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SAAS WHITE LABEL</w:t>
      </w:r>
    </w:p>
    <w:p>
      <w:pPr>
        <w:pStyle w:val="Subtitle"/>
        <w:spacing w:after="160"/>
        <w:jc w:val="center"/>
      </w:pPr>
      <w:r>
        <w:t>Marca do cliente, configuração, suporte em cadeia, conteúdo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SA-03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WHITE LABEL e PROVEDORA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 WHITE LABEL";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WHITE LABEL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disponibilizará a plataforma para oferta white label pelo CLIENTE WHITE LABEL aos usuários finais definidos no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MARCA, INTERFACE E COMUNICAÇÃO AO USUÁRIO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CLIENTE WHITE LABEL fornecerá marca, políticas, textos e canais de atendimento de primeiro nível. A PROVEDORA preservará sua tecnologia e poderá ser identificada quando exigido por lei ou segurança.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Alterações de interface não poderão induzir usuário a erro sobre controlador de dados, fornecedor, cobranças ou suporte.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Uso da marca termina com o Contrato, ressalvado período de transição.</w:t>
      </w:r>
    </w:p>
    <w:p>
      <w:pPr>
        <w:pStyle w:val="Heading1"/>
        <w:keepNext/>
        <w:spacing w:before="120" w:after="40"/>
      </w:pPr>
      <w:r>
        <w:t>CLÁUSULA 6 - SUPORTE EM CADEIA E TERMOS DE USO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CLIENTE WHITE LABEL prestará suporte de primeiro nível e encaminhará incidentes conforme matriz. A PROVEDORA prestará níveis posteriores.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Termos com usuários finais deverão ser compatíveis com este Contrato e não criar garantia ou responsabilidade em nome da PROVEDORA sem aprovação.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Cada Parte responderá por promessas comerciais, conteúdos e instruções que controlar.</w:t>
      </w:r>
    </w:p>
    <w:p>
      <w:pPr>
        <w:pStyle w:val="Heading1"/>
        <w:keepNext/>
        <w:spacing w:before="120" w:after="40"/>
      </w:pPr>
      <w:r>
        <w:t>CLÁUSULA 7 -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8 -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9 -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10 -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11 -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12 -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13 -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14 -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15 -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16 -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17 -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18 -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19 -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20 - DISPOSIÇÕES GERAIS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21 - LEI APLICÁVEL E FORO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22 -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 WHITE LABEL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SA-03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SaaS White Label</dc:title>
  <dc:subject>Marca do cliente, configuração, suporte em cadeia, conteúdo e responsabilidades</dc:subject>
  <dc:creator>Ponderum - Biblioteca de Modelos Contratuais</dc:creator>
  <cp:keywords>SA-03;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