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REVENDA E CANAL DE SOLUÇÃO SAAS</w:t>
      </w:r>
    </w:p>
    <w:p>
      <w:pPr>
        <w:pStyle w:val="Subtitle"/>
        <w:spacing w:after="160"/>
        <w:jc w:val="center"/>
      </w:pPr>
      <w:r>
        <w:t>Canal, descontos, clientes, suporte, marca, renovação e não circunvenção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SA-09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Licenciamento SaaS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PROVEDORA e REVENDEDORA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Módulos/usuários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{{MODULOS_E_USUARIOS}}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{{PRECO_E_FORMA_DE_PAGAMENTO}}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SLA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{{META_DISPONIBILIDADE}}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{{PAPEIS_LGPD}}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Portabilidade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{{JANELA_EXPORTACAO}}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"PROVEDORA";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"REVENDEDORA";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REVENDEDORA desenvolve ou opera a plataforma indicada;</w:t>
      </w:r>
    </w:p>
    <w:p>
      <w:pPr>
        <w:ind w:left="283" w:hanging="170"/>
      </w:pPr>
      <w:r>
        <w:rPr>
          <w:b/>
        </w:rPr>
        <w:t xml:space="preserve">• </w:t>
      </w:r>
      <w:r>
        <w:t>que a PROVEDORA pretende utilizar a solução dentro dos limites de usuários, dados, módulos e finalidade contratados;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implantação, níveis de serviço, segurança, dados, propriedade intelectual, cobrança e saída.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Plataforma, Usuário, Dados do Cliente, Documentação, SLA, Incidente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Anexo de Dados, SLA, escopo e documentação. Termos online somente integrarão a relação se identificados, acessíveis e compatíveis com o instrumento negociado.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Nenhuma atualização poderá alterar retroativamente preço, responsabilidade, titularidade ou solução de controvérsias.</w:t>
      </w:r>
    </w:p>
    <w:p>
      <w:pPr>
        <w:pStyle w:val="Heading1"/>
        <w:keepNext/>
        <w:spacing w:before="120" w:after="40"/>
      </w:pPr>
      <w:r>
        <w:t>CLÁUSULA 2 - OBJETO, LICENÇA E AMBIENTE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PROVEDORA autoriza a REVENDEDORA a comercializar ou indicar a solução no território e segmentos do Anexo I, sem transferência de tecnologia ou representação automática.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 licença será não exclusiva, não transferível, limitada à vigência, entidades, usuários, volumes e finalidades contratados. Não há transferência de código-fonte ou titularidade.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Módulos, ambientes, integrações, limites e serviços profissionais constam do Anexo I. Funcionalidade não descrita ou roadmap não formalizado não integra a obrigação.</w:t>
      </w:r>
    </w:p>
    <w:p>
      <w:pPr>
        <w:pStyle w:val="Heading1"/>
        <w:keepNext/>
        <w:spacing w:before="120" w:after="40"/>
      </w:pPr>
      <w:r>
        <w:t>CLÁUSULA 3 - IMPLANTAÇÃO, CONFIGURAÇÃO E ACEITE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Quando aplicável, o plano indicará cronograma, responsáveis, dados, ambientes, testes, migração e critérios de go-live.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Rejeição deverá apontar requisito e evidência. Aceite operacional não abrange defeito oculto, segurança ou requisito verificável apenas em produção.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decorrente de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MODELO DE VENDA, CLIENTES E RENOVAÇÕES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 Anexo II definirá se a REVENDEDORA compra e revende, intermedeia ou apenas indica. Titularidade da relação, faturamento, suporte e renovação serão coerentes com o modelo.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Oportunidades protegidas serão registradas e terão prazo. Clientes preexistentes e demanda espontânea não gerarão comissão sem nexo.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Mudança de desconto ou programa terá aviso e não afetará proposta já aprovada dentro da validade.</w:t>
      </w:r>
    </w:p>
    <w:p>
      <w:pPr>
        <w:pStyle w:val="Heading1"/>
        <w:keepNext/>
        <w:spacing w:before="120" w:after="40"/>
      </w:pPr>
      <w:r>
        <w:t>CLÁUSULA 5 - MARCA, TREINAMENTO E PROMESSAS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 REVENDEDORA usará materiais aprovados e não fará promessa técnica, jurídica ou comercial além da documentação.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 PROVEDORA fornecerá treinamento e informações suficientes sobre mudanças.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Cada Parte responderá por seus atos de venda, publicidade, dados e suporte, cooperando em reclamações.</w:t>
      </w:r>
    </w:p>
    <w:p>
      <w:pPr>
        <w:pStyle w:val="Heading1"/>
        <w:keepNext/>
        <w:spacing w:before="120" w:after="40"/>
      </w:pPr>
      <w:r>
        <w:t>CLÁUSULA 6 - CONTAS, USO ACEITÁVEL E SEGURANÇA DO CLIENTE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Credenciais serão individuais, protegidas e atribuídas por perfil. O CLIENTE responderá por usuários autorizados e comunicará comprometimento.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É vedado uso ilícito, violação de direitos, contorno de limites ou interferência na segurança. Restrições não impedirão interoperabilidade autorizada.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Uso excedente será medido e comunicado antes de cobrança ou limitação, salvo risco urgente.</w:t>
      </w:r>
    </w:p>
    <w:p>
      <w:pPr>
        <w:pStyle w:val="Heading1"/>
        <w:keepNext/>
        <w:spacing w:before="120" w:after="40"/>
      </w:pPr>
      <w:r>
        <w:t>CLÁUSULA 7 - PREÇO, FATURAMENTO, REAJUSTE E VOLUMES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Planos, unidades, volumes, preço, tributos e pagamento constam do Anexo II. Cobrança adicional depende de métrica objetiva e relatório.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Reajuste será anual por índice público. Recomposição extraordinária dependerá de custo comprovado, negociação e direito de rescisão quando afetar materialmente a equação.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Valor controvertido não autoriza suspensão integral nem retenção de dados; o incontroverso será pago.</w:t>
      </w:r>
    </w:p>
    <w:p>
      <w:pPr>
        <w:pStyle w:val="Heading1"/>
        <w:keepNext/>
        <w:spacing w:before="120" w:after="40"/>
      </w:pPr>
      <w:r>
        <w:t>CLÁUSULA 8 - SLA, SUPORTE E MANUTENÇÃO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Disponibilidade, severidade, resposta, solução, manutenção e canais constam do Anexo III e serão medidos por fonte auditável.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Créditos serão proporcionais à parcela afetada e limitados, sem constituir remédio exclusivo para violações graves, repetição ou segurança.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Incidente crítico terá escalonamento, comunicação, causa raiz e plano de prevenção.</w:t>
      </w:r>
    </w:p>
    <w:p>
      <w:pPr>
        <w:pStyle w:val="Heading1"/>
        <w:keepNext/>
        <w:spacing w:before="120" w:after="40"/>
      </w:pPr>
      <w:r>
        <w:t>CLÁUSULA 9 - ATUALIZAÇÕES, DEPRECIAÇÃO E GESTÃO DE MUDANÇAS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A PROVEDORA poderá evoluir o serviço sem reduzir materialmente funcionalidades contratadas. Mudança incompatível terá aviso e janela de migração proporcional.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Correção urgente de segurança poderá ocorrer imediatamente, com comunicação e suporte razoável.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Descontinuação de função essencial sem alternativa autoriza plano de correção e, se não resolvida, rescisão da parcela afetada sem multa.</w:t>
      </w:r>
    </w:p>
    <w:p>
      <w:pPr>
        <w:pStyle w:val="Heading1"/>
        <w:keepNext/>
        <w:spacing w:before="120" w:after="40"/>
      </w:pPr>
      <w:r>
        <w:t>CLÁUSULA 10 - DADOS, PAPÉIS E INSTRUÇÕES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O CLIENTE controla os Dados do Cliente e a PROVEDORA os tratará conforme papéis e instruções do Anexo IV. A nomenclatura não substituirá a análise das decisões efetivas.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 PROVEDORA não usará dados para publicidade, venda, perfil próprio ou treinamento de modelo geral sem autorização específica e base aplicável.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O CLIENTE assegurará legitimidade da coleta e instruções; a PROVEDORA alertará sobre instrução manifestamente incompatível.</w:t>
      </w:r>
    </w:p>
    <w:p>
      <w:pPr>
        <w:pStyle w:val="Heading1"/>
        <w:keepNext/>
        <w:spacing w:before="120" w:after="40"/>
      </w:pPr>
      <w:r>
        <w:t>CLÁUSULA 11 - SEGURANÇA, INCIDENTES, SUBPROCESSADORES E TRANSFERÊNCIA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 PROVEDORA manterá controles proporcionais, incluindo acesso, logs, criptografia quando adequada, backups, vulnerabilidades e resposta a incidentes.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Incidente confirmado será comunicado sem demora indevida, com informações disponíveis e cooperação. Comunicação não é admissão automática de responsabilidade.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Subprocessadores serão sujeitos a obrigações equivalentes; transferências internacionais observarão mecanismo válido e transparência prevista no Anexo IV.</w:t>
      </w:r>
    </w:p>
    <w:p>
      <w:pPr>
        <w:pStyle w:val="Heading1"/>
        <w:keepNext/>
        <w:spacing w:before="120" w:after="40"/>
      </w:pPr>
      <w:r>
        <w:t>CLÁUSULA 12 - PROPRIEDADE INTELECTUAL, FEEDBACK E COMPONENTES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 PROVEDORA conserva a plataforma, código, modelos, documentação e ferramentas preexistentes. O CLIENTE conserva dados, marcas e materiais que fornecer.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Entregáveis customizados terão titularidade ou licença definida no Anexo I. Componentes de terceiros e código aberto serão identificados quando relevantes.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Feedback poderá ser usado sem identificação e sem incorporar informação confidencial ou transferir invenção específica não contratada.</w:t>
      </w:r>
    </w:p>
    <w:p>
      <w:pPr>
        <w:pStyle w:val="Heading1"/>
        <w:keepNext/>
        <w:spacing w:before="120" w:after="40"/>
      </w:pPr>
      <w:r>
        <w:t>CLÁUSULA 13 - INTEGRAÇÕES E SERVIÇOS DE TERCEIROS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Integrações e provedores externos terão responsabilidades, custos e dependências definidos. A PROVEDORA responde pelo desenho e operação sob seu controle, não por falha exclusiva de terceiro imposto pelo CLIENTE.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Mudança de terceiro crítico que altere risco, local ou tratamento terá comunicação e possibilidade de objeção razoável.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Credenciais e dados compartilhados com terceiro seguirão menor privilégio e finalidade.</w:t>
      </w:r>
    </w:p>
    <w:p>
      <w:pPr>
        <w:pStyle w:val="Heading1"/>
        <w:keepNext/>
        <w:spacing w:before="120" w:after="40"/>
      </w:pPr>
      <w:r>
        <w:t>CLÁUSULA 14 - CONFIDENCIALIDADE E AUDITORIA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Informações não públicas serão protegidas por 5 anos, com exceções usuais e proteção enquanto perdurar a natureza para segredos, credenciais e dados.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Auditorias de segurança poderão ser atendidas por relatórios independentes, questionários e evidências, com inspeção presencial apenas quando necessária e proporcional.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Nenhuma auditoria dará acesso a código, vulnerabilidade explorável ou dados de outros clientes além do necessário.</w:t>
      </w:r>
    </w:p>
    <w:p>
      <w:pPr>
        <w:pStyle w:val="Heading1"/>
        <w:keepNext/>
        <w:spacing w:before="120" w:after="40"/>
      </w:pPr>
      <w:r>
        <w:t>CLÁUSULA 15 - SUSPENSÃO E CONTROLES DE ABUSO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A suspensão será limitada ao usuário, função ou obrigação afetada, mediante aviso e cura quando possível.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Risco urgente de segurança, ilícito ou dano a terceiros autoriza suspensão imediata, com fundamentação e revisão posterior.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A PROVEDORA não poderá usar suspensão para cobrar valor controvertido desconectado do serviço afetado ou impedir portabilidade.</w:t>
      </w:r>
    </w:p>
    <w:p>
      <w:pPr>
        <w:pStyle w:val="Heading1"/>
        <w:keepNext/>
        <w:spacing w:before="120" w:after="40"/>
      </w:pPr>
      <w:r>
        <w:t>CLÁUSULA 16 - GARANTIAS E RESPONSABILIDADES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A PROVEDORA garante operação substancialmente conforme documentação e correção de desconformidades. Não garante serviço ininterrupto ou resultado dependente de terceiros e dados do CLIENTE.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Cada Parte responderá por danos diretos comprovados sob seu controle. O cap será {{CAP_DE_RESPONSABILIDADE}}, com exceções negociadas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Reclamação de terceiro terá notificação, participação na defesa e aprovação de acordo. Multa regulatória não será transferida sem causa e contribuição demonstradas.</w:t>
      </w:r>
    </w:p>
    <w:p>
      <w:pPr>
        <w:pStyle w:val="Heading1"/>
        <w:keepNext/>
        <w:spacing w:before="120" w:after="40"/>
      </w:pPr>
      <w:r>
        <w:t>CLÁUSULA 17 - CONTINUIDADE, FORÇA MAIOR E PORTABILIDADE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Backups, RTO, RPO e continuidade constam do Anexo III conforme criticidade. Força maior exige comunicação, mitigação e manutenção de obrigações não afetadas.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O CLIENTE poderá exportar dados em formato estruturado durante a vigência e na janela pós-término, sem custo de acesso ordinário.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Migração adicional será orçada previamente; a PROVEDORA não poderá criar lock-in por formato, custo ou retenção não informados.</w:t>
      </w:r>
    </w:p>
    <w:p>
      <w:pPr>
        <w:pStyle w:val="Heading1"/>
        <w:keepNext/>
        <w:spacing w:before="120" w:after="40"/>
      </w:pPr>
      <w:r>
        <w:t>CLÁUSULA 18 - VIGÊNCIA, RENOVAÇÃO, RESCISÃO E SAÍDA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Renovação automática terá aviso e possibilidade de não renovação. Multa de saída será proporcional a investimento ou desconto efetivamente concedido e não equivalerá automaticamente a todas as mensalidades vincendas.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No término, haverá exportação, revogação de acessos, eliminação conforme retenção e assistência de transição do Anexo I.</w:t>
      </w:r>
    </w:p>
    <w:p>
      <w:pPr>
        <w:pStyle w:val="Heading1"/>
        <w:keepNext/>
        <w:spacing w:before="120" w:after="40"/>
      </w:pPr>
      <w:r>
        <w:t>CLÁUSULA 19 - DISPOSIÇÕES GERAIS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Não há exclusividade, sociedade, mandato ou vínculo.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Alterações essenciais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Comunicações e evidências eletrônicas serão aceitas conforme autenticidade, integridade e possibilidade de contraditório.</w:t>
      </w:r>
    </w:p>
    <w:p>
      <w:pPr>
        <w:pStyle w:val="Heading1"/>
        <w:keepNext/>
        <w:spacing w:before="120" w:after="40"/>
      </w:pPr>
      <w:r>
        <w:t>CLÁUSULA 20 - LEI APLICÁVEL E FORO</w:t>
      </w:r>
    </w:p>
    <w:p>
      <w:pPr>
        <w:keepLines w:val="0"/>
        <w:widowControl/>
        <w:jc w:val="both"/>
      </w:pPr>
      <w:r>
        <w:rPr>
          <w:b/>
        </w:rPr>
        <w:t xml:space="preserve">20.1.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20.2.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20.3.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21 -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21.1.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21.2.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21.3.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PROVEDORA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REVENDEDORA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MÓDULOS, IMPLANTAÇÃO E INTEGRAÇÕES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Item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Descrição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Prazo/critério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Módulos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{{MODULOS}}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Durante a vigência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Usuários/volumes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{{USUARIOS_VOLUMES}}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CLIENTE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{{PLANO_IMPLANTACAO}}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{{PRAZO_IMPLANTACAO}}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Integrações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{{INTEGRACOES}}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Serviços profissionais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{{SERVICOS_PROFISSIONAIS}}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{{CRONOGRAMA}}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CONDIÇÕES COMERCIAIS E LIMITES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Mensalidade/licença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{{PRECO_IMPLANTACAO}}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Excedentes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{{METRICA_EXCEDENTE}}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Prazo/renovação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{{VIGENCIA_RENOVACAO}}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Aviso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{{AVISO_PREVIO}}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SLA, SUPORTE, CONTINUIDADE E SAÍDA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Indicador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Meta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Medição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Remédio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Disponibilidade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{{META_DISPONIBILIDADE}}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{{FONTE_MEDICAO}}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{{CREDITO}}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Resposta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{{RESPOSTA_CRITICA}}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Escalonamento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Solução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{{SOLUCAO_CRITICA}}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Plano de 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RTO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{{RTO}}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Teste de DR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Correção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RPO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{{RPO}}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Backup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Restauração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Exportação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{{FORMATO_EXPORTACAO}}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Validação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Assistência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IV - TRATAMENTO DE DADOS 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do 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{{PAPEL_CLIENTE}}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da Provedora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{{PAPEL_PROVEDORA}}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Dados/titulares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{{DADOS_TITULARES}}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Subprocessadores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{{SUBPROCESSADORES}}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Controles mínimos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{{CONTROLES_SEGURANCA}}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SA-09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Revenda e Canal de Solução SaaS</dc:title>
  <dc:subject>Canal, descontos, clientes, suporte, marca, renovação e não circunvenção</dc:subject>
  <dc:creator>Ponderum - Biblioteca de Modelos Contratuais</dc:creator>
  <cp:keywords>SA-09; Licenciamento SaaS;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