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MÚTUO DE CONFIDENCIALIDADE B2B</w:t>
      </w:r>
    </w:p>
    <w:p>
      <w:pPr>
        <w:pStyle w:val="Subtitle"/>
        <w:spacing w:after="160"/>
        <w:jc w:val="center"/>
      </w:pPr>
      <w:r>
        <w:t>Proteção recíproca com exceções, representantes, retenção e medidas de urgência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ND-01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PARTE A e PARTE B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"PARTE 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"PARTE B";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poderão divulgar reciprocamente Informações Confidenciais para avaliar e desenvolver {{PROJETO_OU_OPORTUNIDADE}}, sem obrigação de concluir transação.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7 -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8 -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9 -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10 -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11 -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12 -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13 -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14 - LEI APLICÁVEL E FORO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15 -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PARTE 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PARTE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ND-01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Mútuo de Confidencialidade B2B</dc:title>
  <dc:subject>Proteção recíproca com exceções, representantes, retenção e medidas de urgência</dc:subject>
  <dc:creator>Ponderum - Biblioteca de Modelos Contratuais</dc:creator>
  <cp:keywords>ND-01;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