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DE CONFIDENCIALIDADE PARA DUE DILIGENCE COMERCIAL E FINANCEIRA</w:t>
      </w:r>
    </w:p>
    <w:p>
      <w:pPr>
        <w:pStyle w:val="Subtitle"/>
        <w:spacing w:after="160"/>
        <w:jc w:val="center"/>
      </w:pPr>
      <w:r>
        <w:t>Data room, assessores, ausência de garantia e regras de contato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ND-03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EMPRESA-ALVO e INTERESSADA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"EMPRESA-ALVO";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"INTERESSADA";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EMPRESA-ALVO disponibilizará informações em data room para avaliação de {{OPERACAO}}, sem declaração de exatidão além do que constar em eventual contrato definitivo.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DATA ROOM, PERGUNTAS E CONTATOS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acesso será individualizado, registrável e revogável. Downloads e impressões poderão ser limitados conforme a sensibilidade.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Contato com empregados, clientes, fornecedores ou autoridades dependerá de autorização, a fim de evitar interferência no negócio.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Perguntas e respostas relevantes serão documentadas no data room, sem criar garantia fora de instrumento definitivo.</w:t>
      </w:r>
    </w:p>
    <w:p>
      <w:pPr>
        <w:pStyle w:val="Heading1"/>
        <w:keepNext/>
        <w:spacing w:before="120" w:after="40"/>
      </w:pPr>
      <w:r>
        <w:t>CLÁUSULA 7 - NÃO NEGOCIAÇÃO E AUSÊNCIA DE OBRIGAÇÃO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Nenhuma Parte será obrigada a continuar negociações, conceder exclusividade ou aceitar proposta. Cada Parte arcará com seus custos.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A EMPRESA-ALVO poderá suspender o acesso por risco de segurança ou encerramento da negociação, preservadas obrigações já assumidas.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Informações prospectivas são estimativas sujeitas a premissas e não constituem promessa de resultado.</w:t>
      </w:r>
    </w:p>
    <w:p>
      <w:pPr>
        <w:pStyle w:val="Heading1"/>
        <w:keepNext/>
        <w:spacing w:before="120" w:after="40"/>
      </w:pPr>
      <w:r>
        <w:t>CLÁUSULA 8 -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9 -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10 -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11 -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12 -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13 -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14 -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15 -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EMPRESA-ALVO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INTERESSADA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ND-03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Confidencialidade para Due Diligence Comercial e Financeira</dc:title>
  <dc:subject>Data room, assessores, ausência de garantia e regras de contato</dc:subject>
  <dc:creator>Ponderum - Biblioteca de Modelos Contratuais</dc:creator>
  <cp:keywords>ND-03;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