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PARA OPERAÇÃO SOCIETÁRIA E M&amp;A</w:t>
      </w:r>
    </w:p>
    <w:p>
      <w:pPr>
        <w:pStyle w:val="Subtitle"/>
        <w:spacing w:after="160"/>
        <w:jc w:val="center"/>
      </w:pPr>
      <w:r>
        <w:t>Due diligence societária, clean team, standstill opcional e anúncio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ND-07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VENDEDORA/ALVO e POTENCIAL COMPRADORA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"VENDEDORA/ALVO";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"POTENCIAL COMPRADORA";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VENDEDORA/ALVO disponibilizará informações para avaliação de {{OPERACAO_SOCIETARIA}}, sujeitas a controles de concorrência, dados e comunicação ao mercado.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CLEAN TEAM E INFORMAÇÕES CONCORRENCIALMENTE SENSÍVEIS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 individualizados, margens, estratégias futuras e listas sensíveis serão disponibilizados a clean team ou assessores independentes, com relatórios agregados à equipe comercial.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A POTENCIAL COMPRADORA não utilizará informações para coordenação competitiva, contratação de pessoas, abordagem de clientes ou decisões de mercado antes do fechamento.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obrigação não impede avaliação legítima da operação nem uso de conhecimento geral não derivado de informação protegida.</w:t>
      </w:r>
    </w:p>
    <w:p>
      <w:pPr>
        <w:pStyle w:val="Heading1"/>
        <w:keepNext/>
        <w:spacing w:before="120" w:after="40"/>
      </w:pPr>
      <w:r>
        <w:t>CLÁUSULA 7 - ANÚNCIO E STANDSTILL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Qualquer anúncio dependerá de aprovação recíproca,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Standstill, exclusividade ou não solicitação somente existirão se preenchidos no Anexo e com prazo, escopo e exceções objetivos.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O encerramento das negociações não autoriza divulgação do motivo ou termos oferecidos.</w:t>
      </w:r>
    </w:p>
    <w:p>
      <w:pPr>
        <w:pStyle w:val="Heading1"/>
        <w:keepNext/>
        <w:spacing w:before="120" w:after="40"/>
      </w:pPr>
      <w:r>
        <w:t>CLÁUSULA 8 -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9 -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10 -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11 -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12 -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13 -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14 -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15 -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VENDEDORA/ALVO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POTENCIAL COMPRADORA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ND-07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para Operação Societária e M&amp;A</dc:title>
  <dc:subject>Due diligence societária, clean team, standstill opcional e anúncio</dc:subject>
  <dc:creator>Ponderum - Biblioteca de Modelos Contratuais</dc:creator>
  <cp:keywords>ND-07;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