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630" w:rsidRPr="000E2630" w:rsidRDefault="000E2630" w:rsidP="000E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  <w:r w:rsidRPr="000E26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Decisões</w:t>
      </w:r>
    </w:p>
    <w:p w:rsidR="000E2630" w:rsidRPr="000E2630" w:rsidRDefault="000E2630" w:rsidP="000E2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Divisão do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três grupos para reduzir assimetria.</w:t>
      </w:r>
    </w:p>
    <w:p w:rsidR="000E2630" w:rsidRPr="000E2630" w:rsidRDefault="000E2630" w:rsidP="000E2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do valor dos eventos por dia para evitar distorções.</w:t>
      </w:r>
    </w:p>
    <w:p w:rsidR="000E2630" w:rsidRPr="000E2630" w:rsidRDefault="000E2630" w:rsidP="000E2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Utilização de regressão linear para modelar valores de cachês.</w:t>
      </w:r>
    </w:p>
    <w:p w:rsidR="000E2630" w:rsidRPr="000E2630" w:rsidRDefault="000E2630" w:rsidP="000E2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Estratificação adicional dos grupos pode melhorar análise, mas não foi feita.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Perguntas em aberto</w:t>
      </w:r>
    </w:p>
    <w:p w:rsidR="000E2630" w:rsidRPr="000E2630" w:rsidRDefault="000E2630" w:rsidP="000E2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Resultados negativos do modelo para G3 precisam de investigação matemática.</w:t>
      </w:r>
    </w:p>
    <w:p w:rsidR="000E2630" w:rsidRPr="000E2630" w:rsidRDefault="000E2630" w:rsidP="000E2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 do pico de eventos em agosto permanece indefinido.</w:t>
      </w:r>
    </w:p>
    <w:p w:rsidR="000E2630" w:rsidRPr="000E2630" w:rsidRDefault="000E2630" w:rsidP="000E2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Ampliação da base de dados é necessária para detectar fraudes.</w:t>
      </w:r>
    </w:p>
    <w:p w:rsidR="000E2630" w:rsidRPr="000E2630" w:rsidRDefault="000E2630" w:rsidP="000E2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Algoritmos não lineares sugeridos, mas não definidos para futuras análises.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Agenda</w:t>
      </w:r>
    </w:p>
    <w:p w:rsidR="000E2630" w:rsidRPr="000E2630" w:rsidRDefault="000E2630" w:rsidP="000E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Montar um roteiro de apoio para a apresentação de sábado, utilizando a gravação e transcrição da reunião para organizar os principais pontos e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bullets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E2630" w:rsidRPr="000E2630" w:rsidRDefault="000E2630" w:rsidP="000E2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0E2630" w:rsidRPr="000E2630" w:rsidRDefault="000E2630" w:rsidP="000E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Anotações da reunião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Preparação da reunião</w:t>
      </w:r>
    </w:p>
    <w:p w:rsidR="000E2630" w:rsidRPr="000E2630" w:rsidRDefault="000E2630" w:rsidP="000E2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informou que criou uma sala no Teams corporativo para gravar e montar o roteiro da reunião.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 do projeto</w:t>
      </w:r>
    </w:p>
    <w:p w:rsidR="000E2630" w:rsidRPr="000E2630" w:rsidRDefault="000E2630" w:rsidP="000E2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explicou que o objetivo do projeto é modelar e prever os valores de cachês artísticos culturais na cidade de São Paulo, utilizando regressão linear e dados históricos da Secretaria de Cultura.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Metodologia e dados</w:t>
      </w:r>
    </w:p>
    <w:p w:rsidR="000E2630" w:rsidRPr="000E2630" w:rsidRDefault="000E2630" w:rsidP="000E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detalhou que a equipe pretende construir um pipeline de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robusto para prever os valores das contratações artísticas, usando dados de 2017 a 2026 obtidos do site da Secretaria de Cultura.</w:t>
      </w:r>
    </w:p>
    <w:p w:rsidR="000E2630" w:rsidRPr="000E2630" w:rsidRDefault="000E2630" w:rsidP="000E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explicou que a equipe desenvolveu um código em Python para minerar dados de contratos artísticos da Secretaria de Cultura, utilizando arquivos Excel e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públicos.</w:t>
      </w:r>
    </w:p>
    <w:p w:rsidR="000E2630" w:rsidRPr="000E2630" w:rsidRDefault="000E2630" w:rsidP="000E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Ricardo detalhou que o código foi ajustado por tentativa e erro para extrair endereços dos eventos a partir da cláusula 1 dos contratos, identificando palavras-chave como "rua" e "avenida".</w:t>
      </w:r>
    </w:p>
    <w:p w:rsidR="000E2630" w:rsidRPr="000E2630" w:rsidRDefault="000E2630" w:rsidP="000E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informou que, após a limpeza dos dados, o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 ficou com 14.823 registros, eliminando contratos sem informações completas.</w:t>
      </w:r>
    </w:p>
    <w:p w:rsidR="000E2630" w:rsidRPr="000E2630" w:rsidRDefault="000E2630" w:rsidP="000E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relatou que os eventos foram agrupados em 15 tipos, incluindo música, cinema, circo, dança, teatro, palestras e literatura, e distribuídos em 31 regiões e uma zona indefinida.</w:t>
      </w:r>
    </w:p>
    <w:p w:rsidR="000E2630" w:rsidRPr="000E2630" w:rsidRDefault="000E2630" w:rsidP="000E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explicou que os fornecedores foram padronizados com um ID numérico e que a data do evento foi segmentada em ano, mês, dia e dia da semana.</w:t>
      </w:r>
    </w:p>
    <w:p w:rsidR="000E2630" w:rsidRPr="000E2630" w:rsidRDefault="000E2630" w:rsidP="000E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destacou que o valor dos eventos foi normalizado por dia, criando o campo "valor dia" para permitir comparações justas entre eventos de diferentes durações.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Preparação e estruturação dos dados</w:t>
      </w:r>
    </w:p>
    <w:p w:rsidR="000E2630" w:rsidRPr="000E2630" w:rsidRDefault="000E2630" w:rsidP="000E2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explicou que o campo "valor dia" foi criado para normalizar o valor dos eventos, dividindo o valor total pela duração em dias, permitindo comparações justas entre eventos de diferentes durações.</w:t>
      </w:r>
    </w:p>
    <w:p w:rsidR="000E2630" w:rsidRPr="000E2630" w:rsidRDefault="000E2630" w:rsidP="000E2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detalhou que o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 incluiu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IDs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numéricos, datas, valores, tipos de evento, regiões e zonas, mas excluiu a duração dos eventos.</w:t>
      </w:r>
    </w:p>
    <w:p w:rsidR="000E2630" w:rsidRPr="000E2630" w:rsidRDefault="000E2630" w:rsidP="000E2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explicou que o tratamento dos dados foi rigoroso e simétrico entre as três bases, garantindo comparações justas entre os grupos analisados.</w:t>
      </w:r>
    </w:p>
    <w:p w:rsidR="000E2630" w:rsidRPr="000E2630" w:rsidRDefault="000E2630" w:rsidP="000E2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detalhou que, em média, foram utilizadas 40 a 41 variáveis (features) nos modelos, variando conforme a quantidade de regiões representadas em cada grupo.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Análise exploratória dos dados</w:t>
      </w:r>
    </w:p>
    <w:p w:rsidR="000E2630" w:rsidRPr="000E2630" w:rsidRDefault="000E2630" w:rsidP="000E2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relatou que a análise exploratória identificou que eventos musicais representam quase metade dos registros, com 7.016 entradas, enquanto performances artísticas têm 1.639.</w:t>
      </w:r>
    </w:p>
    <w:p w:rsidR="000E2630" w:rsidRPr="000E2630" w:rsidRDefault="000E2630" w:rsidP="000E2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informou que 89% dos eventos têm duração de 1 dia, enquanto apenas 2,3% duram mais de 90 dias, sendo contratos anuais ou semestrais da prefeitura.</w:t>
      </w:r>
    </w:p>
    <w:p w:rsidR="000E2630" w:rsidRPr="000E2630" w:rsidRDefault="000E2630" w:rsidP="000E2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destacou que o pico de eventos ocorre em agosto, devido ao aniversário da cidade de São Paulo.</w:t>
      </w:r>
    </w:p>
    <w:p w:rsidR="000E2630" w:rsidRPr="000E2630" w:rsidRDefault="000E2630" w:rsidP="000E2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destacou que o identificador do fornecedor (fornecedor ID) foi a variável mais relevante no modelo, refletindo a grande diversidade de artistas contratados e a baixa repetição de fornecedores nos eventos culturais.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Distribuição temporal dos eventos</w:t>
      </w:r>
    </w:p>
    <w:p w:rsidR="000E2630" w:rsidRPr="000E2630" w:rsidRDefault="000E2630" w:rsidP="000E2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explicou que a maioria dos eventos culturais em São Paulo ocorre nos meses de maio, agosto e outubro, sendo agosto o mês com maior número de eventos, especialmente às sextas-feiras.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Distribuição geográfica dos eventos</w:t>
      </w:r>
    </w:p>
    <w:p w:rsidR="000E2630" w:rsidRPr="000E2630" w:rsidRDefault="000E2630" w:rsidP="000E2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Thiago detalhou que a zona norte concentra 51% dos eventos e cerca de 70% do valor investido, enquanto outras regiões têm participação menor no orçamento cultural.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Investimento cultural</w:t>
      </w:r>
    </w:p>
    <w:p w:rsidR="000E2630" w:rsidRPr="000E2630" w:rsidRDefault="000E2630" w:rsidP="000E2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Ricardo confirmou que o orçamento total de contratos culturais divulgados pela Secretaria de Cultura de São Paulo, de 2017 em diante, soma 5,6 bilhões de reais.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Segmentação de artistas</w:t>
      </w:r>
    </w:p>
    <w:p w:rsidR="000E2630" w:rsidRPr="000E2630" w:rsidRDefault="000E2630" w:rsidP="000E2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relatou que, devido à grande variação nos cachês dos artistas, o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segmentado em três grupos: G1 (pequenos artistas), G2 e G3, para melhorar a modelagem dos dados.</w:t>
      </w:r>
    </w:p>
    <w:p w:rsidR="000E2630" w:rsidRPr="000E2630" w:rsidRDefault="000E2630" w:rsidP="000E2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informou que o grupo G1, composto por artistas com cachês até 9.999 reais, representa a maior parte dos registros do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3.947 entradas de um total aproximado de 6.631.</w:t>
      </w:r>
    </w:p>
    <w:p w:rsidR="000E2630" w:rsidRPr="000E2630" w:rsidRDefault="000E2630" w:rsidP="000E2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explicou que 59% dos eventos musicais e shows em São Paulo foram realizados por pequenos artistas, com cachês até 9.999,99 reais, e que a média desses cachês ficou em 5.092 reais.</w:t>
      </w:r>
    </w:p>
    <w:p w:rsidR="000E2630" w:rsidRPr="000E2630" w:rsidRDefault="000E2630" w:rsidP="000E2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detalhou que artistas médios (G2), com cachês entre 10.000 e 49.999,99 reais, representaram 23% do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média de cachê em 24.500 reais.</w:t>
      </w:r>
    </w:p>
    <w:p w:rsidR="000E2630" w:rsidRPr="000E2630" w:rsidRDefault="000E2630" w:rsidP="000E2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informou que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artistas (G3), com cachês acima de 50.000 reais, representaram 17% dos eventos, com média de cachê em 105.000 reais, após remoção de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outliers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Metodologia e ferramentas</w:t>
      </w:r>
    </w:p>
    <w:p w:rsidR="000E2630" w:rsidRPr="000E2630" w:rsidRDefault="000E2630" w:rsidP="000E2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informou que a equipe implementou o código em Python, utilizando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Jupyter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Notebook para análise e geração de relatórios em PDF, consolidando os resultados dos três grupos.</w:t>
      </w:r>
    </w:p>
    <w:p w:rsidR="000E2630" w:rsidRPr="000E2630" w:rsidRDefault="000E2630" w:rsidP="000E2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relatou que foi necessário ajustar a codificação para UTF-8 na geração dos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, a fim de corrigir problemas com caracteres especiais em português.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Geração de relatórios e documentação</w:t>
      </w:r>
    </w:p>
    <w:p w:rsidR="000E2630" w:rsidRPr="000E2630" w:rsidRDefault="000E2630" w:rsidP="000E2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explicou que os arquivos PDF de execução dos grupos G1, G2 e G3, além do consolidado e do comparativo, foram gerados após ajustes na codificação UTF-8 para corrigir problemas com caracteres especiais.</w:t>
      </w:r>
    </w:p>
    <w:p w:rsidR="000E2630" w:rsidRPr="000E2630" w:rsidRDefault="000E2630" w:rsidP="000E2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263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Desempenho dos modelos de regressão</w:t>
      </w:r>
    </w:p>
    <w:p w:rsidR="000E2630" w:rsidRPr="000E2630" w:rsidRDefault="000E2630" w:rsidP="000E2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detalhou que o modelo de regressão linear apresentou desempenho insatisfatório, com coeficiente R2 baixo nos testes, especialmente para pequenos e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artistas, indicando dificuldade de generalização devido à alta variabilidade dos fornecedores.</w:t>
      </w:r>
    </w:p>
    <w:p w:rsidR="000E2630" w:rsidRPr="000E2630" w:rsidRDefault="000E2630" w:rsidP="000E2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Thiago relatou que houve queda significativa de performance do modelo do treino para o teste, sendo estável no grupo G1, com </w:t>
      </w:r>
      <w:proofErr w:type="spellStart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>overfitting</w:t>
      </w:r>
      <w:proofErr w:type="spellEnd"/>
      <w:r w:rsidRPr="000E26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grupo G2 e colapso total no grupo G3, onde o modelo não conseguiu rodar adequadamente.</w:t>
      </w:r>
    </w:p>
    <w:p w:rsidR="00BA2F31" w:rsidRDefault="00BA2F31"/>
    <w:sectPr w:rsidR="00BA2F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46C48"/>
    <w:multiLevelType w:val="multilevel"/>
    <w:tmpl w:val="9698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E2F"/>
    <w:multiLevelType w:val="multilevel"/>
    <w:tmpl w:val="E8E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B3CAC"/>
    <w:multiLevelType w:val="multilevel"/>
    <w:tmpl w:val="85C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53CE"/>
    <w:multiLevelType w:val="multilevel"/>
    <w:tmpl w:val="B74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E3106"/>
    <w:multiLevelType w:val="multilevel"/>
    <w:tmpl w:val="F17C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07DBB"/>
    <w:multiLevelType w:val="multilevel"/>
    <w:tmpl w:val="A08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7EC6"/>
    <w:multiLevelType w:val="multilevel"/>
    <w:tmpl w:val="858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C788E"/>
    <w:multiLevelType w:val="multilevel"/>
    <w:tmpl w:val="817C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F5C8A"/>
    <w:multiLevelType w:val="multilevel"/>
    <w:tmpl w:val="D25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97448"/>
    <w:multiLevelType w:val="multilevel"/>
    <w:tmpl w:val="660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470B7"/>
    <w:multiLevelType w:val="multilevel"/>
    <w:tmpl w:val="C14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821C7"/>
    <w:multiLevelType w:val="multilevel"/>
    <w:tmpl w:val="FE4A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B6C78"/>
    <w:multiLevelType w:val="multilevel"/>
    <w:tmpl w:val="00E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A3F48"/>
    <w:multiLevelType w:val="multilevel"/>
    <w:tmpl w:val="C0B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5550C"/>
    <w:multiLevelType w:val="multilevel"/>
    <w:tmpl w:val="07D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12"/>
  </w:num>
  <w:num w:numId="5">
    <w:abstractNumId w:val="5"/>
  </w:num>
  <w:num w:numId="6">
    <w:abstractNumId w:val="10"/>
  </w:num>
  <w:num w:numId="7">
    <w:abstractNumId w:val="14"/>
  </w:num>
  <w:num w:numId="8">
    <w:abstractNumId w:val="11"/>
  </w:num>
  <w:num w:numId="9">
    <w:abstractNumId w:val="2"/>
  </w:num>
  <w:num w:numId="10">
    <w:abstractNumId w:val="3"/>
  </w:num>
  <w:num w:numId="11">
    <w:abstractNumId w:val="4"/>
  </w:num>
  <w:num w:numId="12">
    <w:abstractNumId w:val="0"/>
  </w:num>
  <w:num w:numId="13">
    <w:abstractNumId w:val="1"/>
  </w:num>
  <w:num w:numId="14">
    <w:abstractNumId w:val="7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630"/>
    <w:rsid w:val="000E2630"/>
    <w:rsid w:val="00706F06"/>
    <w:rsid w:val="00BA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2D5A19-F0B6-4815-868D-D475D761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0E2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6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0E263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E2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0E26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6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DBB4D54BE0EA41B9AC1D232018AA1F" ma:contentTypeVersion="10" ma:contentTypeDescription="Crie um novo documento." ma:contentTypeScope="" ma:versionID="60b7c119bbb57f7c54c360a4341c7cb6">
  <xsd:schema xmlns:xsd="http://www.w3.org/2001/XMLSchema" xmlns:xs="http://www.w3.org/2001/XMLSchema" xmlns:p="http://schemas.microsoft.com/office/2006/metadata/properties" xmlns:ns2="f430a093-41e3-428d-8852-b249bfd16af6" xmlns:ns3="9618deb1-18cf-4091-b015-1d47e43aa07b" targetNamespace="http://schemas.microsoft.com/office/2006/metadata/properties" ma:root="true" ma:fieldsID="52e639fff4e84544a13319e8465e3375" ns2:_="" ns3:_="">
    <xsd:import namespace="f430a093-41e3-428d-8852-b249bfd16af6"/>
    <xsd:import namespace="9618deb1-18cf-4091-b015-1d47e43aa0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30a093-41e3-428d-8852-b249bfd16a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70c3db4-b6ea-4b73-8f10-c8396f641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8deb1-18cf-4091-b015-1d47e43aa0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564543-6d22-4cc2-a358-a2f812a26171}" ma:internalName="TaxCatchAll" ma:showField="CatchAllData" ma:web="9618deb1-18cf-4091-b015-1d47e43aa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18deb1-18cf-4091-b015-1d47e43aa07b" xsi:nil="true"/>
    <lcf76f155ced4ddcb4097134ff3c332f xmlns="f430a093-41e3-428d-8852-b249bfd16a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C02E0D-DCAD-42ED-930A-E34ABAA6F397}"/>
</file>

<file path=customXml/itemProps2.xml><?xml version="1.0" encoding="utf-8"?>
<ds:datastoreItem xmlns:ds="http://schemas.openxmlformats.org/officeDocument/2006/customXml" ds:itemID="{DE2DA830-94DA-4D7C-A56E-3624196E31D6}"/>
</file>

<file path=customXml/itemProps3.xml><?xml version="1.0" encoding="utf-8"?>
<ds:datastoreItem xmlns:ds="http://schemas.openxmlformats.org/officeDocument/2006/customXml" ds:itemID="{4A0B69B5-9FA6-4F4D-9235-9E3DD670C1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989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Instituto de Pesquisas Eldorado</Company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Americo de Lima Moreton</dc:creator>
  <cp:keywords/>
  <dc:description/>
  <cp:lastModifiedBy>Thiago Americo de Lima Moreton</cp:lastModifiedBy>
  <cp:revision>2</cp:revision>
  <dcterms:created xsi:type="dcterms:W3CDTF">2026-06-18T01:07:00Z</dcterms:created>
  <dcterms:modified xsi:type="dcterms:W3CDTF">2026-06-18T01:07:00Z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0x010100EFDBB4D54BE0EA41B9AC1D232018AA1F</vt:lpwstr>
  </property>
</Properties>
</file>