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RF1 Efetuar Venda: O atendente ou gerente seleciona os produtos e suas respectivas quantidades que o cliente escolheu na cafeteria.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RF2 Gerenciar Cliente: O atendente e o gerente poderão cadastrar, deletar, visualizar e atualizar informações do cliente.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RF3 Emitir Nota Fiscal: O gerente ou atendente gera uma nota fiscal para cada venda.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RF4 Gerenciar Produto: O gerente poderá cadastrar, deletar, visualizar e atualizar informações de produtos.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RF5 Emitir Relatórios: O gerente gera relatórios com informações sobre as vendas, produtos e outras estatísticas.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RF6 Fazer pedido: O cliente poderá fazer um pedido que será entregue em sua casa por meio de delivery.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RF7 Realizar Login: O atendente e o gerente poderão acessar a aplicação por meio de login.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DS-1: O sistema deve estar disponível no horário comercial da cafeteria.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DS-2: Deve estar conectado à internet.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EF-1: O sistema deve ser capaz de processar cada venda em, no máximo, 10 segundos.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IN-1: Processo de venda não pode ser interrompido.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PR-1: O sistema deverá executar em qualquer plataforma.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CF-1: Log de erros para análise de bugs.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CF-2: Em cada 10.000 execuções, não mais do que 2 podem apresentar falhas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IT-1: Deve ser desenvolvido no ambiente NetBeans 8.2 ou superior.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IT-2: Linguagem Específica: PHP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IT-3: A camada de persistência da aplicação deverá se conectar com o banco MySQL.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RB-1: Se acontecer uma falha durante o processo de compra, o sistema deve retroceder para um ponto anterior ao início do processo problemático.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US-1: Um usuário treinado deve ser capaz de realizar um pedido de venda em menos de 1 minuto.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US-2: Um usuário não treinado deve ser capaz de realizar um pedido de venda em menos de 5 minutos.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US-3: Todos os comandos de menu devem ter teclas de atalho associadas.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Efetuar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Emitir Nota Fiscal.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Emitir Relatório de Fechamento de Caixa.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Emitir Relatório de Produtos Vendidos.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Emitir Relatório da Quantidade de Produtos.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Fazer pedido por delivery.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Manter cliente.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Manter Produtos.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Realizar Login.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Relações Caso de Uso-Ator: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Fazer pedido por delivery.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Realizar Login.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Efetuar Venda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Emitir Nota Fiscal.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Manter Cliente (cadastrar, editar, exibir e excluir).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Realizar Login.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Gerente: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Manter Cliente (cadastrar, editar, exibir e excluir).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Manter Produtos (cadastrar, editar, exibir e excluir).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Efetuar Venda.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Emitir Nota Fiscal.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Emitir Relatório de Fechamento de Caixa.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Emitir Relatório de Produtos Vendidos.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Emitir Relatório da Quantidade de Produtos.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Realizar Login.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