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indice"/>
      <w:pPr>
        <w:pStyle w:val="Title"/>
        <w:pageBreakBefore w:val="0"/>
      </w:pPr>
      <w:r>
        <w:t>Bugs e melhorias do InventárioCTI</w:t>
      </w:r>
      <w:bookmarkEnd w:id="1"/>
    </w:p>
    <w:p>
      <w:pPr>
        <w:pStyle w:val="Subtitle"/>
      </w:pPr>
      <w:r>
        <w:t>Triagem e validação de falhas e melhorias</w:t>
      </w:r>
    </w:p>
    <w:p>
      <w:pPr/>
      <w:r>
        <w:t>Os registros descrevem falhas e melhorias de uso do InventárioCTI no ambiente de QA. Cada task reúne condições de reprodução, resultado atual, comportamento esperado, impacto e critérios para validar a correção.</w:t>
      </w:r>
    </w:p>
    <w:p>
      <w:r>
        <w:rPr>
          <w:b/>
        </w:rPr>
        <w:t xml:space="preserve">Ambiente de referência: </w:t>
      </w:r>
      <w:r>
        <w:t>http://testeqa.pge.ce.gov.br</w:t>
      </w:r>
    </w:p>
    <w:p>
      <w:pPr/>
      <w:r>
        <w:t>A severidade indica o efeito no uso ou nos dados; a prioridade orienta a ordem de atendimento. As classificações das novas melhorias são sugestões para triagem. Os números abaixo organizam o documento; mantenha o identificador da task no rastreador ao atualizar cada relato.</w:t>
      </w:r>
    </w:p>
    <w:p>
      <w:pPr>
        <w:pStyle w:val="Heading2"/>
      </w:pPr>
      <w:r>
        <w:t>Índice e relação com o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706"/>
        <w:gridCol w:w="4252"/>
      </w:tblGrid>
      <w:tr>
        <w:trPr>
          <w:tblHeader/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AF0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Registro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AF0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AF0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Referência no manual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1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Cadastro aceita tombo duplicado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Cadastro de ativos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2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Layout esconde conteúdo e ações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BUG 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3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Calendário abre somente pelo ícone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Movimentação de ativos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4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Retorno HTTP na falha de login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BUG 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5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HTTP 500 ao anexar outro termo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Anexação de termos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6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Escopo e feedback da exportação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BUG 6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7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Seleção bloqueada no Depósito CTI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BUG 7 no Depósito CTI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8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Exibição da senha no login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BUG 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9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Espaçamento de botões e ações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BUG 9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10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PDF sintético não abre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BUG 10 no relatório sintético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11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Clareza no acionamento dos filtros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BUG 11 em movimentação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12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Legibilidade do gráfico analítico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BUG 12 na consulta analítica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13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Grafia do alerta de geração de termos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BUG 13 em Atribuições &gt; Gerar termos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 xml:space="preserve">BUG 14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 xml:space="preserve">Geração individual de termos retorna HTTP 502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 xml:space="preserve">Gerar termos; CT21, CT22 e CT27 no plano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15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Datas exibidas fora do período consultado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Achado HU04; sem apontamento prévio no manual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BUG 16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PDF substitui a consulta na mesma aba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Achado HU04; HU04.07 e CT34 no plano</w:t>
            </w:r>
          </w:p>
        </w:tc>
      </w:tr>
    </w:tbl>
    <w:p>
      <w:pPr>
        <w:spacing w:after="0"/>
      </w:pPr>
    </w:p>
    <w:p>
      <w:pPr/>
      <w:r>
        <w:t>BUG 1 a BUG 7 correspondem aos relatos existentes. BUG 8 a BUG 12 detalham os apontamentos adicionais do manual. As evidências estão junto da task correspondente. BUG 13 e BUG 14 registram os achados da validação da HU03 em 07/10/2026.</w:t>
      </w:r>
    </w:p>
    <w:p>
      <w:pPr/>
      <w:r>
        <w:t xml:space="preserve">O BUG 14 registra a falha da geração individual de termos, observada na HU03 em 07/10/2026 e reproduzida com massa própria em 08/10/2026. O reteste da correção permanece pendente.</w:t>
      </w:r>
    </w:p>
    <w:p>
      <w:pPr/>
      <w:r>
        <w:t>BUG 15 e BUG 16 registram os achados aprovados da HU04 em 08/10/2026: coerência das datas e abertura do PDF. As limitações de investigação e de navegador estão descritas nos respectivos relatos.</w:t>
      </w:r>
    </w:p>
    <w:p>
      <w:bookmarkStart w:id="2" w:name="task01"/>
      <w:pPr>
        <w:pStyle w:val="Heading1"/>
        <w:pageBreakBefore/>
      </w:pPr>
      <w:r>
        <w:t>BUG 1 Cadastro aceita ativos com tombo duplicado</w:t>
      </w:r>
      <w:bookmarkEnd w:id="2"/>
    </w:p>
    <w:p>
      <w:pPr>
        <w:keepNext/>
        <w:spacing w:after="40"/>
      </w:pPr>
      <w:r>
        <w:rPr>
          <w:b/>
        </w:rPr>
        <w:t xml:space="preserve">Módulo: </w:t>
      </w:r>
      <w:r>
        <w:t>Ativos &gt; Novo/Editar</w:t>
      </w:r>
    </w:p>
    <w:p>
      <w:pPr>
        <w:keepNext/>
        <w:spacing w:after="40"/>
      </w:pPr>
      <w:r>
        <w:rPr>
          <w:b/>
        </w:rPr>
        <w:t xml:space="preserve">Tipo: </w:t>
      </w:r>
      <w:r>
        <w:t>Bug de integridade de dados</w:t>
      </w:r>
    </w:p>
    <w:p>
      <w:pPr>
        <w:keepNext/>
        <w:spacing w:after="40"/>
      </w:pPr>
      <w:r>
        <w:rPr>
          <w:b/>
        </w:rPr>
        <w:t xml:space="preserve">Prioridade: </w:t>
      </w:r>
      <w:r>
        <w:t>Alta  |  Severidade: Alta</w:t>
      </w:r>
    </w:p>
    <w:p>
      <w:pPr>
        <w:keepNext/>
        <w:spacing w:after="40"/>
      </w:pPr>
      <w:r>
        <w:rPr>
          <w:b/>
        </w:rPr>
        <w:t xml:space="preserve">Referência: </w:t>
      </w:r>
      <w:r>
        <w:t>Relato existente de duplicidade de tombo</w:t>
      </w:r>
    </w:p>
    <w:p>
      <w:pPr>
        <w:pStyle w:val="Heading2"/>
      </w:pPr>
      <w:r>
        <w:t>Descrição do problema</w:t>
      </w:r>
    </w:p>
    <w:p>
      <w:pPr/>
      <w:r>
        <w:t>É possível salvar mais de um ativo com o mesmo tombo. A aplicação confirma o cadastro e inclui o novo item na listagem, sem sinalizar a duplicidade. As capturas mostram repetições de TB-DUPLICADO-01 e de teste tombo.</w:t>
      </w:r>
    </w:p>
    <w:p>
      <w:pPr>
        <w:pStyle w:val="Heading2"/>
      </w:pPr>
      <w:r>
        <w:t>Condições para reprodução</w:t>
      </w:r>
    </w:p>
    <w:p>
      <w:pPr/>
      <w:r>
        <w:t>Usuário autenticado com permissão de cadastro e um ativo já cadastrado com o tombo que será reutilizado.</w:t>
      </w:r>
    </w:p>
    <w:p>
      <w:pPr>
        <w:pStyle w:val="Heading2"/>
      </w:pPr>
      <w:r>
        <w:t>Passos para reproduzir</w:t>
      </w:r>
    </w:p>
    <w:p>
      <w:pPr>
        <w:spacing w:after="60"/>
      </w:pPr>
      <w:r>
        <w:t>1. Acesse Ativos &gt; Novo/Editar e clique em Novo Ativo.</w:t>
      </w:r>
    </w:p>
    <w:p>
      <w:pPr>
        <w:spacing w:after="60"/>
      </w:pPr>
      <w:r>
        <w:t>2. Preencha os campos obrigatórios com dados válidos.</w:t>
      </w:r>
    </w:p>
    <w:p>
      <w:pPr>
        <w:spacing w:after="60"/>
      </w:pPr>
      <w:r>
        <w:t>3. Informe exatamente o tombo de um ativo existente e clique em Salvar.</w:t>
      </w:r>
    </w:p>
    <w:p>
      <w:pPr>
        <w:spacing w:after="60"/>
      </w:pPr>
      <w:r>
        <w:t>4. Pesquise esse tombo na listagem e confira a quantidade de registros.</w:t>
      </w:r>
    </w:p>
    <w:p>
      <w:r>
        <w:rPr>
          <w:b/>
        </w:rPr>
        <w:t xml:space="preserve">Resultado atual: </w:t>
      </w:r>
      <w:r>
        <w:t>O cadastro é aceito, aparece a mensagem de sucesso e a listagem contém ativos com o mesmo tombo.</w:t>
      </w:r>
    </w:p>
    <w:p>
      <w:r>
        <w:rPr>
          <w:b/>
        </w:rPr>
        <w:t xml:space="preserve">Resultado esperado: </w:t>
      </w:r>
      <w:r>
        <w:t>Bloquear o cadastro duplicado, manter os dados no formulário e informar qual campo precisa ser corrigido.</w:t>
      </w:r>
    </w:p>
    <w:p>
      <w:r>
        <w:rPr>
          <w:b/>
        </w:rPr>
        <w:t xml:space="preserve">Impacto: </w:t>
      </w:r>
      <w:r>
        <w:t>A identificação patrimonial fica ambígua, prejudicando vinculações, movimentações e consultas por tombo.</w:t>
      </w:r>
    </w:p>
    <w:p>
      <w:pPr>
        <w:pStyle w:val="Heading2"/>
      </w:pPr>
      <w:r>
        <w:t>Como validar a correção</w:t>
      </w:r>
    </w:p>
    <w:p>
      <w:pPr>
        <w:pStyle w:val="ListBullet"/>
      </w:pPr>
      <w:r>
        <w:t>Um tombo novo é salvo; a segunda tentativa com o mesmo valor é recusada e permanece apenas um registro.</w:t>
      </w:r>
    </w:p>
    <w:p>
      <w:pPr>
        <w:pStyle w:val="ListBullet"/>
      </w:pPr>
      <w:r>
        <w:t>Editar um ativo sem alterar seu próprio tombo continua permitido; alterar para o tombo de outro ativo é bloqueado.</w:t>
      </w:r>
    </w:p>
    <w:p>
      <w:pPr>
        <w:pStyle w:val="ListBullet"/>
      </w:pPr>
      <w:r>
        <w:t>Verificar a regra na gravação, inclusive em duas solicitações concorrentes, conforme a política de unicidade definida.</w:t>
      </w:r>
    </w:p>
    <w:p>
      <w:r>
        <w:rPr>
          <w:b/>
        </w:rPr>
        <w:t xml:space="preserve">Automação: </w:t>
      </w:r>
      <w:r>
        <w:t>O cenário de duplicidade em cypress/e2e/ativos/cadastro_ativos.cy.js está com it.skip. Após a correção, reativar e conferir a mensagem e a existência de apenas uma linha para o tombo.</w:t>
      </w:r>
    </w:p>
    <w:p>
      <w:pPr>
        <w:pStyle w:val="Heading1"/>
        <w:pageBreakBefore/>
      </w:pPr>
      <w:r>
        <w:t>1 Evidências do cadastro duplicado</w:t>
      </w:r>
    </w:p>
    <w:p>
      <w:pPr/>
      <w:r>
        <w:t>As duas capturas registram o aceite indevido e os tombos repetidos. O nome antigo do arquivo de teste aparece na execução capturada; a referência à automação atual está no relato.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638218"/>
            <wp:docPr id="1" name="Picture 1" descr="Execução do Cypress com sucesso indevido no cadastro e tombo repetido" title="Execução do Cypress com sucesso indevido no cadastro e tombo repeti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38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01  Execução do Cypress com sucesso indevido no cadastro e tombo repetido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575670"/>
            <wp:docPr id="2" name="Picture 2" descr="Listagem com repetição de teste tombo e registro de rede" title="Listagem com repetição de teste tombo e registro de re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75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02  Listagem com repetição de teste tombo e registro de rede</w:t>
      </w:r>
    </w:p>
    <w:p>
      <w:bookmarkStart w:id="4" w:name="task02"/>
      <w:pPr>
        <w:pStyle w:val="Heading1"/>
        <w:pageBreakBefore/>
      </w:pPr>
      <w:r>
        <w:t>BUG 2 Layout esconde conteúdo e ações</w:t>
      </w:r>
      <w:bookmarkEnd w:id="4"/>
    </w:p>
    <w:p>
      <w:pPr>
        <w:keepNext/>
        <w:spacing w:after="40"/>
      </w:pPr>
      <w:r>
        <w:rPr>
          <w:b/>
        </w:rPr>
        <w:t xml:space="preserve">Módulo: </w:t>
      </w:r>
      <w:r>
        <w:t>Home, Atribuições, Devolvidos à Celop e Relatórios</w:t>
      </w:r>
    </w:p>
    <w:p>
      <w:pPr>
        <w:keepNext/>
        <w:spacing w:after="40"/>
      </w:pPr>
      <w:r>
        <w:rPr>
          <w:b/>
        </w:rPr>
        <w:t xml:space="preserve">Tipo: </w:t>
      </w:r>
      <w:r>
        <w:t>Bug de UI e responsividade</w:t>
      </w:r>
    </w:p>
    <w:p>
      <w:pPr>
        <w:keepNext/>
        <w:spacing w:after="40"/>
      </w:pPr>
      <w:r>
        <w:rPr>
          <w:b/>
        </w:rPr>
        <w:t xml:space="preserve">Prioridade: </w:t>
      </w:r>
      <w:r>
        <w:t>Alta  |  Severidade: Alta (Major)</w:t>
      </w:r>
    </w:p>
    <w:p>
      <w:pPr>
        <w:keepNext/>
        <w:spacing w:after="40"/>
      </w:pPr>
      <w:r>
        <w:rPr>
          <w:b/>
        </w:rPr>
        <w:t xml:space="preserve">Referência: </w:t>
      </w:r>
      <w:r>
        <w:t>BUG 2 no documento de bugs e no manual</w:t>
      </w:r>
    </w:p>
    <w:p>
      <w:pPr>
        <w:pStyle w:val="Heading2"/>
      </w:pPr>
      <w:r>
        <w:t>Descrição do problema</w:t>
      </w:r>
    </w:p>
    <w:p>
      <w:pPr/>
      <w:r>
        <w:t>Em zoom de 100%, conteúdo de tabelas, filtros e gráficos ultrapassa a área visível. Nas atribuições com textos longos, sobretudo em Home Office, a coluna Ações fica inacessível e não há rolagem horizontal útil para alcançar o conteúdo oculto.</w:t>
      </w:r>
    </w:p>
    <w:p>
      <w:pPr>
        <w:pStyle w:val="Heading2"/>
      </w:pPr>
      <w:r>
        <w:t>Condições para reprodução</w:t>
      </w:r>
    </w:p>
    <w:p>
      <w:pPr/>
      <w:r>
        <w:t>Usuário autenticado, zoom de 100% e registros com textos curtos e longos para comparação. No reteste, registrar navegador, tamanho da janela e resolução.</w:t>
      </w:r>
    </w:p>
    <w:p>
      <w:pPr>
        <w:pStyle w:val="Heading2"/>
      </w:pPr>
      <w:r>
        <w:t>Passos para reproduzir</w:t>
      </w:r>
    </w:p>
    <w:p>
      <w:pPr>
        <w:spacing w:after="60"/>
      </w:pPr>
      <w:r>
        <w:t>1. Abra Atribuições e compare registros Presenciais e de Home Office, incluindo textos longos. Tente acessar as ações à direita.</w:t>
      </w:r>
    </w:p>
    <w:p>
      <w:pPr>
        <w:spacing w:after="60"/>
      </w:pPr>
      <w:r>
        <w:t>2. Abra a Home e confira o gráfico Ativos disponíveis por tipo e as legendas.</w:t>
      </w:r>
    </w:p>
    <w:p>
      <w:pPr>
        <w:spacing w:after="60"/>
      </w:pPr>
      <w:r>
        <w:t>3. Abra Ativos &gt; Devolvidos à Celop e localize a pesquisa.</w:t>
      </w:r>
    </w:p>
    <w:p>
      <w:pPr>
        <w:spacing w:after="60"/>
      </w:pPr>
      <w:r>
        <w:t>4. Abra Relatórios &gt; Movimentação de Ativos e Atribuições por Área. Confira filtros e controles sem reduzir o zoom.</w:t>
      </w:r>
    </w:p>
    <w:p>
      <w:r>
        <w:rPr>
          <w:b/>
        </w:rPr>
        <w:t xml:space="preserve">Resultado atual: </w:t>
      </w:r>
      <w:r>
        <w:t>Ações, filtros ou partes do gráfico ficam fora da área visível. O relato registra redução para 33% em listagens e relatórios e 75% na Home como contorno.</w:t>
      </w:r>
    </w:p>
    <w:p>
      <w:r>
        <w:rPr>
          <w:b/>
        </w:rPr>
        <w:t xml:space="preserve">Resultado esperado: </w:t>
      </w:r>
      <w:r>
        <w:t>Conteúdo legível e controles acessíveis em 100%, com reorganização dos componentes ou rolagem localizada quando necessária.</w:t>
      </w:r>
    </w:p>
    <w:p>
      <w:r>
        <w:rPr>
          <w:b/>
        </w:rPr>
        <w:t xml:space="preserve">Impacto: </w:t>
      </w:r>
      <w:r>
        <w:t>O usuário precisa alterar a escala para consultar e operar telas; a redução extrema do zoom compromete a leitura.</w:t>
      </w:r>
    </w:p>
    <w:p>
      <w:pPr>
        <w:pStyle w:val="Heading2"/>
      </w:pPr>
      <w:r>
        <w:t>Como validar a correção</w:t>
      </w:r>
    </w:p>
    <w:p>
      <w:pPr>
        <w:pStyle w:val="ListBullet"/>
      </w:pPr>
      <w:r>
        <w:t>Em 1366 × 768 e 1920 × 1080, como resoluções de reteste, todas as ações e os filtros permanecem alcançáveis em 100%.</w:t>
      </w:r>
    </w:p>
    <w:p>
      <w:pPr>
        <w:pStyle w:val="ListBullet"/>
      </w:pPr>
      <w:r>
        <w:t>Textos extensos não empurram controles para fora da tela; eventual truncamento permite consultar o conteúdo completo.</w:t>
      </w:r>
    </w:p>
    <w:p>
      <w:pPr>
        <w:pStyle w:val="ListBullet"/>
      </w:pPr>
      <w:r>
        <w:t>O gráfico e a legenda cabem no painel. Navegação por teclado e rolagem continuam disponíveis.</w:t>
      </w:r>
    </w:p>
    <w:p>
      <w:r>
        <w:rPr>
          <w:b/>
        </w:rPr>
        <w:t xml:space="preserve">Investigação técnica: </w:t>
      </w:r>
      <w:r>
        <w:t>Inspecionar as larguras dos containers, das células e dos gráficos. As regras de CSS são hipóteses de correção; a causa deve ser confirmada antes de definir dimensões fixas ou truncamento.</w:t>
      </w:r>
    </w:p>
    <w:p>
      <w:pPr>
        <w:pStyle w:val="Heading1"/>
        <w:pageBreakBefore/>
      </w:pPr>
      <w:r>
        <w:t>2 Evidências na listagem de atribuições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994793"/>
            <wp:docPr id="3" name="Picture 3" descr="Listagem com as ações visíveis em registros de menor extensão" title="Listagem com as ações visíveis em registros de menor extens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94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03  Listagem com as ações visíveis em registros de menor extensão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951138"/>
            <wp:docPr id="4" name="Picture 4" descr="Textos extensos em Home Office ultrapassam a largura da captura" title="Textos extensos em Home Office ultrapassam a largura da captu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51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04  Textos extensos em Home Office ultrapassam a largura da captura</w:t>
      </w:r>
    </w:p>
    <w:p>
      <w:pPr/>
      <w:r>
        <w:t>Compare o acesso aos controles entre os dois cenários. A presença da coluna em registros curtos não cobre o caso de textos extensos.</w:t>
      </w:r>
    </w:p>
    <w:p>
      <w:pPr>
        <w:pStyle w:val="Heading1"/>
        <w:pageBreakBefore/>
      </w:pPr>
      <w:r>
        <w:t>2 Comparação de escala e corte do gráfico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1777851"/>
            <wp:docPr id="5" name="Picture 5" descr="Listagem apresentada em escala reduzida para alcançar as colunas" title="Listagem apresentada em escala reduzida para alcançar as colun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7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05  Listagem apresentada em escala reduzida para alcançar as colunas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698553"/>
            <wp:docPr id="6" name="Picture 6" descr="Home com o gráfico completo após ajuste de escala conforme o relato" title="Home com o gráfico completo após ajuste de escala conforme o rela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06  Home com o gráfico completo após ajuste de escala conforme o relato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767941"/>
            <wp:docPr id="7" name="Picture 7" descr="Captura do manual com a lateral direita do gráfico cortada" title="Captura do manual com a lateral direita do gráfico cort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07  Captura do manual com a lateral direita do gráfico cortada</w:t>
      </w:r>
    </w:p>
    <w:p>
      <w:pPr>
        <w:pStyle w:val="Heading1"/>
        <w:pageBreakBefore/>
      </w:pPr>
      <w:r>
        <w:t>2 Outras telas afetadas pelo layout</w:t>
      </w:r>
    </w:p>
    <w:p>
      <w:pPr/>
      <w:r>
        <w:t>O manual também registra controles ocultos em Devolvidos à Celop e nas duas consultas de relatórios. Esses cenários compõem a abrangência da mesma task de layout.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995324"/>
            <wp:docPr id="8" name="Picture 8" descr="Listagem Devolvidos à Celop com pesquisa afetada pela largura da página" title="Listagem Devolvidos à Celop com pesquisa afetada pela largura da págin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9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08  Listagem Devolvidos à Celop com pesquisa afetada pela largura da página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461911"/>
            <wp:docPr id="9" name="Picture 9" descr="Movimentação de ativos em escala reduzida no manual" title="Movimentação de ativos em escala reduzida no man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1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09  Movimentação de ativos em escala reduzida no manual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432427"/>
            <wp:docPr id="10" name="Picture 10" descr="Consulta por área e subárea em escala reduzida no manual" title="Consulta por área e subárea em escala reduzida no man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  Consulta por área e subárea em escala reduzida no manual</w:t>
      </w:r>
    </w:p>
    <w:p>
      <w:bookmarkStart w:id="8" w:name="task03"/>
      <w:pPr>
        <w:pStyle w:val="Heading1"/>
        <w:pageBreakBefore/>
      </w:pPr>
      <w:r>
        <w:t>BUG 3 Calendário abre somente pelo ícone</w:t>
      </w:r>
      <w:bookmarkEnd w:id="8"/>
    </w:p>
    <w:p>
      <w:pPr>
        <w:keepNext/>
        <w:spacing w:after="40"/>
      </w:pPr>
      <w:r>
        <w:rPr>
          <w:b/>
        </w:rPr>
        <w:t xml:space="preserve">Módulo: </w:t>
      </w:r>
      <w:r>
        <w:t>Relatórios &gt; Movimentação de Ativos</w:t>
      </w:r>
    </w:p>
    <w:p>
      <w:pPr>
        <w:keepNext/>
        <w:spacing w:after="40"/>
      </w:pPr>
      <w:r>
        <w:rPr>
          <w:b/>
        </w:rPr>
        <w:t xml:space="preserve">Tipo: </w:t>
      </w:r>
      <w:r>
        <w:t>Melhoria de usabilidade do campo de data</w:t>
      </w:r>
    </w:p>
    <w:p>
      <w:pPr>
        <w:keepNext/>
        <w:spacing w:after="40"/>
      </w:pPr>
      <w:r>
        <w:rPr>
          <w:b/>
        </w:rPr>
        <w:t xml:space="preserve">Prioridade: </w:t>
      </w:r>
      <w:r>
        <w:t>Média sugerida  |  Severidade: Baixa</w:t>
      </w:r>
    </w:p>
    <w:p>
      <w:pPr>
        <w:keepNext/>
        <w:spacing w:after="40"/>
      </w:pPr>
      <w:r>
        <w:rPr>
          <w:b/>
        </w:rPr>
        <w:t xml:space="preserve">Referência: </w:t>
      </w:r>
      <w:r>
        <w:t>BUG 3 do manual; decisão Q04 no plano de teste</w:t>
      </w:r>
    </w:p>
    <w:p>
      <w:pPr>
        <w:pStyle w:val="Heading2"/>
      </w:pPr>
      <w:r>
        <w:t>Descrição do problema</w:t>
      </w:r>
    </w:p>
    <w:p>
      <w:pPr/>
      <w:r>
        <w:t>No comportamento relatado, clicar na área de texto dos campos de data não abre o calendário. A abertura ocorre apenas pelo ícone lateral, reduzindo a área de interação percebida pelo usuário.</w:t>
      </w:r>
    </w:p>
    <w:p>
      <w:pPr>
        <w:pStyle w:val="Heading2"/>
      </w:pPr>
      <w:r>
        <w:t>Condições para reprodução</w:t>
      </w:r>
    </w:p>
    <w:p>
      <w:pPr/>
      <w:r>
        <w:t>Tela de Movimentação de Ativos aberta e campos de início e fim do período disponíveis.</w:t>
      </w:r>
    </w:p>
    <w:p>
      <w:pPr>
        <w:pStyle w:val="Heading2"/>
      </w:pPr>
      <w:r>
        <w:t>Passos para reproduzir</w:t>
      </w:r>
    </w:p>
    <w:p>
      <w:pPr>
        <w:spacing w:after="60"/>
      </w:pPr>
      <w:r>
        <w:t>1. Clique na área de texto da data inicial, fora do ícone.</w:t>
      </w:r>
    </w:p>
    <w:p>
      <w:pPr>
        <w:spacing w:after="60"/>
      </w:pPr>
      <w:r>
        <w:t>2. Repita a ação na data final.</w:t>
      </w:r>
    </w:p>
    <w:p>
      <w:pPr>
        <w:spacing w:after="60"/>
      </w:pPr>
      <w:r>
        <w:t>3. Clique nos ícones de calendário e compare o comportamento.</w:t>
      </w:r>
    </w:p>
    <w:p>
      <w:r>
        <w:rPr>
          <w:b/>
        </w:rPr>
        <w:t xml:space="preserve">Resultado atual: </w:t>
      </w:r>
      <w:r>
        <w:t>O seletor abre apenas ao clicar no ícone, conforme o relato.</w:t>
      </w:r>
    </w:p>
    <w:p>
      <w:r>
        <w:rPr>
          <w:b/>
        </w:rPr>
        <w:t xml:space="preserve">Resultado esperado: </w:t>
      </w:r>
      <w:r>
        <w:t>Permitir abrir o seletor pela área de interação do campo, conforme o padrão de UX adotado para os navegadores suportados.</w:t>
      </w:r>
    </w:p>
    <w:p>
      <w:r>
        <w:rPr>
          <w:b/>
        </w:rPr>
        <w:t xml:space="preserve">Impacto: </w:t>
      </w:r>
      <w:r>
        <w:t>O usuário precisa acertar um alvo pequeno para selecionar a data.</w:t>
      </w:r>
    </w:p>
    <w:p>
      <w:pPr>
        <w:pStyle w:val="Heading2"/>
      </w:pPr>
      <w:r>
        <w:t>Como validar a correção</w:t>
      </w:r>
    </w:p>
    <w:p>
      <w:pPr>
        <w:pStyle w:val="ListBullet"/>
      </w:pPr>
      <w:r>
        <w:t>Conferir a abertura nos dois campos, pelo ícone e pela área prevista para clique.</w:t>
      </w:r>
    </w:p>
    <w:p>
      <w:pPr>
        <w:pStyle w:val="ListBullet"/>
      </w:pPr>
      <w:r>
        <w:t>Preservar digitação, navegação por teclado e envio das datas selecionadas.</w:t>
      </w:r>
    </w:p>
    <w:p>
      <w:r>
        <w:rPr>
          <w:b/>
        </w:rPr>
        <w:t xml:space="preserve">Nota técnica: </w:t>
      </w:r>
      <w:r>
        <w:t>Os campos são #initial_date e #final_date. Validar o comportamento do controle de data em cada navegador suportado antes de tratar a abertura pelo texto como requisito universal.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86000" cy="2026920"/>
            <wp:docPr id="11" name="Picture 11" descr="Contexto visual dos campos de início e fim do período" title="Contexto visual dos campos de início e fim do perío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2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  Contexto visual dos campos de início e fim do período</w:t>
      </w:r>
    </w:p>
    <w:p>
      <w:bookmarkStart w:id="9" w:name="task04"/>
      <w:pPr>
        <w:pStyle w:val="Heading1"/>
        <w:pageBreakBefore/>
      </w:pPr>
      <w:r>
        <w:t>BUG 4 Resposta HTTP na falha de autenticação</w:t>
      </w:r>
      <w:bookmarkEnd w:id="9"/>
    </w:p>
    <w:p>
      <w:pPr>
        <w:keepNext/>
        <w:spacing w:after="40"/>
      </w:pPr>
      <w:r>
        <w:rPr>
          <w:b/>
        </w:rPr>
        <w:t xml:space="preserve">Módulo: </w:t>
      </w:r>
      <w:r>
        <w:t>Autenticação &gt; Login</w:t>
      </w:r>
    </w:p>
    <w:p>
      <w:pPr>
        <w:keepNext/>
        <w:spacing w:after="40"/>
      </w:pPr>
      <w:r>
        <w:rPr>
          <w:b/>
        </w:rPr>
        <w:t xml:space="preserve">Tipo: </w:t>
      </w:r>
      <w:r>
        <w:t>Melhoria técnica de contrato e observabilidade</w:t>
      </w:r>
    </w:p>
    <w:p>
      <w:pPr>
        <w:keepNext/>
        <w:spacing w:after="40"/>
      </w:pPr>
      <w:r>
        <w:rPr>
          <w:b/>
        </w:rPr>
        <w:t xml:space="preserve">Prioridade: </w:t>
      </w:r>
      <w:r>
        <w:t>Média sugerida  |  Severidade: Baixa</w:t>
      </w:r>
    </w:p>
    <w:p>
      <w:pPr>
        <w:keepNext/>
        <w:spacing w:after="40"/>
      </w:pPr>
      <w:r>
        <w:rPr>
          <w:b/>
        </w:rPr>
        <w:t xml:space="preserve">Referência: </w:t>
      </w:r>
      <w:r>
        <w:t>Relato existente de autenticação e BUG 4 do manual</w:t>
      </w:r>
    </w:p>
    <w:p>
      <w:pPr>
        <w:pStyle w:val="Heading2"/>
      </w:pPr>
      <w:r>
        <w:t>Descrição do problema</w:t>
      </w:r>
    </w:p>
    <w:p>
      <w:pPr/>
      <w:r>
        <w:t>Credenciais inválidas geram alerta e mantêm o usuário no login, mas o relato registra HTTP 200 ou redirecionamento 302. A captura mostra uma requisição do tipo document com status 200. Validar somente o status pode produzir um falso resultado de sucesso.</w:t>
      </w:r>
    </w:p>
    <w:p>
      <w:pPr>
        <w:pStyle w:val="Heading2"/>
      </w:pPr>
      <w:r>
        <w:t>Passos para reproduzir</w:t>
      </w:r>
    </w:p>
    <w:p>
      <w:pPr>
        <w:spacing w:after="60"/>
      </w:pPr>
      <w:r>
        <w:t>1. Abra o login sem uma sessão autenticada e habilite o registro de rede.</w:t>
      </w:r>
    </w:p>
    <w:p>
      <w:pPr>
        <w:spacing w:after="60"/>
      </w:pPr>
      <w:r>
        <w:t>2. Informe credenciais inválidas e clique em Entrar.</w:t>
      </w:r>
    </w:p>
    <w:p>
      <w:pPr>
        <w:spacing w:after="60"/>
      </w:pPr>
      <w:r>
        <w:t>3. Confira a resposta da requisição, eventuais redirecionamentos, o alerta e a tela final.</w:t>
      </w:r>
    </w:p>
    <w:p>
      <w:r>
        <w:rPr>
          <w:b/>
        </w:rPr>
        <w:t xml:space="preserve">Resultado atual: </w:t>
      </w:r>
      <w:r>
        <w:t>A interface recusa o acesso; o retorno HTTP documentado não identifica a falha de forma isolada.</w:t>
      </w:r>
    </w:p>
    <w:p>
      <w:r>
        <w:rPr>
          <w:b/>
        </w:rPr>
        <w:t xml:space="preserve">Resultado esperado: </w:t>
      </w:r>
      <w:r>
        <w:t>O resultado deve ser verificável conforme o contrato do endpoint. Se houver contrato de API, alinhar o código e o corpo de erro; no formulário HTML, avaliar também a renderização e os redirecionamentos.</w:t>
      </w:r>
    </w:p>
    <w:p>
      <w:r>
        <w:rPr>
          <w:b/>
        </w:rPr>
        <w:t xml:space="preserve">Impacto: </w:t>
      </w:r>
      <w:r>
        <w:t>Integrações e testes baseados apenas no status podem interpretar a resposta incorretamente. A evidência não comprova acesso indevido.</w:t>
      </w:r>
    </w:p>
    <w:p>
      <w:pPr>
        <w:pStyle w:val="Heading2"/>
      </w:pPr>
      <w:r>
        <w:t>Como validar a correção</w:t>
      </w:r>
    </w:p>
    <w:p>
      <w:pPr>
        <w:pStyle w:val="ListBullet"/>
      </w:pPr>
      <w:r>
        <w:t>Credenciais inválidas exibem o alerta e não permitem acesso autenticado.</w:t>
      </w:r>
    </w:p>
    <w:p>
      <w:pPr>
        <w:pStyle w:val="ListBullet"/>
      </w:pPr>
      <w:r>
        <w:t>Credenciais válidas concluem o login; status, corpo e tela final seguem o contrato definido.</w:t>
      </w:r>
    </w:p>
    <w:p>
      <w:r>
        <w:rPr>
          <w:b/>
        </w:rPr>
        <w:t xml:space="preserve">Nota técnica: </w:t>
      </w:r>
      <w:r>
        <w:t>O tipo de resposta precisa ser considerado antes de exigir 401 ou 422. A task trata da semântica da resposta e da validação do resultado.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805545"/>
            <wp:docPr id="12" name="Picture 12" descr="Alerta de login inválido acompanhado de HTTP 200 na requisição do formulário" title="Alerta de login inválido acompanhado de HTTP 200 na requisição do formulá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5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  Alerta de login inválido acompanhado de HTTP 200 na requisição do formulário</w:t>
      </w:r>
    </w:p>
    <w:p>
      <w:bookmarkStart w:id="10" w:name="task05"/>
      <w:pPr>
        <w:pStyle w:val="Heading1"/>
        <w:pageBreakBefore/>
      </w:pPr>
      <w:r>
        <w:t>BUG 5 Anexar outro termo provoca HTTP 500</w:t>
      </w:r>
      <w:bookmarkEnd w:id="10"/>
    </w:p>
    <w:p>
      <w:pPr>
        <w:keepNext/>
        <w:spacing w:after="40"/>
      </w:pPr>
      <w:r>
        <w:rPr>
          <w:b/>
        </w:rPr>
        <w:t xml:space="preserve">Módulo: </w:t>
      </w:r>
      <w:r>
        <w:t>Atribuições &gt; Anexar termos</w:t>
      </w:r>
    </w:p>
    <w:p>
      <w:pPr>
        <w:keepNext/>
        <w:spacing w:after="40"/>
      </w:pPr>
      <w:r>
        <w:rPr>
          <w:b/>
        </w:rPr>
        <w:t xml:space="preserve">Tipo: </w:t>
      </w:r>
      <w:r>
        <w:t>Bug funcional no tratamento de anexo existente</w:t>
      </w:r>
    </w:p>
    <w:p>
      <w:pPr>
        <w:keepNext/>
        <w:spacing w:after="40"/>
      </w:pPr>
      <w:r>
        <w:rPr>
          <w:b/>
        </w:rPr>
        <w:t xml:space="preserve">Prioridade: </w:t>
      </w:r>
      <w:r>
        <w:t>Média  |  Severidade: Alta</w:t>
      </w:r>
    </w:p>
    <w:p>
      <w:pPr>
        <w:keepNext/>
        <w:spacing w:after="40"/>
      </w:pPr>
      <w:r>
        <w:rPr>
          <w:b/>
        </w:rPr>
        <w:t xml:space="preserve">Referência: </w:t>
      </w:r>
      <w:r>
        <w:t>BUG 5 do manual; decisão Q01 no plano de teste</w:t>
      </w:r>
    </w:p>
    <w:p>
      <w:pPr>
        <w:pStyle w:val="Heading2"/>
      </w:pPr>
      <w:r>
        <w:t>Descrição do problema</w:t>
      </w:r>
    </w:p>
    <w:p>
      <w:pPr/>
      <w:r>
        <w:t>Ao anexar outro Termo de Empréstimo a uma atribuição que já possui documento, a navegação termina em uma página genérica de erro. A captura registra HTTP 500 em attach_term?id=1742.</w:t>
      </w:r>
    </w:p>
    <w:p>
      <w:pPr>
        <w:pStyle w:val="Heading2"/>
      </w:pPr>
      <w:r>
        <w:t>Condições para reprodução</w:t>
      </w:r>
    </w:p>
    <w:p>
      <w:pPr/>
      <w:r>
        <w:t>Usuário com permissão de anexação, atribuição com termo já anexado e outro arquivo PDF válido disponível.</w:t>
      </w:r>
    </w:p>
    <w:p>
      <w:pPr>
        <w:pStyle w:val="Heading2"/>
      </w:pPr>
      <w:r>
        <w:t>Passos para reproduzir</w:t>
      </w:r>
    </w:p>
    <w:p>
      <w:pPr>
        <w:spacing w:after="60"/>
      </w:pPr>
      <w:r>
        <w:t>1. Abra Atribuições e identifique o registro com anexo na coluna T.E.</w:t>
      </w:r>
    </w:p>
    <w:p>
      <w:pPr>
        <w:spacing w:after="60"/>
      </w:pPr>
      <w:r>
        <w:t>2. Acione Anexar termos no mesmo registro e selecione Empréstimo.</w:t>
      </w:r>
    </w:p>
    <w:p>
      <w:pPr>
        <w:spacing w:after="60"/>
      </w:pPr>
      <w:r>
        <w:t>3. Selecione outro PDF e clique em Anexar.</w:t>
      </w:r>
    </w:p>
    <w:p>
      <w:pPr>
        <w:spacing w:after="60"/>
      </w:pPr>
      <w:r>
        <w:t>4. Confira a tela final e a requisição attach_term na aba Network.</w:t>
      </w:r>
    </w:p>
    <w:p>
      <w:r>
        <w:rPr>
          <w:b/>
        </w:rPr>
        <w:t xml:space="preserve">Resultado atual: </w:t>
      </w:r>
      <w:r>
        <w:t>HTTP 500 e página genérica de falha, sem orientação sobre o anexo existente.</w:t>
      </w:r>
    </w:p>
    <w:p>
      <w:r>
        <w:rPr>
          <w:b/>
        </w:rPr>
        <w:t xml:space="preserve">Resultado esperado: </w:t>
      </w:r>
      <w:r>
        <w:t>Aplicar a regra de duplicidade de termos: bloquear com mensagem clara ou permitir a substituição conforme a política do produto, preservando a integridade do documento.</w:t>
      </w:r>
    </w:p>
    <w:p>
      <w:r>
        <w:rPr>
          <w:b/>
        </w:rPr>
        <w:t xml:space="preserve">Impacto: </w:t>
      </w:r>
      <w:r>
        <w:t>A anexação é interrompida e o usuário perde o contexto da atribuição.</w:t>
      </w:r>
    </w:p>
    <w:p>
      <w:pPr>
        <w:pStyle w:val="Heading2"/>
      </w:pPr>
      <w:r>
        <w:t>Como validar a correção</w:t>
      </w:r>
    </w:p>
    <w:p>
      <w:pPr>
        <w:pStyle w:val="ListBullet"/>
      </w:pPr>
      <w:r>
        <w:t>A primeira anexação funciona; a segunda segue a regra definida e não gera erro 500.</w:t>
      </w:r>
    </w:p>
    <w:p>
      <w:pPr>
        <w:pStyle w:val="ListBullet"/>
      </w:pPr>
      <w:r>
        <w:t>Em caso de rejeição ou falha, o termo anterior permanece disponível e vinculado à atribuição correta.</w:t>
      </w:r>
    </w:p>
    <w:p>
      <w:pPr>
        <w:pStyle w:val="ListBullet"/>
      </w:pPr>
      <w:r>
        <w:t>Conferir o retorno na interface e o arquivo resultante; incluir Responsabilidade no reteste de regressão.</w:t>
      </w:r>
    </w:p>
    <w:p>
      <w:r>
        <w:rPr>
          <w:b/>
        </w:rPr>
        <w:t xml:space="preserve">Investigação técnica: </w:t>
      </w:r>
      <w:r>
        <w:t>Correlacionar a requisição com os logs do servidor e revisar o fluxo de gravação ou substituição do anexo. O HTTP 500 confirma a falha, mas não identifica sozinho a exceção ou a causa.</w:t>
      </w:r>
    </w:p>
    <w:p>
      <w:pPr>
        <w:pStyle w:val="Heading1"/>
        <w:pageBreakBefore/>
      </w:pPr>
      <w:r>
        <w:t>5 Evidências da falha de anexação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488113"/>
            <wp:docPr id="13" name="Picture 13" descr="Página genérica de erro e HTTP 500 em attach_term?id=1742" title="Página genérica de erro e HTTP 500 em attach_term?id=1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4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13  Página genérica de erro e HTTP 500 em attach_term?id=1742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573886"/>
            <wp:docPr id="14" name="Picture 14" descr="Atribuição com anexo existente na coluna T.E antes da nova tentativa" title="Atribuição com anexo existente na coluna T.E antes da nova tentativ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73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14  Atribuição com anexo existente na coluna T.E antes da nova tentativa</w:t>
      </w:r>
    </w:p>
    <w:p>
      <w:bookmarkStart w:id="12" w:name="task06"/>
      <w:pPr>
        <w:pStyle w:val="Heading1"/>
        <w:pageBreakBefore/>
      </w:pPr>
      <w:r>
        <w:t>BUG 6 Exportação sem recorte e sem feedback</w:t>
      </w:r>
      <w:bookmarkEnd w:id="12"/>
    </w:p>
    <w:p>
      <w:pPr>
        <w:keepNext/>
        <w:spacing w:after="40"/>
      </w:pPr>
      <w:r>
        <w:rPr>
          <w:b/>
        </w:rPr>
        <w:t xml:space="preserve">Módulo: </w:t>
      </w:r>
      <w:r>
        <w:t>Ativos, Devolvidos à Celop e relatório analítico por área</w:t>
      </w:r>
    </w:p>
    <w:p>
      <w:pPr>
        <w:keepNext/>
        <w:spacing w:after="40"/>
      </w:pPr>
      <w:r>
        <w:rPr>
          <w:b/>
        </w:rPr>
        <w:t xml:space="preserve">Tipo: </w:t>
      </w:r>
      <w:r>
        <w:t>Bug ou melhoria de exportação e usabilidade</w:t>
      </w:r>
    </w:p>
    <w:p>
      <w:pPr>
        <w:keepNext/>
        <w:spacing w:after="40"/>
      </w:pPr>
      <w:r>
        <w:rPr>
          <w:b/>
        </w:rPr>
        <w:t xml:space="preserve">Prioridade: </w:t>
      </w:r>
      <w:r>
        <w:t>Média  |  Severidade: Alta</w:t>
      </w:r>
    </w:p>
    <w:p>
      <w:pPr>
        <w:keepNext/>
        <w:spacing w:after="40"/>
      </w:pPr>
      <w:r>
        <w:rPr>
          <w:b/>
        </w:rPr>
        <w:t xml:space="preserve">Referência: </w:t>
      </w:r>
      <w:r>
        <w:t>BUG 6 do manual; decisão Q02 no plano de teste</w:t>
      </w:r>
    </w:p>
    <w:p>
      <w:pPr>
        <w:pStyle w:val="Heading2"/>
      </w:pPr>
      <w:r>
        <w:t>Descrição do problema</w:t>
      </w:r>
    </w:p>
    <w:p>
      <w:pPr/>
      <w:r>
        <w:t>A geração inclui todo o conjunto de registros, sem seleção do recorte desejado. Em Ativos, o PDF documentado tem 179 páginas e não há indicação de processamento na interface. O manual registra o mesmo problema de escopo em Devolvidos à Celop e na consulta analítica.</w:t>
      </w:r>
    </w:p>
    <w:p>
      <w:pPr>
        <w:pStyle w:val="Heading2"/>
      </w:pPr>
      <w:r>
        <w:t>Condições para reprodução</w:t>
      </w:r>
    </w:p>
    <w:p>
      <w:pPr/>
      <w:r>
        <w:t>Usuário autenticado e dados que permitam comparar o conjunto completo com um recorte por pesquisa, área ou subárea.</w:t>
      </w:r>
    </w:p>
    <w:p>
      <w:pPr>
        <w:pStyle w:val="Heading2"/>
      </w:pPr>
      <w:r>
        <w:t>Passos para reproduzir</w:t>
      </w:r>
    </w:p>
    <w:p>
      <w:pPr>
        <w:spacing w:after="60"/>
      </w:pPr>
      <w:r>
        <w:t>1. Em Ativos &gt; Novo/Editar, confira as opções de pesquisa e acione Gerar Relatório.</w:t>
      </w:r>
    </w:p>
    <w:p>
      <w:pPr>
        <w:spacing w:after="60"/>
      </w:pPr>
      <w:r>
        <w:t>2. Observe o retorno visual durante a geração e o conjunto incluído no PDF.</w:t>
      </w:r>
    </w:p>
    <w:p>
      <w:pPr>
        <w:spacing w:after="60"/>
      </w:pPr>
      <w:r>
        <w:t>3. Repita em Devolvidos à Celop pelo comando de geração do PDF.</w:t>
      </w:r>
    </w:p>
    <w:p>
      <w:pPr>
        <w:spacing w:after="60"/>
      </w:pPr>
      <w:r>
        <w:t>4. Na consulta analítica por área, pesquise um recorte e compare a exportação com o resultado exibido.</w:t>
      </w:r>
    </w:p>
    <w:p>
      <w:r>
        <w:rPr>
          <w:b/>
        </w:rPr>
        <w:t xml:space="preserve">Resultado atual: </w:t>
      </w:r>
      <w:r>
        <w:t>Exportação do conjunto completo e ausência de feedback em Ativos. A duração do processamento não foi medida no relato.</w:t>
      </w:r>
    </w:p>
    <w:p>
      <w:r>
        <w:rPr>
          <w:b/>
        </w:rPr>
        <w:t xml:space="preserve">Resultado esperado: </w:t>
      </w:r>
      <w:r>
        <w:t>Deixar explícito o escopo da exportação e respeitar os filtros ou a seleção previstos pelo produto. Exibir estado de processamento e resultado da geração.</w:t>
      </w:r>
    </w:p>
    <w:p>
      <w:r>
        <w:rPr>
          <w:b/>
        </w:rPr>
        <w:t xml:space="preserve">Impacto: </w:t>
      </w:r>
      <w:r>
        <w:t>PDFs extensos dificultam a consulta; sem retorno visual, o usuário pode repetir o acionamento. O custo de geração deve ser medido com massa conhecida.</w:t>
      </w:r>
    </w:p>
    <w:p>
      <w:pPr>
        <w:pStyle w:val="Heading2"/>
      </w:pPr>
      <w:r>
        <w:t>Como validar a correção</w:t>
      </w:r>
    </w:p>
    <w:p>
      <w:pPr>
        <w:pStyle w:val="ListBullet"/>
      </w:pPr>
      <w:r>
        <w:t>O PDF corresponde ao recorte escolhido; a exportação completa, quando oferecida, é uma opção explícita.</w:t>
      </w:r>
    </w:p>
    <w:p>
      <w:pPr>
        <w:pStyle w:val="ListBullet"/>
      </w:pPr>
      <w:r>
        <w:t>A geração informa andamento e conclusão ou falha, evitando acionamentos repetidos enquanto processa.</w:t>
      </w:r>
    </w:p>
    <w:p>
      <w:pPr>
        <w:pStyle w:val="ListBullet"/>
      </w:pPr>
      <w:r>
        <w:t>Conferir as três telas com dados que diferenciem claramente a consulta filtrada da base completa.</w:t>
      </w:r>
    </w:p>
    <w:p>
      <w:r>
        <w:rPr>
          <w:b/>
        </w:rPr>
        <w:t xml:space="preserve">Investigação técnica: </w:t>
      </w:r>
      <w:r>
        <w:t>Comparar os parâmetros da consulta e da exportação e os filtros aplicados na geração. Os cenários de PDF em cypress/e2e/relatorios/atribuicoes_por_area.cy.js e movimentacao_de_ativos.cy.js estão com it.skip; revisar a cobertura após a correção.</w:t>
      </w:r>
    </w:p>
    <w:p>
      <w:pPr>
        <w:pStyle w:val="Heading1"/>
        <w:pageBreakBefore/>
      </w:pPr>
      <w:r>
        <w:t>6 Evidências da exportação em Ativos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388910"/>
            <wp:docPr id="15" name="Picture 15" descr="Listagem de ativos sem seleção individual para exportação" title="Listagem de ativos sem seleção individual para export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8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15  Listagem de ativos sem seleção individual para exportação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978398"/>
            <wp:docPr id="16" name="Picture 16" descr="PDF de ativos com 179 páginas no cenário registrado" title="PDF de ativos com 179 páginas no cenário registr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78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16  PDF de ativos com 179 páginas no cenário registrado</w:t>
      </w:r>
    </w:p>
    <w:p>
      <w:pPr>
        <w:pStyle w:val="Heading1"/>
        <w:pageBreakBefore/>
      </w:pPr>
      <w:r>
        <w:t>6 Abrangência em devolvidos e consulta analítica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995324"/>
            <wp:docPr id="17" name="Picture 17" descr="Tela Devolvidos à Celop com geração de PDF" title="Tela Devolvidos à Celop com geração de 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9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17  Tela Devolvidos à Celop com geração de PDF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946243"/>
            <wp:docPr id="18" name="Picture 18" descr="Relatório analítico extenso com 313 páginas no cenário do manual" title="Relatório analítico extenso com 313 páginas no cenário do man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4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18  Relatório analítico extenso com 313 páginas no cenário do manual</w:t>
      </w:r>
    </w:p>
    <w:p>
      <w:pPr/>
      <w:r>
        <w:t>As quantidades de páginas descrevem as capturas e não representam um limite fixo da aplicação. Na validação, compare filtros, quantidade de itens e conteúdo efetivo do PDF.</w:t>
      </w:r>
    </w:p>
    <w:p>
      <w:bookmarkStart w:id="15" w:name="task07"/>
      <w:pPr>
        <w:pStyle w:val="Heading1"/>
        <w:pageBreakBefore/>
      </w:pPr>
      <w:r>
        <w:t>BUG 7 Seleção bloqueada no Depósito CTI</w:t>
      </w:r>
      <w:bookmarkEnd w:id="15"/>
    </w:p>
    <w:p>
      <w:pPr>
        <w:keepNext/>
        <w:spacing w:after="40"/>
      </w:pPr>
      <w:r>
        <w:rPr>
          <w:b/>
        </w:rPr>
        <w:t xml:space="preserve">Módulo: </w:t>
      </w:r>
      <w:r>
        <w:t>Ativos &gt; Depósito CTI</w:t>
      </w:r>
    </w:p>
    <w:p>
      <w:pPr>
        <w:keepNext/>
        <w:spacing w:after="40"/>
      </w:pPr>
      <w:r>
        <w:rPr>
          <w:b/>
        </w:rPr>
        <w:t xml:space="preserve">Tipo: </w:t>
      </w:r>
      <w:r>
        <w:t>Bug funcional em ações em lote</w:t>
      </w:r>
    </w:p>
    <w:p>
      <w:pPr>
        <w:keepNext/>
        <w:spacing w:after="40"/>
      </w:pPr>
      <w:r>
        <w:rPr>
          <w:b/>
        </w:rPr>
        <w:t xml:space="preserve">Prioridade: </w:t>
      </w:r>
      <w:r>
        <w:t>Alta  |  Severidade: Alta</w:t>
      </w:r>
    </w:p>
    <w:p>
      <w:pPr>
        <w:keepNext/>
        <w:spacing w:after="40"/>
      </w:pPr>
      <w:r>
        <w:rPr>
          <w:b/>
        </w:rPr>
        <w:t xml:space="preserve">Referência: </w:t>
      </w:r>
      <w:r>
        <w:t>BUG 7 do manual; decisão Q03 no plano de teste</w:t>
      </w:r>
    </w:p>
    <w:p>
      <w:pPr>
        <w:pStyle w:val="Heading2"/>
      </w:pPr>
      <w:r>
        <w:t>Descrição do problema</w:t>
      </w:r>
    </w:p>
    <w:p>
      <w:pPr/>
      <w:r>
        <w:t>As caixas de seleção não permitem marcar os itens na listagem. O diagnóstico registrado aponta disabled no input de seleção, impedindo a escolha dos tombos para Devolver para a Celop.</w:t>
      </w:r>
    </w:p>
    <w:p>
      <w:pPr>
        <w:pStyle w:val="Heading2"/>
      </w:pPr>
      <w:r>
        <w:t>Condições para reprodução</w:t>
      </w:r>
    </w:p>
    <w:p>
      <w:pPr/>
      <w:r>
        <w:t>Usuário com permissão de devolução e itens elegíveis para essa ação no depósito.</w:t>
      </w:r>
    </w:p>
    <w:p>
      <w:pPr>
        <w:pStyle w:val="Heading2"/>
      </w:pPr>
      <w:r>
        <w:t>Passos para reproduzir</w:t>
      </w:r>
    </w:p>
    <w:p>
      <w:pPr>
        <w:spacing w:after="60"/>
      </w:pPr>
      <w:r>
        <w:t>1. Abra Ativos &gt; Depósito CTI e localize um item elegível.</w:t>
      </w:r>
    </w:p>
    <w:p>
      <w:pPr>
        <w:spacing w:after="60"/>
      </w:pPr>
      <w:r>
        <w:t>2. Tente marcar a caixa da linha e, se disponível, a seleção do cabeçalho.</w:t>
      </w:r>
    </w:p>
    <w:p>
      <w:pPr>
        <w:spacing w:after="60"/>
      </w:pPr>
      <w:r>
        <w:t>3. Inspecione o input no DOM e confira disabled, status do item e permissões.</w:t>
      </w:r>
    </w:p>
    <w:p>
      <w:pPr>
        <w:spacing w:after="60"/>
      </w:pPr>
      <w:r>
        <w:t>4. Verifique se é possível acionar a devolução com os itens selecionados.</w:t>
      </w:r>
    </w:p>
    <w:p>
      <w:r>
        <w:rPr>
          <w:b/>
        </w:rPr>
        <w:t xml:space="preserve">Resultado atual: </w:t>
      </w:r>
      <w:r>
        <w:t>O clique não seleciona o item e o fluxo de devolução fica bloqueado.</w:t>
      </w:r>
    </w:p>
    <w:p>
      <w:r>
        <w:rPr>
          <w:b/>
        </w:rPr>
        <w:t xml:space="preserve">Resultado esperado: </w:t>
      </w:r>
      <w:r>
        <w:t>Itens elegíveis e autorizados podem ser selecionados; bloqueios por regra de negócio precisam ter motivo compreensível.</w:t>
      </w:r>
    </w:p>
    <w:p>
      <w:r>
        <w:rPr>
          <w:b/>
        </w:rPr>
        <w:t xml:space="preserve">Impacto: </w:t>
      </w:r>
      <w:r>
        <w:t>A devolução em lote não pode ser iniciada a partir dos registros afetados.</w:t>
      </w:r>
    </w:p>
    <w:p>
      <w:pPr>
        <w:pStyle w:val="Heading2"/>
      </w:pPr>
      <w:r>
        <w:t>Como validar a correção</w:t>
      </w:r>
    </w:p>
    <w:p>
      <w:pPr>
        <w:pStyle w:val="ListBullet"/>
      </w:pPr>
      <w:r>
        <w:t>Selecionar um e vários itens elegíveis e confirmar que a ação usa exatamente esse conjunto.</w:t>
      </w:r>
    </w:p>
    <w:p>
      <w:pPr>
        <w:pStyle w:val="ListBullet"/>
      </w:pPr>
      <w:r>
        <w:t>Conferir também itens inelegíveis e usuários sem permissão, preservando os bloqueios previstos.</w:t>
      </w:r>
    </w:p>
    <w:p>
      <w:r>
        <w:rPr>
          <w:b/>
        </w:rPr>
        <w:t xml:space="preserve">Investigação técnica: </w:t>
      </w:r>
      <w:r>
        <w:t>Revisar a condição que define disabled. Habilitar o input indiscriminadamente não substitui a validação de elegibilidade e permissão.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3084445"/>
            <wp:docPr id="19" name="Picture 19" descr="Listagem do Depósito CTI com as caixas de seleção desabilitadas" title="Listagem do Depósito CTI com as caixas de seleção desabilitad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4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19  Listagem do Depósito CTI com as caixas de seleção desabilitadas</w:t>
      </w:r>
    </w:p>
    <w:p>
      <w:bookmarkStart w:id="16" w:name="task08"/>
      <w:pPr>
        <w:pStyle w:val="Heading1"/>
        <w:pageBreakBefore/>
      </w:pPr>
      <w:r>
        <w:t>BUG 8 Campo de senha sem opção de exibição</w:t>
      </w:r>
      <w:bookmarkEnd w:id="16"/>
    </w:p>
    <w:p>
      <w:pPr>
        <w:keepNext/>
        <w:spacing w:after="40"/>
      </w:pPr>
      <w:r>
        <w:rPr>
          <w:b/>
        </w:rPr>
        <w:t xml:space="preserve">Módulo: </w:t>
      </w:r>
      <w:r>
        <w:t>Autenticação &gt; Login</w:t>
      </w:r>
    </w:p>
    <w:p>
      <w:pPr>
        <w:keepNext/>
        <w:spacing w:after="40"/>
      </w:pPr>
      <w:r>
        <w:rPr>
          <w:b/>
        </w:rPr>
        <w:t xml:space="preserve">Tipo: </w:t>
      </w:r>
      <w:r>
        <w:t>Melhoria de usabilidade</w:t>
      </w:r>
    </w:p>
    <w:p>
      <w:pPr>
        <w:keepNext/>
        <w:spacing w:after="40"/>
      </w:pPr>
      <w:r>
        <w:rPr>
          <w:b/>
        </w:rPr>
        <w:t xml:space="preserve">Prioridade: </w:t>
      </w:r>
      <w:r>
        <w:t>Baixa sugerida  |  Severidade: Baixa</w:t>
      </w:r>
    </w:p>
    <w:p>
      <w:pPr>
        <w:keepNext/>
        <w:spacing w:after="40"/>
      </w:pPr>
      <w:r>
        <w:rPr>
          <w:b/>
        </w:rPr>
        <w:t xml:space="preserve">Referência: </w:t>
      </w:r>
      <w:r>
        <w:t>BUG 8 do manual</w:t>
      </w:r>
    </w:p>
    <w:p>
      <w:pPr>
        <w:pStyle w:val="Heading2"/>
      </w:pPr>
      <w:r>
        <w:t>Descrição do problema</w:t>
      </w:r>
    </w:p>
    <w:p>
      <w:pPr/>
      <w:r>
        <w:t>O campo de senha não oferece uma ação para visualizar o conteúdo digitado. O usuário precisa corrigir a entrada sem poder conferir os caracteres antes do envio.</w:t>
      </w:r>
    </w:p>
    <w:p>
      <w:pPr>
        <w:pStyle w:val="Heading2"/>
      </w:pPr>
      <w:r>
        <w:t>Passos para reproduzir</w:t>
      </w:r>
    </w:p>
    <w:p>
      <w:pPr>
        <w:spacing w:after="60"/>
      </w:pPr>
      <w:r>
        <w:t>1. Abra a tela de login e digite uma senha de teste.</w:t>
      </w:r>
    </w:p>
    <w:p>
      <w:pPr>
        <w:spacing w:after="60"/>
      </w:pPr>
      <w:r>
        <w:t>2. Procure uma opção de mostrar ou ocultar o conteúdo do campo.</w:t>
      </w:r>
    </w:p>
    <w:p>
      <w:r>
        <w:rPr>
          <w:b/>
        </w:rPr>
        <w:t xml:space="preserve">Resultado atual: </w:t>
      </w:r>
      <w:r>
        <w:t>A senha permanece mascarada e não há controle de alternância.</w:t>
      </w:r>
    </w:p>
    <w:p>
      <w:r>
        <w:rPr>
          <w:b/>
        </w:rPr>
        <w:t xml:space="preserve">Resultado esperado: </w:t>
      </w:r>
      <w:r>
        <w:t>Oferecer uma ação de mostrar e ocultar a senha, mantendo o estado mascarado como padrão.</w:t>
      </w:r>
    </w:p>
    <w:p>
      <w:r>
        <w:rPr>
          <w:b/>
        </w:rPr>
        <w:t xml:space="preserve">Impacto: </w:t>
      </w:r>
      <w:r>
        <w:t>A conferência da digitação fica mais difícil, especialmente em senhas longas.</w:t>
      </w:r>
    </w:p>
    <w:p>
      <w:pPr>
        <w:pStyle w:val="Heading2"/>
      </w:pPr>
      <w:r>
        <w:t>Como validar a melhoria</w:t>
      </w:r>
    </w:p>
    <w:p>
      <w:pPr>
        <w:pStyle w:val="ListBullet"/>
      </w:pPr>
      <w:r>
        <w:t>Alternar entre mostrar e ocultar preserva o valor digitado e não envia o formulário.</w:t>
      </w:r>
    </w:p>
    <w:p>
      <w:pPr>
        <w:pStyle w:val="ListBullet"/>
      </w:pPr>
      <w:r>
        <w:t>O controle pode ser identificado e acionado por teclado; o login mantém seu funcionamento.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8960" cy="3051586"/>
            <wp:docPr id="20" name="Picture 20" descr="Campo de senha sem controle de exibição no login" title="Campo de senha sem controle de exibição no log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051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20  Campo de senha sem controle de exibição no login</w:t>
      </w:r>
    </w:p>
    <w:p>
      <w:bookmarkStart w:id="17" w:name="task09"/>
      <w:pPr>
        <w:pStyle w:val="Heading1"/>
        <w:pageBreakBefore/>
      </w:pPr>
      <w:r>
        <w:t>BUG 9 Botões e ações com espaçamento insuficiente</w:t>
      </w:r>
      <w:bookmarkEnd w:id="17"/>
    </w:p>
    <w:p>
      <w:pPr>
        <w:keepNext/>
        <w:spacing w:after="40"/>
      </w:pPr>
      <w:r>
        <w:rPr>
          <w:b/>
        </w:rPr>
        <w:t xml:space="preserve">Módulo: </w:t>
      </w:r>
      <w:r>
        <w:t>Atribuições &gt; Listagem</w:t>
      </w:r>
    </w:p>
    <w:p>
      <w:pPr>
        <w:keepNext/>
        <w:spacing w:after="40"/>
      </w:pPr>
      <w:r>
        <w:rPr>
          <w:b/>
        </w:rPr>
        <w:t xml:space="preserve">Tipo: </w:t>
      </w:r>
      <w:r>
        <w:t>Melhoria de UI e usabilidade</w:t>
      </w:r>
    </w:p>
    <w:p>
      <w:pPr>
        <w:keepNext/>
        <w:spacing w:after="40"/>
      </w:pPr>
      <w:r>
        <w:rPr>
          <w:b/>
        </w:rPr>
        <w:t xml:space="preserve">Prioridade: </w:t>
      </w:r>
      <w:r>
        <w:t>Média sugerida  |  Severidade: Baixa</w:t>
      </w:r>
    </w:p>
    <w:p>
      <w:pPr>
        <w:keepNext/>
        <w:spacing w:after="40"/>
      </w:pPr>
      <w:r>
        <w:rPr>
          <w:b/>
        </w:rPr>
        <w:t xml:space="preserve">Referência: </w:t>
      </w:r>
      <w:r>
        <w:t>BUG 9 do manual</w:t>
      </w:r>
    </w:p>
    <w:p>
      <w:pPr>
        <w:pStyle w:val="Heading2"/>
      </w:pPr>
      <w:r>
        <w:t>Descrição do problema</w:t>
      </w:r>
    </w:p>
    <w:p>
      <w:pPr/>
      <w:r>
        <w:t>Os botões de Nova Atribuição e Gerar Termos e os ícones de ação têm pouco espaçamento e organização irregular. A proximidade dificulta distinguir o alvo de cada operação.</w:t>
      </w:r>
    </w:p>
    <w:p>
      <w:pPr>
        <w:pStyle w:val="Heading2"/>
      </w:pPr>
      <w:r>
        <w:t>Passos para reproduzir</w:t>
      </w:r>
    </w:p>
    <w:p>
      <w:pPr>
        <w:spacing w:after="60"/>
      </w:pPr>
      <w:r>
        <w:t>1. Abra Atribuições em zoom de 100%.</w:t>
      </w:r>
    </w:p>
    <w:p>
      <w:pPr>
        <w:spacing w:after="60"/>
      </w:pPr>
      <w:r>
        <w:t>2. Compare a disposição dos botões principais e dos quatro ícones na coluna Ações.</w:t>
      </w:r>
    </w:p>
    <w:p>
      <w:pPr>
        <w:spacing w:after="60"/>
      </w:pPr>
      <w:r>
        <w:t>3. Tente identificar e acionar uma operação específica na linha de um registro.</w:t>
      </w:r>
    </w:p>
    <w:p>
      <w:r>
        <w:rPr>
          <w:b/>
        </w:rPr>
        <w:t xml:space="preserve">Resultado atual: </w:t>
      </w:r>
      <w:r>
        <w:t>Os controles ficam próximos e a disposição dificulta a leitura das ações.</w:t>
      </w:r>
    </w:p>
    <w:p>
      <w:r>
        <w:rPr>
          <w:b/>
        </w:rPr>
        <w:t xml:space="preserve">Resultado esperado: </w:t>
      </w:r>
      <w:r>
        <w:t>Organizar e espaçar os controles de forma consistente, com identificação clara de cada operação.</w:t>
      </w:r>
    </w:p>
    <w:p>
      <w:r>
        <w:rPr>
          <w:b/>
        </w:rPr>
        <w:t xml:space="preserve">Impacto: </w:t>
      </w:r>
      <w:r>
        <w:t>A seleção da ação exige mais atenção. O corte da coluna por largura está coberto separadamente em BUG 2.</w:t>
      </w:r>
    </w:p>
    <w:p>
      <w:pPr>
        <w:pStyle w:val="Heading2"/>
      </w:pPr>
      <w:r>
        <w:t>Como validar a melhoria</w:t>
      </w:r>
    </w:p>
    <w:p>
      <w:pPr>
        <w:pStyle w:val="ListBullet"/>
      </w:pPr>
      <w:r>
        <w:t>Botões e ícones apresentam espaçamento consistente e alvos de clique distintos.</w:t>
      </w:r>
    </w:p>
    <w:p>
      <w:pPr>
        <w:pStyle w:val="ListBullet"/>
      </w:pPr>
      <w:r>
        <w:t>A identificação de cada ação é compreensível e a navegação por teclado mantém uma ordem previsível.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72200" cy="2612953"/>
            <wp:docPr id="21" name="Picture 21" descr="Botões principais e coluna Ações na listagem de atribuições" title="Botões principais e coluna Ações na listagem de atribuiçõ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1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21  Botões principais e coluna Ações na listagem de atribuições</w:t>
      </w:r>
    </w:p>
    <w:p>
      <w:bookmarkStart w:id="18" w:name="task10"/>
      <w:pPr>
        <w:pStyle w:val="Heading1"/>
        <w:pageBreakBefore/>
      </w:pPr>
      <w:r>
        <w:t>BUG 10 PDF sintético não abre após a geração</w:t>
      </w:r>
      <w:bookmarkEnd w:id="18"/>
    </w:p>
    <w:p>
      <w:pPr>
        <w:keepNext/>
        <w:spacing w:after="40"/>
      </w:pPr>
      <w:r>
        <w:rPr>
          <w:b/>
        </w:rPr>
        <w:t xml:space="preserve">Módulo: </w:t>
      </w:r>
      <w:r>
        <w:t>Relatórios &gt; Atribuições por Área/Subárea &gt; Sintético</w:t>
      </w:r>
    </w:p>
    <w:p>
      <w:pPr>
        <w:keepNext/>
        <w:spacing w:after="40"/>
      </w:pPr>
      <w:r>
        <w:rPr>
          <w:b/>
        </w:rPr>
        <w:t xml:space="preserve">Tipo: </w:t>
      </w:r>
      <w:r>
        <w:t>Bug funcional na geração ou exibição de PDF</w:t>
      </w:r>
    </w:p>
    <w:p>
      <w:pPr>
        <w:keepNext/>
        <w:spacing w:after="40"/>
      </w:pPr>
      <w:r>
        <w:rPr>
          <w:b/>
        </w:rPr>
        <w:t xml:space="preserve">Prioridade: </w:t>
      </w:r>
      <w:r>
        <w:t>Alta sugerida  |  Severidade: Alta</w:t>
      </w:r>
    </w:p>
    <w:p>
      <w:pPr>
        <w:keepNext/>
        <w:spacing w:after="40"/>
      </w:pPr>
      <w:r>
        <w:rPr>
          <w:b/>
        </w:rPr>
        <w:t xml:space="preserve">Referência: </w:t>
      </w:r>
      <w:r>
        <w:t>BUG 10 do manual; Q05 pendente para aceitação da HU05</w:t>
      </w:r>
    </w:p>
    <w:p>
      <w:pPr>
        <w:pStyle w:val="Heading2"/>
      </w:pPr>
      <w:r>
        <w:t>Descrição do problema</w:t>
      </w:r>
    </w:p>
    <w:p>
      <w:pPr/>
      <w:r>
        <w:t>A pesquisa sintética apresenta os dados, mas Gerar Relatório abre uma tela de falha no carregamento do PDF. A requisição registrada retorna HTTP 200 e a prévia de resposta não apresenta conteúdo visível.</w:t>
      </w:r>
    </w:p>
    <w:p>
      <w:pPr>
        <w:pStyle w:val="Heading2"/>
      </w:pPr>
      <w:r>
        <w:t>Condições para reprodução</w:t>
      </w:r>
    </w:p>
    <w:p>
      <w:pPr/>
      <w:r>
        <w:t>Usuário autenticado e uma consulta sintética com resultados disponíveis.</w:t>
      </w:r>
    </w:p>
    <w:p>
      <w:pPr>
        <w:pStyle w:val="Heading2"/>
      </w:pPr>
      <w:r>
        <w:t>Passos para reproduzir</w:t>
      </w:r>
    </w:p>
    <w:p>
      <w:pPr>
        <w:spacing w:after="60"/>
      </w:pPr>
      <w:r>
        <w:t>1. Abra Relatórios &gt; Atribuições por Área e selecione Sintético.</w:t>
      </w:r>
    </w:p>
    <w:p>
      <w:pPr>
        <w:spacing w:after="60"/>
      </w:pPr>
      <w:r>
        <w:t>2. Informe os filtros desejados e clique em Pesquisar.</w:t>
      </w:r>
    </w:p>
    <w:p>
      <w:pPr>
        <w:spacing w:after="60"/>
      </w:pPr>
      <w:r>
        <w:t>3. Clique em Gerar Relatório e confira a nova aba.</w:t>
      </w:r>
    </w:p>
    <w:p>
      <w:pPr>
        <w:spacing w:after="60"/>
      </w:pPr>
      <w:r>
        <w:t>4. Inspecione a requisição de PDF, os filtros enviados e a resposta.</w:t>
      </w:r>
    </w:p>
    <w:p>
      <w:r>
        <w:rPr>
          <w:b/>
        </w:rPr>
        <w:t xml:space="preserve">Resultado atual: </w:t>
      </w:r>
      <w:r>
        <w:t>O navegador informa falha ao carregar o documento, apesar do HTTP 200 registrado.</w:t>
      </w:r>
    </w:p>
    <w:p>
      <w:r>
        <w:rPr>
          <w:b/>
        </w:rPr>
        <w:t xml:space="preserve">Resultado esperado: </w:t>
      </w:r>
      <w:r>
        <w:t>Gerar um PDF válido, legível e correspondente à consulta; em caso de falha, apresentar uma mensagem útil.</w:t>
      </w:r>
    </w:p>
    <w:p>
      <w:r>
        <w:rPr>
          <w:b/>
        </w:rPr>
        <w:t xml:space="preserve">Impacto: </w:t>
      </w:r>
      <w:r>
        <w:t>O usuário consegue consultar os dados, mas não consegue obter a saída sintética em PDF.</w:t>
      </w:r>
    </w:p>
    <w:p>
      <w:pPr>
        <w:pStyle w:val="Heading2"/>
      </w:pPr>
      <w:r>
        <w:t>Como validar a correção</w:t>
      </w:r>
    </w:p>
    <w:p>
      <w:pPr>
        <w:pStyle w:val="ListBullet"/>
      </w:pPr>
      <w:r>
        <w:t>O PDF abre, contém os dados esperados e corresponde ao tipo e aos filtros selecionados.</w:t>
      </w:r>
    </w:p>
    <w:p>
      <w:pPr>
        <w:pStyle w:val="ListBullet"/>
      </w:pPr>
      <w:r>
        <w:t>Conferir consultas com e sem dados e comparar o fluxo analítico para evitar regressão.</w:t>
      </w:r>
    </w:p>
    <w:p>
      <w:r>
        <w:rPr>
          <w:b/>
        </w:rPr>
        <w:t xml:space="preserve">Investigação técnica: </w:t>
      </w:r>
      <w:r>
        <w:t>Na requisição /portal_service/reports/assignments_by_area_pdf, verificar parâmetros, corpo da resposta, tipo de conteúdo e integridade do arquivo. Uma prévia em branco e HTTP 200 não permitem afirmar a causa nem que a resposta esteja vazia.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196974"/>
            <wp:docPr id="22" name="Picture 22" descr="Resultado sintético disponível antes da tentativa de exportação" title="Resultado sintético disponível antes da tentativa de export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22  Resultado sintético disponível antes da tentativa de exportação</w:t>
      </w:r>
    </w:p>
    <w:p>
      <w:pPr>
        <w:pStyle w:val="Heading1"/>
        <w:pageBreakBefore/>
      </w:pPr>
      <w:r>
        <w:t>10 Evidências da falha no PDF sintético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217562"/>
            <wp:docPr id="23" name="Picture 23" descr="Mensagem de falha ao carregar o PDF e requisição correspondente" title="Mensagem de falha ao carregar o PDF e requisição correspond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23  Mensagem de falha ao carregar o PDF e requisição correspondente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482298"/>
            <wp:docPr id="24" name="Picture 24" descr="Rede e carregamento do visualizador durante a falha" title="Rede e carregamento do visualizador durante a fal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2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24  Rede e carregamento do visualizador durante a falha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417650"/>
            <wp:docPr id="25" name="Picture 25" descr="Prévia da resposta sem conteúdo visível" title="Prévia da resposta sem conteúdo visív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1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25  Prévia da resposta sem conteúdo visível</w:t>
      </w:r>
    </w:p>
    <w:p>
      <w:bookmarkStart w:id="20" w:name="task11"/>
      <w:pPr>
        <w:pStyle w:val="Heading1"/>
        <w:pageBreakBefore/>
      </w:pPr>
      <w:r>
        <w:t>BUG 11 Acionamento dos filtros pouco evidente</w:t>
      </w:r>
      <w:bookmarkEnd w:id="20"/>
    </w:p>
    <w:p>
      <w:pPr>
        <w:keepNext/>
        <w:spacing w:after="40"/>
      </w:pPr>
      <w:r>
        <w:rPr>
          <w:b/>
        </w:rPr>
        <w:t xml:space="preserve">Módulo: </w:t>
      </w:r>
      <w:r>
        <w:t>Relatórios &gt; Movimentação de Ativos</w:t>
      </w:r>
    </w:p>
    <w:p>
      <w:pPr>
        <w:keepNext/>
        <w:spacing w:after="40"/>
      </w:pPr>
      <w:r>
        <w:rPr>
          <w:b/>
        </w:rPr>
        <w:t xml:space="preserve">Tipo: </w:t>
      </w:r>
      <w:r>
        <w:t>Melhoria de usabilidade e indicação de estado</w:t>
      </w:r>
    </w:p>
    <w:p>
      <w:pPr>
        <w:keepNext/>
        <w:spacing w:after="40"/>
      </w:pPr>
      <w:r>
        <w:rPr>
          <w:b/>
        </w:rPr>
        <w:t xml:space="preserve">Prioridade: </w:t>
      </w:r>
      <w:r>
        <w:t>Média sugerida  |  Severidade: Baixa</w:t>
      </w:r>
    </w:p>
    <w:p>
      <w:pPr>
        <w:keepNext/>
        <w:spacing w:after="40"/>
      </w:pPr>
      <w:r>
        <w:rPr>
          <w:b/>
        </w:rPr>
        <w:t xml:space="preserve">Referência: </w:t>
      </w:r>
      <w:r>
        <w:t>BUG 11 do manual</w:t>
      </w:r>
    </w:p>
    <w:p>
      <w:pPr>
        <w:pStyle w:val="Heading2"/>
      </w:pPr>
      <w:r>
        <w:t>Descrição do problema</w:t>
      </w:r>
    </w:p>
    <w:p>
      <w:pPr/>
      <w:r>
        <w:t>Na navegação descrita no manual, a filtragem e a geração são percebidas como automáticas após informar área e período. Não fica claro para o usuário quando os filtros são aplicados ou quando a consulta terminou.</w:t>
      </w:r>
    </w:p>
    <w:p>
      <w:pPr>
        <w:pStyle w:val="Heading2"/>
      </w:pPr>
      <w:r>
        <w:t>Passos para reproduzir</w:t>
      </w:r>
    </w:p>
    <w:p>
      <w:pPr>
        <w:spacing w:after="60"/>
      </w:pPr>
      <w:r>
        <w:t>1. Abra Movimentação de Ativos e informe uma área e um período.</w:t>
      </w:r>
    </w:p>
    <w:p>
      <w:pPr>
        <w:spacing w:after="60"/>
      </w:pPr>
      <w:r>
        <w:t>2. Observe quais ações aplicam a consulta e quais geram o PDF.</w:t>
      </w:r>
    </w:p>
    <w:p>
      <w:pPr>
        <w:spacing w:after="60"/>
      </w:pPr>
      <w:r>
        <w:t>3. Confira se a tela indica processamento, conclusão e o recorte em uso.</w:t>
      </w:r>
    </w:p>
    <w:p>
      <w:r>
        <w:rPr>
          <w:b/>
        </w:rPr>
        <w:t xml:space="preserve">Resultado atual: </w:t>
      </w:r>
      <w:r>
        <w:t>O fluxo documentado não deixa evidente a diferença entre preencher filtros, pesquisar e exportar.</w:t>
      </w:r>
    </w:p>
    <w:p>
      <w:r>
        <w:rPr>
          <w:b/>
        </w:rPr>
        <w:t xml:space="preserve">Resultado esperado: </w:t>
      </w:r>
      <w:r>
        <w:t>Deixar identificável a ação de aplicar os filtros e informar o estado da consulta. A geração do PDF deve ter um acionamento compreensível.</w:t>
      </w:r>
    </w:p>
    <w:p>
      <w:r>
        <w:rPr>
          <w:b/>
        </w:rPr>
        <w:t xml:space="preserve">Impacto: </w:t>
      </w:r>
      <w:r>
        <w:t>O usuário pode confundir seleção de parâmetros com consulta concluída ou exportação iniciada.</w:t>
      </w:r>
    </w:p>
    <w:p>
      <w:pPr>
        <w:pStyle w:val="Heading2"/>
      </w:pPr>
      <w:r>
        <w:t>Como validar a melhoria</w:t>
      </w:r>
    </w:p>
    <w:p>
      <w:pPr>
        <w:pStyle w:val="ListBullet"/>
      </w:pPr>
      <w:r>
        <w:t>O usuário identifica quando a consulta foi aplicada e quais filtros estão em uso.</w:t>
      </w:r>
    </w:p>
    <w:p>
      <w:pPr>
        <w:pStyle w:val="ListBullet"/>
      </w:pPr>
      <w:r>
        <w:t>Pesquisar e Gerar Relatório têm funções claras e indicação de processamento quando necessário.</w:t>
      </w:r>
    </w:p>
    <w:p>
      <w:r>
        <w:rPr>
          <w:b/>
        </w:rPr>
        <w:t xml:space="preserve">Nota de triagem: </w:t>
      </w:r>
      <w:r>
        <w:t>A automação em cypress/support/commands/relatorios.commands.js aciona um controle Pesquisar. Conferir sua visibilidade após o ajuste de layout; esta melhoria não pressupõe que o botão esteja ausente. A clareza do fluxo deve ser validada em uma nova navegação.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461911"/>
            <wp:docPr id="26" name="Picture 26" descr="Contexto da consulta de movimentação de ativos no manual" title="Contexto da consulta de movimentação de ativos no man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1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26  Contexto da consulta de movimentação de ativos no manual</w:t>
      </w:r>
    </w:p>
    <w:p>
      <w:bookmarkStart w:id="21" w:name="task12"/>
      <w:pPr>
        <w:pStyle w:val="Heading1"/>
        <w:pageBreakBefore/>
      </w:pPr>
      <w:r>
        <w:t>BUG 12 Gráfico analítico com informações pouco legíveis</w:t>
      </w:r>
      <w:bookmarkEnd w:id="21"/>
    </w:p>
    <w:p>
      <w:pPr>
        <w:keepNext/>
        <w:spacing w:after="40"/>
      </w:pPr>
      <w:r>
        <w:rPr>
          <w:b/>
        </w:rPr>
        <w:t xml:space="preserve">Módulo: </w:t>
      </w:r>
      <w:r>
        <w:t>Relatórios &gt; Atribuições por Área/Subárea &gt; Analítico</w:t>
      </w:r>
    </w:p>
    <w:p>
      <w:pPr>
        <w:keepNext/>
        <w:spacing w:after="40"/>
      </w:pPr>
      <w:r>
        <w:rPr>
          <w:b/>
        </w:rPr>
        <w:t xml:space="preserve">Tipo: </w:t>
      </w:r>
      <w:r>
        <w:t>Melhoria de apresentação de dados</w:t>
      </w:r>
    </w:p>
    <w:p>
      <w:pPr>
        <w:keepNext/>
        <w:spacing w:after="40"/>
      </w:pPr>
      <w:r>
        <w:rPr>
          <w:b/>
        </w:rPr>
        <w:t xml:space="preserve">Prioridade: </w:t>
      </w:r>
      <w:r>
        <w:t>Baixa sugerida  |  Severidade: Baixa</w:t>
      </w:r>
    </w:p>
    <w:p>
      <w:pPr>
        <w:keepNext/>
        <w:spacing w:after="40"/>
      </w:pPr>
      <w:r>
        <w:rPr>
          <w:b/>
        </w:rPr>
        <w:t xml:space="preserve">Referência: </w:t>
      </w:r>
      <w:r>
        <w:t>BUG 12 do manual; Q05 pendente para aceitação da HU05</w:t>
      </w:r>
    </w:p>
    <w:p>
      <w:pPr/>
      <w:r>
        <w:rPr>
          <w:b/>
        </w:rPr>
        <w:t>Estado do registro:</w:t>
      </w:r>
      <w:r>
        <w:t xml:space="preserve"> Aprovado; documentação concluída em 08/10/2026. Reteste da correção da aplicação pendente.</w:t>
      </w:r>
    </w:p>
    <w:p>
      <w:pPr>
        <w:pStyle w:val="Heading2"/>
      </w:pPr>
      <w:r>
        <w:t>Descrição do problema</w:t>
      </w:r>
    </w:p>
    <w:p>
      <w:pPr/>
      <w:r>
        <w:t>Os rótulos e as informações do gráfico analítico aparecem pequenos e pouco nítidos. A tabela ao lado permite consultar os valores, mas a leitura do gráfico fica prejudicada.</w:t>
      </w:r>
    </w:p>
    <w:p>
      <w:pPr/>
      <w:r>
        <w:t>Na revisão visual de 08/10/2026, após consultar Analítico/CTI, as barras do gráfico se sobrepuseram à região dos nomes de Área/Subárea da tabela em 1366x768. Em 1920x1080, gráfico e tabela ficaram separados no trecho capturado. Os prints completos comprovam essa diferença de disposição; não encerram a validação da legibilidade integral nem a aceitação da HU05, que depende de Q05.</w:t>
      </w:r>
    </w:p>
    <w:p>
      <w:pPr>
        <w:pStyle w:val="Heading2"/>
      </w:pPr>
      <w:r>
        <w:t>Passos para reproduzir</w:t>
      </w:r>
    </w:p>
    <w:p>
      <w:pPr>
        <w:spacing w:after="60"/>
      </w:pPr>
      <w:r>
        <w:t>1. Abra Atribuições por Área, selecione Analítico e clique em Pesquisar.</w:t>
      </w:r>
    </w:p>
    <w:p>
      <w:pPr>
        <w:spacing w:after="60"/>
      </w:pPr>
      <w:r>
        <w:t>2. Confira os nomes de área, a escala e os valores apresentados no gráfico.</w:t>
      </w:r>
    </w:p>
    <w:p>
      <w:pPr>
        <w:spacing w:after="60"/>
      </w:pPr>
      <w:r>
        <w:t>3. Compare a leitura do gráfico com a tabela ao lado.</w:t>
      </w:r>
    </w:p>
    <w:p>
      <w:pPr>
        <w:spacing w:after="60"/>
      </w:pPr>
      <w:r>
        <w:t>4. Consulte Analítico/CTI e repita a inspeção em 1366x768 e 1920x1080, comparando as regiões do gráfico e da tabela.</w:t>
      </w:r>
    </w:p>
    <w:p>
      <w:pPr>
        <w:spacing w:after="60"/>
      </w:pPr>
      <w:r>
        <w:t>5. Guarde as evidências com a dimensão real da captura; confira se barras e nomes se sobrepõem.</w:t>
      </w:r>
    </w:p>
    <w:p>
      <w:r>
        <w:rPr>
          <w:b/>
        </w:rPr>
        <w:t xml:space="preserve">Resultado atual: </w:t>
      </w:r>
      <w:r>
        <w:t>É difícil identificar as informações diretamente no gráfico.</w:t>
      </w:r>
      <w:r>
        <w:t xml:space="preserve"> Na revisão de 08/10/2026 em 1366x768, as barras também se sobrepuseram aos nomes de Área/Subárea da tabela.</w:t>
      </w:r>
    </w:p>
    <w:p>
      <w:r>
        <w:rPr>
          <w:b/>
        </w:rPr>
        <w:t xml:space="preserve">Resultado esperado: </w:t>
      </w:r>
      <w:r>
        <w:t>Apresentar rótulos, escala e valores legíveis no painel, com acesso claro aos detalhes de cada item.</w:t>
      </w:r>
      <w:r>
        <w:t xml:space="preserve"> Gráfico e tabela devem ocupar regiões separadas, sem sobrepor nomes ou valores.</w:t>
      </w:r>
    </w:p>
    <w:p>
      <w:r>
        <w:rPr>
          <w:b/>
        </w:rPr>
        <w:t xml:space="preserve">Impacto: </w:t>
      </w:r>
      <w:r>
        <w:t>A comparação visual exige consultar a tabela para confirmar as informações.</w:t>
      </w:r>
      <w:r>
        <w:t xml:space="preserve"> A sobreposição observada em 1366x768 dificulta consultar os grupos na tabela e comparar as informações com o gráfico.</w:t>
      </w:r>
    </w:p>
    <w:p>
      <w:pPr>
        <w:pStyle w:val="Heading2"/>
      </w:pPr>
      <w:r>
        <w:t>Como validar a melhoria</w:t>
      </w:r>
    </w:p>
    <w:p>
      <w:pPr>
        <w:pStyle w:val="ListBullet"/>
      </w:pPr>
      <w:r>
        <w:t>Em zoom de 100%, rótulos e valores são legíveis e não se sobrepõem nas resoluções suportadas.</w:t>
      </w:r>
    </w:p>
    <w:p>
      <w:pPr>
        <w:pStyle w:val="ListBullet"/>
      </w:pPr>
      <w:r>
        <w:t>Os valores do gráfico e da tabela correspondem; o detalhamento dos pontos continua disponível.</w:t>
      </w:r>
    </w:p>
    <w:p>
      <w:pPr>
        <w:pStyle w:val="ListBullet"/>
      </w:pPr>
      <w:r>
        <w:t>Em 1366x768 e 1920x1080, gráfico e tabela ocupam regiões separadas, sem barras sobre os nomes ou valores da tabela.</w:t>
      </w:r>
    </w:p>
    <w:p>
      <w:r>
        <w:rPr>
          <w:b/>
        </w:rPr>
        <w:t xml:space="preserve">Nota técnica: </w:t>
      </w:r>
      <w:r>
        <w:t>Ajustar tamanho, contraste e disposição dos rótulos conforme a área disponível. O corte do painel por largura pertence a BUG 2.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57600" cy="3176337"/>
            <wp:docPr id="27" name="Picture 27" descr="Detalhe do gráfico analítico com rótulos de baixa legibilidade" title="Detalhe do gráfico analítico com rótulos de baixa legibilida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7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27  Detalhe do gráfico analítico com rótulos de baixa legibilidade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1643"/>
            <wp:docPr id="28" name="Picture 28" descr="Analítico/CTI em 1366x768: barras sobrepostas aos nomes de Área/Subárea da tabela." title="Analítico/CTI em 1366x768: barras sobrepostas aos nomes de Área/Subárea da tabe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31  Analítico/CTI em 1366x768: barras sobrepostas aos nomes de Área/Subárea da tabela.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9" name="Picture 29" descr="Analítico/CTI em 1920x1080: gráfico e tabela separados no trecho capturado; legibilidade integral não concluída." title="Analítico/CTI em 1920x1080: gráfico e tabela separados no trecho capturado; legibilidade integral não concluí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32  Analítico/CTI em 1920x1080: gráfico e tabela separados no trecho capturado; legibilidade integral não concluída.</w:t>
      </w:r>
    </w:p>
    <w:p>
      <w:pPr>
        <w:pStyle w:val="Heading1"/>
        <w:pageBreakBefore/>
      </w:pPr>
      <w:r>
        <w:t>BUG 13 Grafia incorreta no alerta de geração de termos</w:t>
      </w:r>
    </w:p>
    <w:p>
      <w:pPr>
        <w:keepNext/>
      </w:pPr>
      <w:r>
        <w:rPr>
          <w:b/>
        </w:rPr>
        <w:t>Módulo:</w:t>
      </w:r>
      <w:r>
        <w:t xml:space="preserve"> Atribuições &gt; Gerar Termos</w:t>
      </w:r>
    </w:p>
    <w:p>
      <w:pPr>
        <w:keepNext/>
      </w:pPr>
      <w:r>
        <w:rPr>
          <w:b/>
        </w:rPr>
        <w:t>Tipo:</w:t>
      </w:r>
      <w:r>
        <w:t xml:space="preserve"> Melhoria de texto</w:t>
      </w:r>
    </w:p>
    <w:p>
      <w:pPr>
        <w:keepNext/>
      </w:pPr>
      <w:r>
        <w:rPr>
          <w:b/>
        </w:rPr>
        <w:t>Prioridade:</w:t>
      </w:r>
      <w:r>
        <w:t xml:space="preserve"> Baixa sugerida  |  Severidade: Baixa</w:t>
      </w:r>
    </w:p>
    <w:p>
      <w:pPr>
        <w:keepNext/>
      </w:pPr>
      <w:r>
        <w:rPr>
          <w:b/>
        </w:rPr>
        <w:t>Referência:</w:t>
      </w:r>
      <w:r>
        <w:t xml:space="preserve"> BUG 13 na seção Gerar termos do manual; CT24.01 no plano de testes; achado da validação da HU03 em 07/10/2026</w:t>
      </w:r>
    </w:p>
    <w:p>
      <w:pPr>
        <w:pStyle w:val="Heading2"/>
      </w:pPr>
      <w:r>
        <w:t>Descrição do problema</w:t>
      </w:r>
    </w:p>
    <w:p>
      <w:pPr/>
      <w:r>
        <w:t>Ao confirmar a geração sem selecionar atribuições, o alerta utiliza “Atribuiçôes”, com acento circunflexo, em vez de “Atribuições”. O diagnóstico capturou uma ocorrência da mensagem no evento window:alert. O bloqueio foi acionado; o achado refere-se à grafia.</w:t>
      </w:r>
    </w:p>
    <w:p>
      <w:pPr>
        <w:pStyle w:val="Heading2"/>
      </w:pPr>
      <w:r>
        <w:t>Condições para reprodução</w:t>
      </w:r>
    </w:p>
    <w:p>
      <w:pPr/>
      <w:r>
        <w:t>Usuário autenticado com acesso à listagem de Atribuições, sem caixas de atribuição marcadas e com o modal Gerar Termos aberto.</w:t>
      </w:r>
    </w:p>
    <w:p>
      <w:pPr>
        <w:pStyle w:val="Heading2"/>
      </w:pPr>
      <w:r>
        <w:t>Passos para reproduzir</w:t>
      </w:r>
    </w:p>
    <w:p>
      <w:pPr/>
      <w:r>
        <w:t>1. Abra Atribuições e deixe todas as caixas de seleção desmarcadas.</w:t>
      </w:r>
    </w:p>
    <w:p>
      <w:pPr/>
      <w:r>
        <w:t>2. Clique em Gerar Termos e selecione um tipo de termo no modal.</w:t>
      </w:r>
    </w:p>
    <w:p>
      <w:pPr/>
      <w:r>
        <w:t>3. Clique no botão Gerar dentro do modal e confira a mensagem do alerta.</w:t>
      </w:r>
    </w:p>
    <w:p>
      <w:pPr/>
      <w:r>
        <w:rPr>
          <w:b/>
        </w:rPr>
        <w:t>Resultado atual:</w:t>
      </w:r>
      <w:r>
        <w:t xml:space="preserve"> O alerta exibe “Selecione um tipo de Termo e uma ou mais Atribuiçôes”.</w:t>
      </w:r>
    </w:p>
    <w:p>
      <w:pPr/>
      <w:r>
        <w:rPr>
          <w:b/>
        </w:rPr>
        <w:t>Resultado esperado:</w:t>
      </w:r>
      <w:r>
        <w:t xml:space="preserve"> O alerta deve exibir “Selecione um tipo de Termo e uma ou mais Atribuições”, preservando a validação de seleção.</w:t>
      </w:r>
    </w:p>
    <w:p>
      <w:pPr/>
      <w:r>
        <w:rPr>
          <w:b/>
        </w:rPr>
        <w:t>Impacto:</w:t>
      </w:r>
      <w:r>
        <w:t xml:space="preserve"> A mensagem apresenta um erro ortográfico. A reprodução confirmou o acionamento do alerta de validação; não demonstrou falha de bloqueio ou de geração do PDF.</w:t>
      </w:r>
    </w:p>
    <w:p>
      <w:pPr>
        <w:pStyle w:val="Heading2"/>
      </w:pPr>
      <w:r>
        <w:t>Como validar a melhoria</w:t>
      </w:r>
    </w:p>
    <w:p>
      <w:pPr>
        <w:pStyle w:val="ListBullet"/>
      </w:pPr>
      <w:r>
        <w:t>Repetir a confirmação sem atribuições selecionadas e conferir a grafia corrigida no alerta.</w:t>
      </w:r>
    </w:p>
    <w:p>
      <w:pPr>
        <w:pStyle w:val="ListBullet"/>
      </w:pPr>
      <w:r>
        <w:t>Conferir também a ausência de tipo de termo e a geração válida, preservando as regras de seleção.</w:t>
      </w:r>
    </w:p>
    <w:p>
      <w:pPr/>
      <w:r>
        <w:rPr>
          <w:b/>
        </w:rPr>
        <w:t>Automação:</w:t>
      </w:r>
      <w:r>
        <w:t xml:space="preserve"> O cenário 1 de cypress/e2e/termos/geracao_termos.cy.js agora aciona o botão interno Gerar e exige a emissão do alerta. O texto esperado acompanha a aplicação atual; após a correção na aplicação, atualizar a expectativa para a grafia correta.</w:t>
      </w:r>
    </w:p>
    <w:p>
      <w:pPr>
        <w:pStyle w:val="Heading1"/>
        <w:pageBreakBefore/>
      </w:pPr>
      <w:r>
        <w:t>13 Evidências do alerta de geração de termos</w:t>
      </w:r>
    </w:p>
    <w:p>
      <w:pPr/>
      <w:r>
        <w:t>A captura abaixo mostra o contexto do modal antes da confirmação, com atribuições desmarcadas. O Cypress aceita automaticamente o alerta nativo; o print não mostra sua mensagem. O texto emitido foi capturado em docs/assets/bugs/bug-13-alerta.json.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922776"/>
            <wp:docPr id="32" name="Picture 32" descr="Figura 28  Modal Gerar Termos aberto sem atribuições selecionadas antes da confirmação" title="Figura 28  Modal Gerar Termos aberto sem atribuições selecionadas antes da confirm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2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28  Modal Gerar Termos aberto sem atribuições selecionadas antes da confirmação</w:t>
      </w:r>
    </w:p>
    <w:p>
      <w:pPr/>
      <w:r>
        <w:rPr>
          <w:b/>
        </w:rPr>
        <w:t>Mensagem capturada:</w:t>
      </w:r>
      <w:r>
        <w:t xml:space="preserve"> Selecione um tipo de Termo e uma ou mais Atribuiçôes</w:t>
      </w:r>
    </w:p>
    <w:p>
      <w:pPr>
        <w:pStyle w:val="Heading1"/>
        <w:pageBreakBefore/>
      </w:pPr>
      <w:bookmarkStart w:id="1014" w:name="BUG14"/>
      <w:r>
        <w:t xml:space="preserve">BUG 14 Geração individual de termos retorna HTTP 502</w:t>
      </w:r>
      <w:bookmarkEnd w:id="1014"/>
    </w:p>
    <w:p>
      <w:pPr/>
      <w:r>
        <w:rPr>
          <w:b/>
        </w:rPr>
        <w:t xml:space="preserve">Módulo:</w:t>
      </w:r>
      <w:r>
        <w:t xml:space="preserve"> Atribuições &gt; Gerar Termos</w:t>
      </w:r>
    </w:p>
    <w:p>
      <w:pPr/>
      <w:r>
        <w:rPr>
          <w:b/>
        </w:rPr>
        <w:t xml:space="preserve">Tipo:</w:t>
      </w:r>
      <w:r>
        <w:t xml:space="preserve"> Bug funcional na geração de PDF</w:t>
      </w:r>
    </w:p>
    <w:p>
      <w:pPr/>
      <w:r>
        <w:rPr>
          <w:b/>
        </w:rPr>
        <w:t xml:space="preserve">Prioridade:</w:t>
      </w:r>
      <w:r>
        <w:t xml:space="preserve"> Alta sugerida  |  Severidade: Alta sugerida</w:t>
      </w:r>
    </w:p>
    <w:p>
      <w:pPr/>
      <w:r>
        <w:rPr>
          <w:b/>
        </w:rPr>
        <w:t xml:space="preserve">Referência:</w:t>
      </w:r>
      <w:r>
        <w:t xml:space="preserve"> BUG 14 na seção Gerar termos do manual; CT21 e CT22 no plano de testes; CT27 no reteste de regressão da geração em lote</w:t>
      </w:r>
    </w:p>
    <w:p>
      <w:pPr>
        <w:pStyle w:val="Heading2"/>
      </w:pPr>
      <w:r>
        <w:t xml:space="preserve">Descrição do problema</w:t>
      </w:r>
    </w:p>
    <w:p>
      <w:pPr/>
      <w:r>
        <w:t xml:space="preserve">Nos registros 1978 e 1982 do ambiente de QA, a geração individual retorna HTTP 502 e uma página HTML de erro do nginx em vez do termo em PDF. A falha foi observada tanto para Responsabilidade quanto para Empréstimo. As consultas dos formulários de edição retornaram HTTP 200 e confirmaram um ativo vinculado em cada atribuição.</w:t>
      </w:r>
    </w:p>
    <w:p>
      <w:pPr/>
      <w:r>
        <w:t xml:space="preserve">A comparação dos mesmos dois registros em uma única requisição retornou HTTP 200, application/pdf e assinatura %PDF- para os dois tipos. Essa comparação identifica uma diferença entre as seleções testadas; não comprova o conteúdo completo dos PDFs em lote nem a causa interna do erro.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289"/>
        <w:gridCol w:w="3289"/>
      </w:tblGrid>
      <w:tr>
        <w:trPr>
          <w:tblHeader/>
          <w:cantSplit/>
        </w:trPr>
        <w:tc>
          <w:tcPr>
            <w:tcW w:type="dxa" w:w="3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AF0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 xml:space="preserve">Seleção no diagnóstico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AF0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 xml:space="preserve">Responsabilidade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AF0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 xml:space="preserve">Empréstimo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 xml:space="preserve">Somente atribuição 1978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 xml:space="preserve">HTTP 502 / HTML de erro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 xml:space="preserve">HTTP 502 / HTML de erro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 xml:space="preserve">Somente atribuição 1982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 xml:space="preserve">HTTP 502 / HTML de erro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 xml:space="preserve">HTTP 502 / HTML de erro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 xml:space="preserve">Atribuições 1978 e 1982 juntas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 xml:space="preserve">HTTP 200 / application/pdf / %PDF-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 xml:space="preserve">HTTP 200 / application/pdf / %PDF-</w:t>
            </w:r>
          </w:p>
        </w:tc>
      </w:tr>
    </w:tbl>
    <w:p>
      <w:pPr>
        <w:pStyle w:val="Heading2"/>
      </w:pPr>
      <w:r>
        <w:t xml:space="preserve">Condições para reprodução</w:t>
      </w:r>
    </w:p>
    <w:p>
      <w:pPr/>
      <w:r>
        <w:t xml:space="preserve">Usuário autenticado com acesso a Gerar Termos; uma das atribuições observadas disponível para seleção, com ativo vinculado. Registros do diagnóstico: atribuição 1978 com ativo 5339 e atribuição 1982 com ativo 5345. Usar registros equivalentes e documentar seus dados no reteste, pois a massa de QA pode mudar.</w:t>
      </w:r>
    </w:p>
    <w:p>
      <w:pPr>
        <w:pStyle w:val="Heading2"/>
      </w:pPr>
      <w:r>
        <w:t xml:space="preserve">Passos para reproduzir</w:t>
      </w:r>
    </w:p>
    <w:p>
      <w:pPr/>
      <w:r>
        <w:t xml:space="preserve">1. Abra Atribuições e selecione somente uma das atribuições observadas.</w:t>
      </w:r>
    </w:p>
    <w:p>
      <w:pPr/>
      <w:r>
        <w:t xml:space="preserve">2. Clique em Gerar Termos e selecione Responsabilidade.</w:t>
      </w:r>
    </w:p>
    <w:p>
      <w:pPr/>
      <w:r>
        <w:t xml:space="preserve">3. Clique em Gerar dentro do modal e confira a nova página e a resposta de /portal_service/bonds/term_responsibility_asset.</w:t>
      </w:r>
    </w:p>
    <w:p>
      <w:pPr/>
      <w:r>
        <w:t xml:space="preserve">4. Repita com Empréstimo e com a segunda atribuição.</w:t>
      </w:r>
    </w:p>
    <w:p>
      <w:pPr/>
      <w:r>
        <w:t xml:space="preserve">5. Como comparação, selecione os mesmos dois registros juntos e confira o retorno dos dois tipos, sem usar essa comparação como aprovação do conteúdo dos PDFs.</w:t>
      </w:r>
    </w:p>
    <w:p>
      <w:pPr/>
      <w:r>
        <w:rPr>
          <w:b/>
        </w:rPr>
        <w:t xml:space="preserve">Resultado atual:</w:t>
      </w:r>
      <w:r>
        <w:t xml:space="preserve"> As quatro combinações de registro individual e tipo retornam HTTP 502, content-type text/html e corpo de 568 bytes com 502 Bad Gateway. A navegação direta do navegador também exibe a página de erro. As duas consultas em lote retornam HTTP 200, application/pdf e assinatura %PDF-.</w:t>
      </w:r>
    </w:p>
    <w:p>
      <w:pPr/>
      <w:r>
        <w:rPr>
          <w:b/>
        </w:rPr>
        <w:t xml:space="preserve">Resultado esperado:</w:t>
      </w:r>
      <w:r>
        <w:t xml:space="preserve"> A geração de uma atribuição válida deve retornar um PDF legível, do tipo selecionado e com os dados e ativos desse registro, preservando a geração em lote. Se houver uma condição impeditiva de negócio, a interface deve explicá-la sem terminar em erro 502.</w:t>
      </w:r>
    </w:p>
    <w:p>
      <w:pPr/>
      <w:r>
        <w:rPr>
          <w:b/>
        </w:rPr>
        <w:t xml:space="preserve">Impacto:</w:t>
      </w:r>
      <w:r>
        <w:t xml:space="preserve"> A emissão individual fica interrompida nos registros observados. Os testes anteriores apenas acionavam Gerar e aguardavam um tempo fixo, permitindo aprovação sem verificar o retorno do PDF.</w:t>
      </w:r>
    </w:p>
    <w:p>
      <w:pPr>
        <w:pStyle w:val="Heading2"/>
      </w:pPr>
      <w:r>
        <w:t xml:space="preserve">Como validar a correção</w:t>
      </w:r>
    </w:p>
    <w:p>
      <w:pPr>
        <w:pStyle w:val="ListBullet"/>
      </w:pPr>
      <w:r>
        <w:t xml:space="preserve">Gerar Responsabilidade e Empréstimo para cada registro individual com massa própria, incluindo Presencial e Home Office no reteste.</w:t>
      </w:r>
    </w:p>
    <w:p>
      <w:pPr>
        <w:pStyle w:val="ListBullet"/>
      </w:pPr>
      <w:r>
        <w:t xml:space="preserve">Conferir resposta HTTP, tipo de conteúdo, integridade, abertura, texto e aparência do PDF; comparar responsável, área e todos os ativos com a seleção.</w:t>
      </w:r>
    </w:p>
    <w:p>
      <w:pPr>
        <w:pStyle w:val="ListBullet"/>
      </w:pPr>
      <w:r>
        <w:t xml:space="preserve">Repetir a geração dos mesmos registros em lote e conferir que não há registros ou dados adicionais.</w:t>
      </w:r>
    </w:p>
    <w:p>
      <w:pPr/>
      <w:r>
        <w:rPr>
          <w:b/>
        </w:rPr>
        <w:t xml:space="preserve">Investigação técnica:</w:t>
      </w:r>
      <w:r>
        <w:t xml:space="preserve"> Correlacionar as requisições e o horário com os logs do nginx e da aplicação. HTTP 502 confirma a resposta de falha observada, mas não identifica a exceção do backend nem o motivo da diferença entre um e dois IDs.</w:t>
      </w:r>
    </w:p>
    <w:p>
      <w:pPr/>
      <w:r>
        <w:rPr>
          <w:b/>
        </w:rPr>
        <w:t xml:space="preserve">Automação:</w:t>
      </w:r>
      <w:r>
        <w:t xml:space="preserve"> A tentativa de reforço da HU03 terminou com 3 testes aprovados e 4 falhas em 1min02s. As quatro falhas foram HTTP 502 nas gerações individuais. A etapa foi restaurada conforme a regra de validação do projeto; a proposta de verificação da API e as evidências foram preservadas fora do código executado.</w:t>
      </w:r>
    </w:p>
    <w:p>
      <w:pPr/>
      <w:r>
        <w:rPr>
          <w:b/>
        </w:rPr>
        <w:t xml:space="preserve">Estado atual da automação em 08/10/2026:</w:t>
      </w:r>
      <w:r>
        <w:t xml:space="preserve"> A HU03 prepara seis ativos e atribuições próprios uma única vez por execução, três por modalidade, e seleciona pelos IDs gravados. Os quatro cenários em lote cobrem Responsabilidade e Empréstimo em Home Office e Presencial: marcam exatamente duas atribuições, deixam a terceira desmarcada e conferem os IDs e o tipo enviados, HTTP 200, application/pdf e assinatura %PDF-. A validação completa terminou com 9 testes aprovados, sem falhas, pendentes ou ignorados, em 2min29s, incluindo o preparo dos dados. Os quatro cenários individuais ainda não conferem a resposta do PDF; sua aprovação não comprova a correção do BUG 14. O conteúdo textual, a aparência e a abertura real dos PDFs continuam pendentes de validação.</w:t>
      </w:r>
    </w:p>
    <w:p>
      <w:pPr/>
      <w:r>
        <w:rPr>
          <w:b/>
        </w:rPr>
        <w:t xml:space="preserve">Reteste com massa própria em 08/10/2026:</w:t>
      </w:r>
      <w:r>
        <w:t xml:space="preserve"> A atribuição 2157, Home Office, com ativo 5587, e a atribuição 2160, Presencial, com ativo 5590, retornaram HTTP 502, text/html e corpo de 568 bytes em ambos os tipos. Os pares 2157/2158 e 2160/2161 retornaram HTTP 200, application/pdf e assinatura %PDF- para Responsabilidade e Empréstimo. Os dados dos seis registros preparados foram consultados antes da comparação; o reteste usou somente os registros já gravados. A falha individual permanece reproduzida nas duas modalidades. O diagnóstico terminou em 49s e confirma a observação das oito respostas, sem aprovar funcionalmente as emissões individuais nem o conteúdo completo dos lotes.</w:t>
      </w:r>
    </w:p>
    <w:p>
      <w:pPr>
        <w:pStyle w:val="Heading1"/>
        <w:pageBreakBefore/>
      </w:pPr>
      <w:r>
        <w:t xml:space="preserve">14 Evidências da geração individual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922776"/>
            <wp:docPr id="30" name="Picture 30" descr="Figura 29  Navegação da geração individual exibe 502 Bad Gateway" title="Figura 29  Navegação da geração individual exibe 502 Bad Gatew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29  Navegação da geração individual exibe 502 Bad Gateway</w:t>
      </w:r>
    </w:p>
    <w:p>
      <w:pPr/>
      <w:r>
        <w:rPr>
          <w:b/>
        </w:rPr>
        <w:t xml:space="preserve">Evidência técnica:</w:t>
      </w:r>
      <w:r>
        <w:t xml:space="preserve"> bug-14-geracao.json registra os IDs, ativos vinculados, status, tipo de conteúdo, tamanho e assinatura do retorno, sem cookies ou credenciais. O diagnóstico observa a falha conhecida; seu resultado aprovado confirma a reprodução do erro, não a aprovação funcional da geração.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1" name="Picture 31" descr="Figura 30  Cypress registra a URL da geração individual, o HTTP 502 e a página de erro" title="Figura 30  Cypress registra a URL da geração individual, o HTTP 502 e a página de er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30  Cypress registra a URL da geração individual, o HTTP 502 e a página de erro</w:t>
      </w:r>
    </w:p>
    <w:p>
      <w:pPr/>
      <w:r>
        <w:t xml:space="preserve">A requisição de navegação foi capturada por cy.intercept no diagnóstico complementar. O Command Log mostra o retorno HTTP e a interface mostra a falha do nginx. O login foi omitido dos registros visíveis para preservar as credenciais.</w:t>
      </w:r>
    </w:p>
    <w:p>
      <w:pPr>
        <w:pStyle w:val="Heading1"/>
        <w:pageBreakBefore/>
      </w:pPr>
      <w:bookmarkStart w:id="1015" w:name="BUG15"/>
      <w:r>
        <w:t>BUG 15 Datas exibidas fora do período consultado</w:t>
      </w:r>
      <w:bookmarkEnd w:id="1015"/>
    </w:p>
    <w:p>
      <w:pPr/>
      <w:r>
        <w:rPr>
          <w:b/>
        </w:rPr>
        <w:t>Módulo:</w:t>
      </w:r>
      <w:r>
        <w:t xml:space="preserve"> Relatórios &gt; Movimentação de Ativos</w:t>
      </w:r>
    </w:p>
    <w:p>
      <w:pPr/>
      <w:r>
        <w:rPr>
          <w:b/>
        </w:rPr>
        <w:t>Tipo:</w:t>
      </w:r>
      <w:r>
        <w:t xml:space="preserve"> Divergência funcional entre o período solicitado e as datas apresentadas</w:t>
      </w:r>
    </w:p>
    <w:p>
      <w:pPr/>
      <w:r>
        <w:rPr>
          <w:b/>
        </w:rPr>
        <w:t>Prioridade:</w:t>
      </w:r>
      <w:r>
        <w:t xml:space="preserve"> Alta sugerida  |  Severidade: Média sugerida</w:t>
      </w:r>
    </w:p>
    <w:p>
      <w:pPr/>
      <w:r>
        <w:rPr>
          <w:b/>
        </w:rPr>
        <w:t>Referência:</w:t>
      </w:r>
      <w:r>
        <w:t xml:space="preserve"> HU04.02 .03 .05 .07; CT29, CT32 e CT35; Q09 no plano de testes</w:t>
      </w:r>
    </w:p>
    <w:p>
      <w:pPr/>
      <w:r>
        <w:rPr>
          <w:b/>
        </w:rPr>
        <w:t>Estado do registro:</w:t>
      </w:r>
      <w:r>
        <w:t xml:space="preserve"> Relato aprovado em 08/10/2026. Divergência reproduzida na tela e no PDF; causa técnica e correção da aplicação pendentes.</w:t>
      </w:r>
    </w:p>
    <w:p>
      <w:pPr>
        <w:pStyle w:val="Heading2"/>
      </w:pPr>
      <w:r>
        <w:t>Descrição do problema</w:t>
      </w:r>
    </w:p>
    <w:p>
      <w:pPr/>
      <w:r>
        <w:t>A consulta CTI de 08/10/2026 a 08/10/2026 enviou corretamente os três filtros e retornou HTTP 200, mas exibiu também o grupo de 07 de Outubro de 2026, com 38 movimentações. A consulta exclusiva de 07/10/2026 incluiu um grupo de 06/10/2026, com 27 movimentações. O achado é a incoerência entre o período informado e as datas mostradas ao usuário.</w:t>
      </w:r>
    </w:p>
    <w:p>
      <w:pPr/>
      <w:r>
        <w:t>Na exportação CTI de 08/10/2026 a 09/10/2026, o título informou esse período e o total de 63 movimentações; o documento incluiu os grupos de 08/10, com 25 registros, e 07/10, com 38. Os 63 registros e seus seis campos corresponderam à tela. Portanto, a correspondência entre consulta e PDF foi comprovada nessa execução, mas não resolve a divergência de datas.</w:t>
      </w:r>
    </w:p>
    <w:p>
      <w:pPr>
        <w:pStyle w:val="Heading2"/>
      </w:pPr>
      <w:r>
        <w:t>Condições para reprodução</w:t>
      </w:r>
    </w:p>
    <w:p>
      <w:pPr/>
      <w:r>
        <w:t>Usuário autenticado no ambiente de QA, com movimentações CTI em dias consecutivos. Os dados e as quantidades podem variar. O diagnóstico usou consultas de leitura e verificou também o ativo próprio TB-HU04-PDF-1791482372208, associado à atribuição 2191 e ao ativo 5621.</w:t>
      </w:r>
    </w:p>
    <w:p>
      <w:pPr>
        <w:pStyle w:val="Heading2"/>
      </w:pPr>
      <w:r>
        <w:t>Passos para reproduzir</w:t>
      </w:r>
    </w:p>
    <w:p>
      <w:pPr/>
      <w:r>
        <w:t>1. Abra Relatórios &gt; Movimentação de Ativos e selecione CTI.</w:t>
      </w:r>
    </w:p>
    <w:p>
      <w:pPr/>
      <w:r>
        <w:t>2. Informe 08/10/2026 nos dois limites e clique em Pesquisar.</w:t>
      </w:r>
    </w:p>
    <w:p>
      <w:pPr/>
      <w:r>
        <w:t>3. Confira os parâmetros enviados e compare as datas dos grupos com o período solicitado.</w:t>
      </w:r>
    </w:p>
    <w:p>
      <w:pPr/>
      <w:r>
        <w:t>4. Repita com 07/10/2026 nos dois limites e com 09/10/2026 nos dois limites.</w:t>
      </w:r>
    </w:p>
    <w:p>
      <w:pPr/>
      <w:r>
        <w:t>5. Consulte CTI de 08/10/2026 a 09/10/2026, gere o PDF e compare o título, os grupos e os registros com a tela.</w:t>
      </w:r>
    </w:p>
    <w:p>
      <w:pPr/>
      <w:r>
        <w:rPr>
          <w:b/>
        </w:rPr>
        <w:t>Resultado atual:</w:t>
      </w:r>
      <w:r>
        <w:t xml:space="preserve"> A consulta exclusiva de 08/10 retornou 68 registros: 30 agrupados em 08/10 e 38 em 07/10. A consulta exclusiva de 07/10 retornou 252 registros: 225 em 07/10 e 27 em 06/10. O ativo próprio apareceu uma vez em 08/10 e ficou ausente nas consultas exclusivas dos dias 07 e 09. A consulta de 09/10 não apresentou movimentações. As quatro respostas foram HTTP 200.</w:t>
      </w:r>
    </w:p>
    <w:p>
      <w:pPr/>
      <w:r>
        <w:rPr>
          <w:b/>
        </w:rPr>
        <w:t>Resultado esperado:</w:t>
      </w:r>
      <w:r>
        <w:t xml:space="preserve"> O período aplicado, as datas exibidas e o título do PDF devem ser coerentes. A regra de inclusão dos limites e o fuso de referência precisam ser confirmados em Q09 antes da aceitação dos extremos; essa pendência não esclarece, por si, o grupo mostrado com data anterior ao início informado.</w:t>
      </w:r>
    </w:p>
    <w:p>
      <w:pPr/>
      <w:r>
        <w:rPr>
          <w:b/>
        </w:rPr>
        <w:t>Impacto:</w:t>
      </w:r>
      <w:r>
        <w:t xml:space="preserve"> O usuário recebe datas aparentemente fora do período e pode interpretar incorretamente o recorte do relatório. Ainda não foi determinado se o problema envolve seleção dos registros, apresentação da data ou ambas.</w:t>
      </w:r>
    </w:p>
    <w:p>
      <w:pPr>
        <w:pStyle w:val="Heading2"/>
      </w:pPr>
      <w:r>
        <w:t>Como validar a correção</w:t>
      </w:r>
    </w:p>
    <w:p>
      <w:pPr>
        <w:pStyle w:val="ListBullet"/>
      </w:pPr>
      <w:r>
        <w:t>Confirmar o evento de movimentação, o campo de data utilizado, o fuso e a regra dos limites em Q09.</w:t>
      </w:r>
    </w:p>
    <w:p>
      <w:pPr>
        <w:pStyle w:val="ListBullet"/>
      </w:pPr>
      <w:r>
        <w:t>Preparar dados com datas e horários conhecidos, incluindo os limites e os dias adjacentes; conferir inclusão, exclusão, agrupamento e contagem.</w:t>
      </w:r>
    </w:p>
    <w:p>
      <w:pPr>
        <w:pStyle w:val="ListBullet"/>
      </w:pPr>
      <w:r>
        <w:t>Repetir dois recortes e comparar todos os registros e seus seis campos na tela e no PDF, sem dados residuais.</w:t>
      </w:r>
    </w:p>
    <w:p>
      <w:pPr/>
      <w:r>
        <w:rPr>
          <w:b/>
        </w:rPr>
        <w:t>Investigação técnica:</w:t>
      </w:r>
      <w:r>
        <w:t xml:space="preserve"> Os parâmetros enviados pela pesquisa e pelo link do PDF foram conferidos. É necessário comparar os horários persistidos e a aplicação do filtro com a data usada no agrupamento. Uma diferença de fuso é uma hipótese, não uma causa confirmada. A falha de captura da primeira tentativa do diagnóstico foi corrigida no seletor do teste; ela não corresponde a uma falha da aplicação.</w:t>
      </w:r>
    </w:p>
    <w:p>
      <w:pPr/>
      <w:r>
        <w:rPr>
          <w:b/>
        </w:rPr>
        <w:t>Automação:</w:t>
      </w:r>
      <w:r>
        <w:t xml:space="preserve"> A HU04 passou com 7 testes, 0 falhas e 0 ignorados em 1min33s, sem supressão geral de exceções. O cenário PDF exige resposta válida e igualdade de todos os dados com a tela; essa aprovação não comprova a conformidade do período estreito afetado por este relato. O diagnóstico dos dias adjacentes foi concluído em 26s e registra o comportamento observado, sem aprovar a regra de limites.</w:t>
      </w:r>
    </w:p>
    <w:p>
      <w:pPr/>
      <w:r>
        <w:rPr>
          <w:b/>
        </w:rPr>
        <w:t>Evidência técnica:</w:t>
      </w:r>
      <w:r>
        <w:t xml:space="preserve"> </w:t>
      </w:r>
      <w:hyperlink r:id="rId41">
        <w:r>
          <w:t>bug-15-datas.json</w:t>
        </w:r>
      </w:hyperlink>
      <w:r>
        <w:t xml:space="preserve"> registra filtros, status, grupos, quantidades e presença do ativo próprio, sem cookies ou credenciais. As quantidades das consultas e da exportação pertencem a momentos distintos do ambiente compartilhado.</w:t>
      </w:r>
    </w:p>
    <w:p>
      <w:pPr>
        <w:keepNext/>
        <w:spacing w:line="240" w:lineRule="auto" w:before="0" w:after="0"/>
      </w:pPr>
      <w:r>
        <w:drawing>
          <wp:inline xmlns:a="http://schemas.openxmlformats.org/drawingml/2006/main" xmlns:pic="http://schemas.openxmlformats.org/drawingml/2006/picture">
            <wp:extent cx="6336030" cy="910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91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33  Grupo de 07 de Outubro capturado na consulta CTI de 08 a 09 de Outubro de 2026</w:t>
      </w:r>
    </w:p>
    <w:p>
      <w:pPr>
        <w:pStyle w:val="Heading1"/>
        <w:pageBreakBefore/>
      </w:pPr>
      <w:r>
        <w:t>15 Evidências do período no PDF</w:t>
      </w:r>
    </w:p>
    <w:p>
      <w:pPr>
        <w:keepNext/>
        <w:spacing w:line="240" w:lineRule="auto" w:before="0" w:after="0"/>
      </w:pPr>
      <w:r>
        <w:drawing>
          <wp:inline xmlns:a="http://schemas.openxmlformats.org/drawingml/2006/main" xmlns:pic="http://schemas.openxmlformats.org/drawingml/2006/picture">
            <wp:extent cx="6336030" cy="448112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4481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34  Título do PDF CTI com período de 08 a 09 de Outubro de 2026 e total de 63 movimentações</w:t>
      </w:r>
    </w:p>
    <w:p>
      <w:pPr>
        <w:keepNext/>
        <w:pageBreakBefore/>
        <w:spacing w:line="240" w:lineRule="auto" w:before="0" w:after="0"/>
      </w:pPr>
      <w:r>
        <w:drawing>
          <wp:inline xmlns:a="http://schemas.openxmlformats.org/drawingml/2006/main" xmlns:pic="http://schemas.openxmlformats.org/drawingml/2006/picture">
            <wp:extent cx="6336030" cy="448112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4481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35  Grupo de 07 de Outubro no mesmo PDF consultado a partir de 08 de Outubro de 2026</w:t>
      </w:r>
    </w:p>
    <w:p>
      <w:pPr>
        <w:pStyle w:val="Heading1"/>
        <w:pageBreakBefore/>
      </w:pPr>
      <w:bookmarkStart w:id="1016" w:name="BUG16"/>
      <w:r>
        <w:t>BUG 16 PDF de movimentação substitui a consulta na mesma aba</w:t>
      </w:r>
      <w:bookmarkEnd w:id="1016"/>
    </w:p>
    <w:p>
      <w:pPr/>
      <w:r>
        <w:rPr>
          <w:b/>
        </w:rPr>
        <w:t>Módulo:</w:t>
      </w:r>
      <w:r>
        <w:t xml:space="preserve"> Relatórios &gt; Movimentação de Ativos &gt; Gerar Relatório</w:t>
      </w:r>
    </w:p>
    <w:p>
      <w:pPr/>
      <w:r>
        <w:rPr>
          <w:b/>
        </w:rPr>
        <w:t>Tipo:</w:t>
      </w:r>
      <w:r>
        <w:t xml:space="preserve"> Divergência do fluxo de abertura em relação ao requisito</w:t>
      </w:r>
    </w:p>
    <w:p>
      <w:pPr/>
      <w:r>
        <w:rPr>
          <w:b/>
        </w:rPr>
        <w:t>Prioridade:</w:t>
      </w:r>
      <w:r>
        <w:t xml:space="preserve"> Média sugerida  |  Severidade: Baixa sugerida</w:t>
      </w:r>
    </w:p>
    <w:p>
      <w:pPr/>
      <w:r>
        <w:rPr>
          <w:b/>
        </w:rPr>
        <w:t>Referência:</w:t>
      </w:r>
      <w:r>
        <w:t xml:space="preserve"> HU04.07; CT34 no plano de testes</w:t>
      </w:r>
    </w:p>
    <w:p>
      <w:pPr/>
      <w:r>
        <w:rPr>
          <w:b/>
        </w:rPr>
        <w:t>Estado do registro:</w:t>
      </w:r>
      <w:r>
        <w:t xml:space="preserve"> Relato aprovado em 08/10/2026. Comportamento observado no Codex In-app Browser; reteste em Chrome e Edge pendente.</w:t>
      </w:r>
    </w:p>
    <w:p>
      <w:pPr>
        <w:pStyle w:val="Heading2"/>
      </w:pPr>
      <w:r>
        <w:t>Descrição do problema</w:t>
      </w:r>
    </w:p>
    <w:p>
      <w:pPr/>
      <w:r>
        <w:t>O clique real em Gerar Relatório navegou da consulta para a rota pdf_create na mesma aba. O comportamento foi observado tanto em PRODAT sem movimentações quanto em CTI com resultados. O critério HU04.07 exige que o PDF abra em nova aba.</w:t>
      </w:r>
    </w:p>
    <w:p>
      <w:pPr>
        <w:pStyle w:val="Heading2"/>
      </w:pPr>
      <w:r>
        <w:t>Condições para reprodução</w:t>
      </w:r>
    </w:p>
    <w:p>
      <w:pPr/>
      <w:r>
        <w:t>Usuário autenticado e uma consulta já exibida. Na observação, o navegador disponibilizava somente a aba 1. O link original foi preservado; não houve remoção de target nem substituição ou bloqueio de window.open.</w:t>
      </w:r>
    </w:p>
    <w:p>
      <w:pPr>
        <w:pStyle w:val="Heading2"/>
      </w:pPr>
      <w:r>
        <w:t>Passos para reproduzir</w:t>
      </w:r>
    </w:p>
    <w:p>
      <w:pPr/>
      <w:r>
        <w:t>1. Abra Relatórios &gt; Movimentação de Ativos no navegador e pesquise PRODAT de 10/10/2050 a 12/12/2050.</w:t>
      </w:r>
    </w:p>
    <w:p>
      <w:pPr/>
      <w:r>
        <w:t>2. Confirme a mensagem Sem movimentações para: PRODAT e registre a aba da consulta.</w:t>
      </w:r>
    </w:p>
    <w:p>
      <w:pPr/>
      <w:r>
        <w:t>3. Clique em Gerar Relatório e confira a aba original, a URL e a lista de abas.</w:t>
      </w:r>
    </w:p>
    <w:p>
      <w:pPr/>
      <w:r>
        <w:t>4. Repita com CTI de 08/10/2026 a 09/10/2026, confirmando antes a existência de resultados.</w:t>
      </w:r>
    </w:p>
    <w:p>
      <w:pPr/>
      <w:r>
        <w:rPr>
          <w:b/>
        </w:rPr>
        <w:t>Resultado atual:</w:t>
      </w:r>
      <w:r>
        <w:t xml:space="preserve"> A aba 1 passou de moves_today para pdf_create, com os filtros correspondentes na URL, nas duas consultas. A lista de abas permaneceu com somente a aba 1. Na consulta CTI dessa observação havia 75 registros; esse número é apenas evidência da execução e não uma expectativa fixa.</w:t>
      </w:r>
    </w:p>
    <w:p>
      <w:pPr/>
      <w:r>
        <w:rPr>
          <w:b/>
        </w:rPr>
        <w:t>Resultado esperado:</w:t>
      </w:r>
      <w:r>
        <w:t xml:space="preserve"> O clique deve abrir o PDF correspondente em nova aba e manter a consulta disponível na aba original, conforme HU04.07.</w:t>
      </w:r>
    </w:p>
    <w:p>
      <w:pPr/>
      <w:r>
        <w:rPr>
          <w:b/>
        </w:rPr>
        <w:t>Impacto:</w:t>
      </w:r>
      <w:r>
        <w:t xml:space="preserve"> A consulta deixa de permanecer acessível na aba original enquanto o usuário abre o relatório.</w:t>
      </w:r>
    </w:p>
    <w:p>
      <w:pPr>
        <w:pStyle w:val="Heading2"/>
      </w:pPr>
      <w:r>
        <w:t>Como validar a correção</w:t>
      </w:r>
    </w:p>
    <w:p>
      <w:pPr>
        <w:pStyle w:val="ListBullet"/>
      </w:pPr>
      <w:r>
        <w:t>Conferir o clique real em Chrome, Edge e nos demais navegadores suportados, com abertura de uma aba adicional e preservação da consulta original.</w:t>
      </w:r>
    </w:p>
    <w:p>
      <w:pPr>
        <w:pStyle w:val="ListBullet"/>
      </w:pPr>
      <w:r>
        <w:t>Repetir consultas com dados e vazias, sem alterar target e sem substituir window.open.</w:t>
      </w:r>
    </w:p>
    <w:p>
      <w:pPr>
        <w:pStyle w:val="ListBullet"/>
      </w:pPr>
      <w:r>
        <w:t>Conferir integridade, conteúdo, filtros e legibilidade dos PDFs, preservando a correspondência entre tela e documento.</w:t>
      </w:r>
    </w:p>
    <w:p>
      <w:pPr/>
      <w:r>
        <w:rPr>
          <w:b/>
        </w:rPr>
        <w:t>Limitação do ambiente:</w:t>
      </w:r>
      <w:r>
        <w:t xml:space="preserve"> A navegação foi observada no Codex In-app Browser. Não foi realizado reteste em Chrome ou Edge. A interface de observação não apresentou o conteúdo do visualizador; isso não comprova PDF vazio ou corrompido. Os arquivos obtidos e comparados na automação da HU04 tiveram HTTP 200, application/pdf, assinatura %PDF- e conteúdo correspondente às respectivas consultas.</w:t>
      </w:r>
    </w:p>
    <w:p>
      <w:pPr/>
      <w:r>
        <w:rPr>
          <w:b/>
        </w:rPr>
        <w:t>Automação:</w:t>
      </w:r>
      <w:r>
        <w:t xml:space="preserve"> O cenário de PDF aprovado confere o arquivo e seu conteúdo por requisição; não altera a navegação da aplicação nem comprova abertura em nova aba. A observação de interface deste relato é complementar aos 7 testes aprovados da HU04.</w:t>
      </w:r>
    </w:p>
    <w:p>
      <w:pPr/>
      <w:r>
        <w:rPr>
          <w:b/>
        </w:rPr>
        <w:t>Evidência técnica:</w:t>
      </w:r>
      <w:r>
        <w:t xml:space="preserve"> </w:t>
      </w:r>
      <w:hyperlink r:id="rId45">
        <w:r>
          <w:t>bug-16-abertura.json</w:t>
        </w:r>
      </w:hyperlink>
      <w:r>
        <w:t xml:space="preserve"> registra as consultas, os cliques reais, o identificador da aba, a lista de abas e as URLs antes e depois, sem cookies ou credenciais. Os resultados não foram generalizados para navegadores ainda não conferidos.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InventárioCTI  |  Bugs e melhorias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exact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400" w:lineRule="exact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80" w:lineRule="exact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00" w:line="580" w:lineRule="exact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40" w:line="300" w:lineRule="exact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64" w:lineRule="exact"/>
      <w:contextualSpacing/>
    </w:pPr>
    <w:rPr>
      <w:rFonts w:ascii="Calibri" w:hAnsi="Calibr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before="40" w:after="140"/>
    </w:pPr>
    <w:rPr>
      <w:rFonts w:ascii="Calibri" w:hAnsi="Calibri"/>
      <w:b/>
      <w:bCs/>
      <w:i w:val="0"/>
      <w:color w:val="59595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bug14-figura-29.png"/><Relationship Id="rId39" Type="http://schemas.openxmlformats.org/officeDocument/2006/relationships/image" Target="media/bug14-figura-30.png"/><Relationship Id="rId40" Type="http://schemas.openxmlformats.org/officeDocument/2006/relationships/image" Target="media/image28.png"/><Relationship Id="rId41" Type="http://schemas.openxmlformats.org/officeDocument/2006/relationships/hyperlink" Target="docs/assets/bugs/bug-15-datas.json" TargetMode="External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hyperlink" Target="docs/assets/bugs/bug-16-abertura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Bugs e melhorias do InventárioCTI</dc:title>
  <dc:subject>Relatos de falhas melhorias e critérios de reteste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