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15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Vitória Kamili Ferreira Dos Santos </w:t>
      </w:r>
    </w:p>
    <w:p w:rsidR="00000000" w:rsidDel="00000000" w:rsidP="00000000" w:rsidRDefault="00000000" w:rsidRPr="00000000" w14:paraId="00000002">
      <w:pPr>
        <w:ind w:left="115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15"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u w:val="none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jc w:val="center"/>
        <w:rPr>
          <w:color w:val="00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Rua Eva Guim Pessoto nº32/ Fazenda Grande- Jundiaí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Tel: (11)97856-4854/(11)97795-0027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E-mail: vitoria.kamili.santos@gmail.com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5" w:hanging="3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Data de nasc: 18/01/2007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5" w:hanging="3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Estado civil: Solteira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b w:val="1"/>
          <w:color w:val="000000"/>
          <w:sz w:val="44"/>
          <w:szCs w:val="4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FORMAÇÃO ESCOLA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Cursando Ensino Médio (Manhã)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u w:val="single"/>
          <w:rtl w:val="0"/>
        </w:rPr>
        <w:t xml:space="preserve">CURSOS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i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Informática(Word, Power Point)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IBPM(Instituto Brasileiro de Preparação às escolas Militares)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Assistente Administrativo Senac /160horas (procedimentos,tabelas, apresentação)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Segurança do Trabalho Senac / 1 ano e 8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EXPERIÊNCIA PROFISSIONAL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Atendimento ao cliente (garçonete em buffet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Social media de páginas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OBJETIVO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 disposição da empresa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