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</w:pPr>
      <w:r>
        <w:rPr>
          <w:rFonts w:ascii="Aptos" w:hAnsi="Aptos" w:eastAsia="Microsoft YaHei"/>
          <w:b/>
          <w:i w:val="0"/>
          <w:color w:val="087443"/>
          <w:sz w:val="20"/>
        </w:rPr>
        <w:t>PRODUCT DESIGN PRINCIPLES</w:t>
      </w:r>
    </w:p>
    <w:p>
      <w:pPr>
        <w:spacing w:before="0" w:after="160" w:line="240" w:lineRule="auto"/>
      </w:pPr>
      <w:r>
        <w:rPr>
          <w:rFonts w:ascii="Aptos" w:hAnsi="Aptos" w:eastAsia="Microsoft YaHei"/>
          <w:b/>
          <w:color w:val="172033"/>
          <w:sz w:val="60"/>
        </w:rPr>
        <w:t>CourseCore</w:t>
      </w:r>
    </w:p>
    <w:p>
      <w:pPr>
        <w:spacing w:before="0" w:after="160" w:line="240" w:lineRule="auto"/>
      </w:pPr>
      <w:r>
        <w:rPr>
          <w:rFonts w:ascii="Aptos" w:hAnsi="Aptos" w:eastAsia="Microsoft YaHei"/>
          <w:b/>
          <w:color w:val="087443"/>
          <w:sz w:val="46"/>
        </w:rPr>
        <w:t>刷题与知识库完整设计理念</w:t>
      </w:r>
    </w:p>
    <w:p>
      <w:pPr>
        <w:spacing w:before="0" w:after="440" w:line="264" w:lineRule="auto"/>
      </w:pPr>
      <w:r>
        <w:rPr>
          <w:rFonts w:ascii="Aptos" w:hAnsi="Aptos" w:eastAsia="Microsoft YaHei"/>
          <w:b w:val="0"/>
          <w:i w:val="0"/>
          <w:color w:val="667085"/>
          <w:sz w:val="28"/>
        </w:rPr>
        <w:t>从题目工具到持续提升的学习系统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7EF"/>
            <w:tcBorders>
              <w:top w:val="single" w:sz="10" w:space="0" w:color="087443"/>
              <w:left w:val="single" w:sz="10" w:space="0" w:color="087443"/>
              <w:bottom w:val="single" w:sz="10" w:space="0" w:color="087443"/>
              <w:right w:val="single" w:sz="10" w:space="0" w:color="087443"/>
              <w:insideH w:val="single" w:sz="10" w:space="0" w:color="087443"/>
              <w:insideV w:val="single" w:sz="10" w:space="0" w:color="087443"/>
            </w:tcBorders>
          </w:tcPr>
          <w:p>
            <w:pPr>
              <w:spacing w:before="40" w:after="60" w:line="264" w:lineRule="auto"/>
            </w:pPr>
            <w:r>
              <w:rPr>
                <w:rFonts w:ascii="Aptos" w:hAnsi="Aptos" w:eastAsia="Microsoft YaHei"/>
                <w:b/>
                <w:color w:val="087443"/>
                <w:sz w:val="21"/>
              </w:rPr>
              <w:t xml:space="preserve">核心命题  </w:t>
            </w:r>
            <w:r>
              <w:rPr>
                <w:rFonts w:ascii="Aptos" w:hAnsi="Aptos" w:eastAsia="Microsoft YaHei"/>
                <w:color w:val="172033"/>
                <w:sz w:val="21"/>
              </w:rPr>
              <w:t>不把 CourseCore 做成题目展示工具，而是做成一个能帮助用户持续提高的学习闭环。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6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EDFF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文档属性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EDFF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内容</w:t>
            </w:r>
          </w:p>
        </w:tc>
      </w:tr>
      <w:tr>
        <w:tc>
          <w:tcPr>
            <w:tcW w:type="dxa" w:w="23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版本</w:t>
            </w:r>
          </w:p>
        </w:tc>
        <w:tc>
          <w:tcPr>
            <w:tcW w:type="dxa" w:w="70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V1.0</w:t>
            </w:r>
          </w:p>
        </w:tc>
      </w:tr>
      <w:tr>
        <w:tc>
          <w:tcPr>
            <w:tcW w:type="dxa" w:w="23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日期</w:t>
            </w:r>
          </w:p>
        </w:tc>
        <w:tc>
          <w:tcPr>
            <w:tcW w:type="dxa" w:w="70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2026 年 8 月 4 日</w:t>
            </w:r>
          </w:p>
        </w:tc>
      </w:tr>
      <w:tr>
        <w:tc>
          <w:tcPr>
            <w:tcW w:type="dxa" w:w="23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适用范围</w:t>
            </w:r>
          </w:p>
        </w:tc>
        <w:tc>
          <w:tcPr>
            <w:tcW w:type="dxa" w:w="70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刷题首页、试卷流程、成绩总结、错题库、知识库、社区内容</w:t>
            </w:r>
          </w:p>
        </w:tc>
      </w:tr>
      <w:tr>
        <w:tc>
          <w:tcPr>
            <w:tcW w:type="dxa" w:w="23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设计基线</w:t>
            </w:r>
          </w:p>
        </w:tc>
        <w:tc>
          <w:tcPr>
            <w:tcW w:type="dxa" w:w="70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深色界面、绿色主行动色、12 栏栅格、任务驱动的信息架构</w:t>
            </w:r>
          </w:p>
        </w:tc>
      </w:tr>
    </w:tbl>
    <w:p>
      <w:pPr>
        <w:spacing w:before="0" w:after="40" w:line="264" w:lineRule="auto"/>
      </w:pPr>
    </w:p>
    <w:p>
      <w:pPr>
        <w:spacing w:before="0" w:after="80" w:line="264" w:lineRule="auto"/>
      </w:pPr>
    </w:p>
    <w:p>
      <w:pPr>
        <w:spacing w:before="0" w:after="80" w:line="264" w:lineRule="auto"/>
      </w:pPr>
      <w:r>
        <w:rPr>
          <w:rFonts w:ascii="Aptos" w:hAnsi="Aptos" w:eastAsia="Microsoft YaHei"/>
          <w:b/>
          <w:i w:val="0"/>
          <w:color w:val="087443"/>
          <w:sz w:val="22"/>
        </w:rPr>
        <w:t>文档使用方式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本文件用于产品、设计和开发共同评审。它解释“为什么这样设计”，同时把理念落到页面结构、功能取舍和验收标准上。</w:t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一、设计总纲：围绕持续提升，而不是围绕功能堆叠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CourseCore 已经具备刷题、试卷、错题、收藏、知识库和社区等功能。下一阶段的重点不是继续增加入口，而是把这些入口组织成用户能理解、能完成、能复习的学习路径。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  <w:tcBorders>
              <w:top w:val="single" w:sz="10" w:space="0" w:color="B7791F"/>
              <w:left w:val="single" w:sz="10" w:space="0" w:color="B7791F"/>
              <w:bottom w:val="single" w:sz="10" w:space="0" w:color="B7791F"/>
              <w:right w:val="single" w:sz="10" w:space="0" w:color="B7791F"/>
              <w:insideH w:val="single" w:sz="10" w:space="0" w:color="B7791F"/>
              <w:insideV w:val="single" w:sz="10" w:space="0" w:color="B7791F"/>
            </w:tcBorders>
          </w:tcPr>
          <w:p>
            <w:pPr>
              <w:spacing w:before="40" w:after="60" w:line="264" w:lineRule="auto"/>
            </w:pPr>
            <w:r>
              <w:rPr>
                <w:rFonts w:ascii="Aptos" w:hAnsi="Aptos" w:eastAsia="Microsoft YaHei"/>
                <w:b/>
                <w:color w:val="B7791F"/>
                <w:sz w:val="21"/>
              </w:rPr>
              <w:t xml:space="preserve">设计判断  </w:t>
            </w:r>
            <w:r>
              <w:rPr>
                <w:rFonts w:ascii="Aptos" w:hAnsi="Aptos" w:eastAsia="Microsoft YaHei"/>
                <w:color w:val="172033"/>
                <w:sz w:val="21"/>
              </w:rPr>
              <w:t>用户并不缺少“更多内容”，用户缺少的是：针对自己的问题，下一步最值得做什么。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因此，所有页面都遵循“状态 → 诊断 → 行动”的基本结构：先告诉用户当前状态，再解释问题来源，最后给出明确行动。</w:t>
      </w: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二、用户模型：同一个人，在不同阶段有不同任务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4010"/>
      </w:tblGrid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学习阶段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用户问题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界面应提供</w:t>
            </w:r>
          </w:p>
        </w:tc>
      </w:tr>
      <w:tr>
        <w:tc>
          <w:tcPr>
            <w:tcW w:type="dxa" w:w="1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开始前</w:t>
            </w:r>
          </w:p>
        </w:tc>
        <w:tc>
          <w:tcPr>
            <w:tcW w:type="dxa" w:w="365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我今天应该做什么？</w:t>
            </w:r>
          </w:p>
        </w:tc>
        <w:tc>
          <w:tcPr>
            <w:tcW w:type="dxa" w:w="401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继续上次练习、今日目标、预计时长</w:t>
            </w:r>
          </w:p>
        </w:tc>
      </w:tr>
      <w:tr>
        <w:tc>
          <w:tcPr>
            <w:tcW w:type="dxa" w:w="1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刷题中</w:t>
            </w:r>
          </w:p>
        </w:tc>
        <w:tc>
          <w:tcPr>
            <w:tcW w:type="dxa" w:w="365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这道题怎么判断？我能否快速继续？</w:t>
            </w:r>
          </w:p>
        </w:tc>
        <w:tc>
          <w:tcPr>
            <w:tcW w:type="dxa" w:w="401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清晰题干、即时反馈、标记、跳过、解析</w:t>
            </w:r>
          </w:p>
        </w:tc>
      </w:tr>
      <w:tr>
        <w:tc>
          <w:tcPr>
            <w:tcW w:type="dxa" w:w="1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完成后</w:t>
            </w:r>
          </w:p>
        </w:tc>
        <w:tc>
          <w:tcPr>
            <w:tcW w:type="dxa" w:w="365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我为什么错？哪里最需要补？</w:t>
            </w:r>
          </w:p>
        </w:tc>
        <w:tc>
          <w:tcPr>
            <w:tcW w:type="dxa" w:w="401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成绩诊断、错误原因、薄弱知识点</w:t>
            </w:r>
          </w:p>
        </w:tc>
      </w:tr>
      <w:tr>
        <w:tc>
          <w:tcPr>
            <w:tcW w:type="dxa" w:w="1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复习时</w:t>
            </w:r>
          </w:p>
        </w:tc>
        <w:tc>
          <w:tcPr>
            <w:tcW w:type="dxa" w:w="365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怎样避免再次出错？</w:t>
            </w:r>
          </w:p>
        </w:tc>
        <w:tc>
          <w:tcPr>
            <w:tcW w:type="dxa" w:w="401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知识点、相似题、复习间隔、掌握度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这也是为什么首页主入口应从“添加试卷”改为“继续上次练习”：它更贴近用户当前任务，也更容易形成连续学习。</w:t>
      </w: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三、五条核心设计理念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1. 以用户任务为中心，而不是以功能为中心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产品导航可以按模块组织，但首屏内容应按任务组织。用户需要的是“继续学习、今日复习、解决薄弱点”，而不是先理解系统拥有多少模块。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刷题首页优先展示继续练习和今日任务。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排行榜、添加试卷等功能降为次级入口。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每个页面最多保留一个主要行动按钮。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2. 让数据最终转化为行动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正确率本身不是结论。70% 只说明结果，只有在它被解释为“极限与连续掌握度 42%，建议复习 6 道错题”时，数据才真正帮助用户。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总结页必须同时展示表现、问题和下一步。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知识点分析优先使用可比较的进度条、排序和趋势。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每一个重要数据旁边尽量提供对应动作。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3. 建立刷题、错题和知识库的闭环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错题不是终点，知识库也不是内容仓库。两者必须通过知识点和相似题连接起来，形成重复验证的学习循环。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触发场景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系统动作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用户收益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答题错误</w:t>
            </w:r>
          </w:p>
        </w:tc>
        <w:tc>
          <w:tcPr>
            <w:tcW w:type="dxa" w:w="39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记录错误原因和关联知识点</w:t>
            </w:r>
          </w:p>
        </w:tc>
        <w:tc>
          <w:tcPr>
            <w:tcW w:type="dxa" w:w="32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知道问题属于哪里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打开错题</w:t>
            </w:r>
          </w:p>
        </w:tc>
        <w:tc>
          <w:tcPr>
            <w:tcW w:type="dxa" w:w="39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提供知识点、解析和相似题</w:t>
            </w:r>
          </w:p>
        </w:tc>
        <w:tc>
          <w:tcPr>
            <w:tcW w:type="dxa" w:w="32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知道为什么错、怎么练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完成复习</w:t>
            </w:r>
          </w:p>
        </w:tc>
        <w:tc>
          <w:tcPr>
            <w:tcW w:type="dxa" w:w="39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更新掌握度和下次复习时间</w:t>
            </w:r>
          </w:p>
        </w:tc>
        <w:tc>
          <w:tcPr>
            <w:tcW w:type="dxa" w:w="32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知道是否真正掌握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4. 用可比较的信息替代装饰性信息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雷达图适合表达形状，但不适合支撑复习决策。用户通常需要比较“哪个知识点最低、错了多少次、多久没复习”，因此应以进度条、排序、趋势和动作按钮为主，雷达图作为辅助。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掌握度：进度条 + 百分比。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问题严重程度：错题数 + 最近错误时间。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学习变化：较上次提升或下降。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下一步：直接提供复习、巩固或练习相似题。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5. 用设计系统减少随意感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当前视觉风格已经有深色背景和绿色操作色的识别基础。改版不需要推翻，而是通过栅格、间距、组件和状态规范，让所有页面看起来属于同一个产品。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7EF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设计对象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7EF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建议规则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栅格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桌面端采用 12 栏布局，内容最大宽度 1200–1360px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间距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以 8px 为基础单位，页面常用 16 / 24 / 32px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主色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绿色只用于主要行动、进度和成功状态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状态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颜色配合文字或图标，不单独依赖颜色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卡片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统一标题、数据、操作三段式结构，减少孤立装饰卡片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公式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所有题干、选项和解析使用统一数学排版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四、信息架构：把模块组织成学习路径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建议保留刷题、知识库和社区的模块边界，但在任务层面打通它们。用户可以从任意入口进入同一条学习闭环。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4460"/>
      </w:tblGrid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模块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核心任务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关键入口</w:t>
            </w:r>
          </w:p>
        </w:tc>
      </w:tr>
      <w:tr>
        <w:tc>
          <w:tcPr>
            <w:tcW w:type="dxa" w:w="1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今日学习</w:t>
            </w:r>
          </w:p>
        </w:tc>
        <w:tc>
          <w:tcPr>
            <w:tcW w:type="dxa" w:w="3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知道今天该做什么</w:t>
            </w:r>
          </w:p>
        </w:tc>
        <w:tc>
          <w:tcPr>
            <w:tcW w:type="dxa" w:w="44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继续上次练习、今日目标、待复习</w:t>
            </w:r>
          </w:p>
        </w:tc>
      </w:tr>
      <w:tr>
        <w:tc>
          <w:tcPr>
            <w:tcW w:type="dxa" w:w="1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刷题</w:t>
            </w:r>
          </w:p>
        </w:tc>
        <w:tc>
          <w:tcPr>
            <w:tcW w:type="dxa" w:w="3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完成题目并获得反馈</w:t>
            </w:r>
          </w:p>
        </w:tc>
        <w:tc>
          <w:tcPr>
            <w:tcW w:type="dxa" w:w="44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按试卷、按题型、按知识点</w:t>
            </w:r>
          </w:p>
        </w:tc>
      </w:tr>
      <w:tr>
        <w:tc>
          <w:tcPr>
            <w:tcW w:type="dxa" w:w="1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总结</w:t>
            </w:r>
          </w:p>
        </w:tc>
        <w:tc>
          <w:tcPr>
            <w:tcW w:type="dxa" w:w="3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理解成绩和问题</w:t>
            </w:r>
          </w:p>
        </w:tc>
        <w:tc>
          <w:tcPr>
            <w:tcW w:type="dxa" w:w="44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成绩、错误原因、薄弱点、下一步</w:t>
            </w:r>
          </w:p>
        </w:tc>
      </w:tr>
      <w:tr>
        <w:tc>
          <w:tcPr>
            <w:tcW w:type="dxa" w:w="1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知识库</w:t>
            </w:r>
          </w:p>
        </w:tc>
        <w:tc>
          <w:tcPr>
            <w:tcW w:type="dxa" w:w="3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补足概念并建立记忆</w:t>
            </w:r>
          </w:p>
        </w:tc>
        <w:tc>
          <w:tcPr>
            <w:tcW w:type="dxa" w:w="44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知识点、错题、收藏、复习计划</w:t>
            </w:r>
          </w:p>
        </w:tc>
      </w:tr>
      <w:tr>
        <w:tc>
          <w:tcPr>
            <w:tcW w:type="dxa" w:w="1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社区</w:t>
            </w:r>
          </w:p>
        </w:tc>
        <w:tc>
          <w:tcPr>
            <w:tcW w:type="dxa" w:w="3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获取他人的方法和经验</w:t>
            </w:r>
          </w:p>
        </w:tc>
        <w:tc>
          <w:tcPr>
            <w:tcW w:type="dxa" w:w="44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文章、讨论、收藏到知识库</w:t>
            </w:r>
          </w:p>
        </w:tc>
      </w:tr>
    </w:tbl>
    <w:p>
      <w:pPr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EDFF"/>
            <w:tcBorders>
              <w:top w:val="single" w:sz="10" w:space="0" w:color="6E5AE6"/>
              <w:left w:val="single" w:sz="10" w:space="0" w:color="6E5AE6"/>
              <w:bottom w:val="single" w:sz="10" w:space="0" w:color="6E5AE6"/>
              <w:right w:val="single" w:sz="10" w:space="0" w:color="6E5AE6"/>
              <w:insideH w:val="single" w:sz="10" w:space="0" w:color="6E5AE6"/>
              <w:insideV w:val="single" w:sz="10" w:space="0" w:color="6E5AE6"/>
            </w:tcBorders>
          </w:tcPr>
          <w:p>
            <w:pPr>
              <w:spacing w:before="40" w:after="60" w:line="264" w:lineRule="auto"/>
            </w:pPr>
            <w:r>
              <w:rPr>
                <w:rFonts w:ascii="Aptos" w:hAnsi="Aptos" w:eastAsia="Microsoft YaHei"/>
                <w:b/>
                <w:color w:val="6E5AE6"/>
                <w:sz w:val="21"/>
              </w:rPr>
              <w:t xml:space="preserve">闭环  </w:t>
            </w:r>
            <w:r>
              <w:rPr>
                <w:rFonts w:ascii="Aptos" w:hAnsi="Aptos" w:eastAsia="Microsoft YaHei"/>
                <w:color w:val="172033"/>
                <w:sz w:val="21"/>
              </w:rPr>
              <w:t>做题 → 发现错误 → 定位知识点 → 查看解析 → 练习相似题 → 再次验证掌握度。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五、页面设计理念落地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5.1 刷题首页：先解决“现在做什么”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刷题首页不应该首先展示排行榜和添加试卷，而应该先展示个人学习任务。主卡片应包括试卷名称、当前进度、预计剩余时间、薄弱章节和继续刷题按钮。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首屏主卡片：继续上次练习。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首屏次卡片：今日待复习和即将遗忘的知识点。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第二层：薄弱知识点和最近成绩趋势。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第三层：我的试卷、按题型练习和自定义组卷。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5.2 刷题总结页：从“报告成绩”到“指导下一次”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总结页的价值不在于占满空间，而在于让用户快速理解差距和行动。建议采用四层结构：本次表现、问题诊断、错题清单、推荐下一步。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50"/>
        <w:gridCol w:w="3510"/>
      </w:tblGrid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层级</w:t>
            </w:r>
          </w:p>
        </w:tc>
        <w:tc>
          <w:tcPr>
            <w:tcW w:type="dxa" w:w="4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展示内容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设计目的</w:t>
            </w:r>
          </w:p>
        </w:tc>
      </w:tr>
      <w:tr>
        <w:tc>
          <w:tcPr>
            <w:tcW w:type="dxa" w:w="15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表现</w:t>
            </w:r>
          </w:p>
        </w:tc>
        <w:tc>
          <w:tcPr>
            <w:tcW w:type="dxa" w:w="435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得分、答题情况、用时、较上次变化</w:t>
            </w:r>
          </w:p>
        </w:tc>
        <w:tc>
          <w:tcPr>
            <w:tcW w:type="dxa" w:w="351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建立结果认知</w:t>
            </w:r>
          </w:p>
        </w:tc>
      </w:tr>
      <w:tr>
        <w:tc>
          <w:tcPr>
            <w:tcW w:type="dxa" w:w="15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诊断</w:t>
            </w:r>
          </w:p>
        </w:tc>
        <w:tc>
          <w:tcPr>
            <w:tcW w:type="dxa" w:w="435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知识点、错误原因、题型、用时异常</w:t>
            </w:r>
          </w:p>
        </w:tc>
        <w:tc>
          <w:tcPr>
            <w:tcW w:type="dxa" w:w="351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解释结果来源</w:t>
            </w:r>
          </w:p>
        </w:tc>
      </w:tr>
      <w:tr>
        <w:tc>
          <w:tcPr>
            <w:tcW w:type="dxa" w:w="15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错题</w:t>
            </w:r>
          </w:p>
        </w:tc>
        <w:tc>
          <w:tcPr>
            <w:tcW w:type="dxa" w:w="435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题号、章节、错误原因、复习状态</w:t>
            </w:r>
          </w:p>
        </w:tc>
        <w:tc>
          <w:tcPr>
            <w:tcW w:type="dxa" w:w="351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定位具体问题</w:t>
            </w:r>
          </w:p>
        </w:tc>
      </w:tr>
      <w:tr>
        <w:tc>
          <w:tcPr>
            <w:tcW w:type="dxa" w:w="15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行动</w:t>
            </w:r>
          </w:p>
        </w:tc>
        <w:tc>
          <w:tcPr>
            <w:tcW w:type="dxa" w:w="435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立即复习、查看知识点、练相似题</w:t>
            </w:r>
          </w:p>
        </w:tc>
        <w:tc>
          <w:tcPr>
            <w:tcW w:type="dxa" w:w="351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推动下一步学习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5.3 知识库：从“内容存放”到“复习控制台”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知识库首页要让用户快速知道哪些内容等待处理、哪些知识点正在遗忘、哪一部分掌握度最低。知识点列表使用可排序进度表，比单独使用雷达图更适合复习决策。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今日待复习题数。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即将遗忘的知识点。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当前最薄弱的三个章节。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最近掌握度变化。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统一搜索知识点、错题和文章。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5.4 错题复习：回答“为什么错”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错题复习页需要明确区分用户答案和正确答案，并把错误原因、核心解析、关联知识点和相似题放在同一页，避免用户在多个页面之间跳转。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ECEB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信息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ECEB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推荐表达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答案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你的答案：B / 正确答案：A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错误原因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概念不清、计算错误、审题错误、方法不熟、时间不足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解析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先给一句结论，再展开步骤和公式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关联内容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关联知识点、相似题、复习计划</w:t>
            </w:r>
          </w:p>
        </w:tc>
      </w:tr>
      <w:tr>
        <w:tc>
          <w:tcPr>
            <w:tcW w:type="dxa" w:w="2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完成状态</w:t>
            </w:r>
          </w:p>
        </w:tc>
        <w:tc>
          <w:tcPr>
            <w:tcW w:type="dxa" w:w="71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标记为已掌握，并记录下一次复习时间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六、视觉语言与情绪设计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深色主题适合长时间学习场景，但必须避免低对比度和过度沉重。绿色的作用不是装饰，而是告诉用户“这里可以继续、这里已经掌握、这里是下一步”。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视觉元素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心理作用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使用边界</w:t>
            </w:r>
          </w:p>
        </w:tc>
      </w:tr>
      <w:tr>
        <w:tc>
          <w:tcPr>
            <w:tcW w:type="dxa" w:w="23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深色背景</w:t>
            </w:r>
          </w:p>
        </w:tc>
        <w:tc>
          <w:tcPr>
            <w:tcW w:type="dxa" w:w="35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降低视觉噪音，突出内容</w:t>
            </w:r>
          </w:p>
        </w:tc>
        <w:tc>
          <w:tcPr>
            <w:tcW w:type="dxa" w:w="35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保证次要文字对比度</w:t>
            </w:r>
          </w:p>
        </w:tc>
      </w:tr>
      <w:tr>
        <w:tc>
          <w:tcPr>
            <w:tcW w:type="dxa" w:w="23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绿色主色</w:t>
            </w:r>
          </w:p>
        </w:tc>
        <w:tc>
          <w:tcPr>
            <w:tcW w:type="dxa" w:w="35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传达进展、成功和可继续</w:t>
            </w:r>
          </w:p>
        </w:tc>
        <w:tc>
          <w:tcPr>
            <w:tcW w:type="dxa" w:w="35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不要把所有按钮都染成绿色</w:t>
            </w:r>
          </w:p>
        </w:tc>
      </w:tr>
      <w:tr>
        <w:tc>
          <w:tcPr>
            <w:tcW w:type="dxa" w:w="23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紫色辅助色</w:t>
            </w:r>
          </w:p>
        </w:tc>
        <w:tc>
          <w:tcPr>
            <w:tcW w:type="dxa" w:w="35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区分筛选、题型和辅助状态</w:t>
            </w:r>
          </w:p>
        </w:tc>
        <w:tc>
          <w:tcPr>
            <w:tcW w:type="dxa" w:w="35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不与成功状态混用</w:t>
            </w:r>
          </w:p>
        </w:tc>
      </w:tr>
      <w:tr>
        <w:tc>
          <w:tcPr>
            <w:tcW w:type="dxa" w:w="23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红色错误色</w:t>
            </w:r>
          </w:p>
        </w:tc>
        <w:tc>
          <w:tcPr>
            <w:tcW w:type="dxa" w:w="35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提醒用户存在需要处理的问题</w:t>
            </w:r>
          </w:p>
        </w:tc>
        <w:tc>
          <w:tcPr>
            <w:tcW w:type="dxa" w:w="35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同时配合文字，避免只依赖颜色</w:t>
            </w:r>
          </w:p>
        </w:tc>
      </w:tr>
      <w:tr>
        <w:tc>
          <w:tcPr>
            <w:tcW w:type="dxa" w:w="23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适度圆角</w:t>
            </w:r>
          </w:p>
        </w:tc>
        <w:tc>
          <w:tcPr>
            <w:tcW w:type="dxa" w:w="35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降低工具感，提升亲和力</w:t>
            </w:r>
          </w:p>
        </w:tc>
        <w:tc>
          <w:tcPr>
            <w:tcW w:type="dxa" w:w="35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统一圆角等级，减少每块都像卡片</w:t>
            </w:r>
          </w:p>
        </w:tc>
      </w:tr>
    </w:tbl>
    <w:p>
      <w:pPr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7EF"/>
            <w:tcBorders>
              <w:top w:val="single" w:sz="10" w:space="0" w:color="087443"/>
              <w:left w:val="single" w:sz="10" w:space="0" w:color="087443"/>
              <w:bottom w:val="single" w:sz="10" w:space="0" w:color="087443"/>
              <w:right w:val="single" w:sz="10" w:space="0" w:color="087443"/>
              <w:insideH w:val="single" w:sz="10" w:space="0" w:color="087443"/>
              <w:insideV w:val="single" w:sz="10" w:space="0" w:color="087443"/>
            </w:tcBorders>
          </w:tcPr>
          <w:p>
            <w:pPr>
              <w:spacing w:before="40" w:after="60" w:line="264" w:lineRule="auto"/>
            </w:pPr>
            <w:r>
              <w:rPr>
                <w:rFonts w:ascii="Aptos" w:hAnsi="Aptos" w:eastAsia="Microsoft YaHei"/>
                <w:b/>
                <w:color w:val="087443"/>
                <w:sz w:val="21"/>
              </w:rPr>
              <w:t xml:space="preserve">情绪目标  </w:t>
            </w:r>
            <w:r>
              <w:rPr>
                <w:rFonts w:ascii="Aptos" w:hAnsi="Aptos" w:eastAsia="Microsoft YaHei"/>
                <w:color w:val="172033"/>
                <w:sz w:val="21"/>
              </w:rPr>
              <w:t>用户完成一次练习后，即使成绩不理想，也应该觉得问题是清楚的、可拆解的、下一步可执行的。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七、功能取舍：丰富，但不让用户迷路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功能丰富不等于入口越多越好。新功能应该被放在用户需要它的时刻，而不是全部堆在首页。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700"/>
        <w:gridCol w:w="3460"/>
      </w:tblGrid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优先级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能力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b/>
                <w:color w:val="172033"/>
                <w:sz w:val="20"/>
              </w:rPr>
              <w:t>原因</w:t>
            </w:r>
          </w:p>
        </w:tc>
      </w:tr>
      <w:tr>
        <w:tc>
          <w:tcPr>
            <w:tcW w:type="dxa" w:w="1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P0</w:t>
            </w:r>
          </w:p>
        </w:tc>
        <w:tc>
          <w:tcPr>
            <w:tcW w:type="dxa" w:w="4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公式渲染、首页主任务、总结行动区、错题答案结构</w:t>
            </w:r>
          </w:p>
        </w:tc>
        <w:tc>
          <w:tcPr>
            <w:tcW w:type="dxa" w:w="34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直接影响学习效率和可信度</w:t>
            </w:r>
          </w:p>
        </w:tc>
      </w:tr>
      <w:tr>
        <w:tc>
          <w:tcPr>
            <w:tcW w:type="dxa" w:w="1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P1</w:t>
            </w:r>
          </w:p>
        </w:tc>
        <w:tc>
          <w:tcPr>
            <w:tcW w:type="dxa" w:w="4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错题—知识点双向关联、相似题、遗忘风险、复习计划</w:t>
            </w:r>
          </w:p>
        </w:tc>
        <w:tc>
          <w:tcPr>
            <w:tcW w:type="dxa" w:w="34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建立学习闭环</w:t>
            </w:r>
          </w:p>
        </w:tc>
      </w:tr>
      <w:tr>
        <w:tc>
          <w:tcPr>
            <w:tcW w:type="dxa" w:w="12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P2</w:t>
            </w:r>
          </w:p>
        </w:tc>
        <w:tc>
          <w:tcPr>
            <w:tcW w:type="dxa" w:w="470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AI 解析、专项练习、社区收藏、成就体系</w:t>
            </w:r>
          </w:p>
        </w:tc>
        <w:tc>
          <w:tcPr>
            <w:tcW w:type="dxa" w:w="3460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Microsoft YaHei"/>
                <w:color w:val="172033"/>
                <w:sz w:val="20"/>
              </w:rPr>
              <w:t>增强差异化和长期留存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排行榜和游戏化功能可以保留，但应作为辅助激励，不应取代用户自己的目标和进步。</w:t>
      </w: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八、用户中心原则：少打断，多反馈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学习开始前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提供继续上次学习、今日目标和预计时长。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默认推荐当前最值得做的内容，同时允许用户自定义。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学习进行中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自动保存题目进度，允许跳过和返回。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解析、知识点和标记操作尽量不离开当前页面。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使用文字、图标和状态标签共同表达结果。</w:t>
      </w:r>
    </w:p>
    <w:p>
      <w:pPr>
        <w:pStyle w:val="Heading2"/>
        <w:spacing w:before="240" w:after="120" w:line="264" w:lineRule="auto"/>
      </w:pPr>
      <w:r>
        <w:rPr>
          <w:rFonts w:ascii="Aptos" w:hAnsi="Aptos" w:eastAsia="Microsoft YaHei"/>
          <w:b/>
          <w:color w:val="2E74B5"/>
          <w:sz w:val="26"/>
        </w:rPr>
        <w:t>学习完成后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展示成绩变化，而不是只展示绝对分数。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告诉用户最薄弱的三个知识点。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给出明确、可执行的下一步学习动作。</w:t>
      </w: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九、验收标准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设计理念最终需要落实为可检查的产品行为，建议使用以下标准验收：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用户进入刷题首页后，3 秒内能找到继续学习入口。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用户完成试卷后，首屏可以看到成绩、问题诊断和下一步动作。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任意一道错题都能跳转到对应知识点。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任意一个知识点都能看到关联错题和相似题。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公式、题干、选项和解析在所有页面均能正确排版。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状态不单独依赖颜色表达，同时有文字或图标说明。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页面在 1280px 以上桌面宽度下保持稳定栅格和合理密度。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新增功能不会抢占用户主任务的视觉优先级。</w:t>
      </w: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十、实施建议</w:t>
      </w:r>
    </w:p>
    <w:p>
      <w:pPr>
        <w:spacing w:before="0" w:after="12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推荐按“先修体验底座，再打通学习闭环，最后增加差异化能力”的顺序实施。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第一阶段：修复数学公式、状态逻辑、选项布局和大面积空白。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第二阶段：重做刷题首页和总结页的信息层级。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第三阶段：打通错题与知识点的关联，增加相似题和复习计划。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Aptos" w:hAnsi="Aptos" w:eastAsia="Microsoft YaHei"/>
          <w:color w:val="172033"/>
          <w:sz w:val="22"/>
        </w:rPr>
        <w:t>第四阶段：完善收藏、社区、AI 解析和激励体系。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0EDFF"/>
            <w:tcBorders>
              <w:top w:val="single" w:sz="10" w:space="0" w:color="6E5AE6"/>
              <w:left w:val="single" w:sz="10" w:space="0" w:color="6E5AE6"/>
              <w:bottom w:val="single" w:sz="10" w:space="0" w:color="6E5AE6"/>
              <w:right w:val="single" w:sz="10" w:space="0" w:color="6E5AE6"/>
              <w:insideH w:val="single" w:sz="10" w:space="0" w:color="6E5AE6"/>
              <w:insideV w:val="single" w:sz="10" w:space="0" w:color="6E5AE6"/>
            </w:tcBorders>
          </w:tcPr>
          <w:p>
            <w:pPr>
              <w:spacing w:before="40" w:after="60" w:line="264" w:lineRule="auto"/>
            </w:pPr>
            <w:r>
              <w:rPr>
                <w:rFonts w:ascii="Aptos" w:hAnsi="Aptos" w:eastAsia="Microsoft YaHei"/>
                <w:b/>
                <w:color w:val="6E5AE6"/>
                <w:sz w:val="21"/>
              </w:rPr>
              <w:t xml:space="preserve">最终目标  </w:t>
            </w:r>
            <w:r>
              <w:rPr>
                <w:rFonts w:ascii="Aptos" w:hAnsi="Aptos" w:eastAsia="Microsoft YaHei"/>
                <w:color w:val="172033"/>
                <w:sz w:val="21"/>
              </w:rPr>
              <w:t>让用户在每个页面都清楚地知道：我现在在哪里、我的问题是什么、下一步该做什么。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Aptos" w:hAnsi="Aptos" w:eastAsia="Microsoft YaHei"/>
          <w:b/>
          <w:color w:val="087443"/>
          <w:sz w:val="32"/>
        </w:rPr>
        <w:t>附录：视觉方向参考</w:t>
      </w:r>
    </w:p>
    <w:p>
      <w:pPr>
        <w:spacing w:before="0" w:after="160" w:line="264" w:lineRule="auto"/>
      </w:pPr>
      <w:r>
        <w:rPr>
          <w:rFonts w:ascii="Aptos" w:hAnsi="Aptos" w:eastAsia="Microsoft YaHei"/>
          <w:b w:val="0"/>
          <w:i w:val="0"/>
          <w:color w:val="172033"/>
          <w:sz w:val="22"/>
        </w:rPr>
        <w:t>以下视觉参考保留 CourseCore 当前的深色背景与绿色行动色，同时强调首屏任务、知识点进度和学习趋势。它用于说明视觉气质，不替代页面结构和交互规范。</w:t>
      </w:r>
    </w:p>
    <w:p>
      <w:r>
        <w:drawing>
          <wp:inline xmlns:a="http://schemas.openxmlformats.org/drawingml/2006/main" xmlns:pic="http://schemas.openxmlformats.org/drawingml/2006/picture">
            <wp:extent cx="5760720" cy="3603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7c68c7a0-8a42-4608-965d-d324d6ff449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Aptos" w:hAnsi="Aptos" w:eastAsia="Microsoft YaHei"/>
          <w:i/>
          <w:color w:val="667085"/>
          <w:sz w:val="18"/>
        </w:rPr>
        <w:t>图 1  CourseCore 刷题首页视觉方向参考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667085"/>
        <w:sz w:val="18"/>
      </w:rPr>
      <w:t xml:space="preserve">第 </w:t>
    </w:r>
    <w:fldSimple w:instr="PAGE"/>
    <w:r>
      <w:rPr>
        <w:rFonts w:ascii="Aptos" w:hAnsi="Aptos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ptos" w:hAnsi="Aptos" w:eastAsia="Microsoft YaHei"/>
        <w:color w:val="667085"/>
        <w:sz w:val="17"/>
      </w:rPr>
      <w:t>CourseCore  |  刷题与知识库设计理念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874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Aptos" w:hAnsi="Aptos" w:eastAsia="Microsoft YaHei"/>
      <w:color w:val="1720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64" w:lineRule="auto"/>
    </w:pPr>
    <w:rPr>
      <w:rFonts w:asciiTheme="majorHAnsi" w:eastAsiaTheme="majorEastAsia" w:hAnsiTheme="majorHAnsi" w:cstheme="majorBidi" w:ascii="Aptos" w:hAnsi="Aptos" w:eastAsia="Microsoft YaHe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ptos" w:hAnsi="Aptos" w:eastAsia="Microsoft YaHei"/>
      <w:color w:val="1720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ptos" w:hAnsi="Aptos" w:eastAsia="Microsoft YaHei"/>
      <w:color w:val="1720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CourseCore 刷题与知识库完整设计理念</dc:title>
  <dc:subject>CourseCore 产品设计理念与学习闭环</dc:subject>
  <dc:creator>CourseCore Design</dc:creator>
  <cp:keywords/>
  <dc:description>Generated design rationale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