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60"/>
      </w:pPr>
      <w:r>
        <w:rPr>
          <w:rFonts w:ascii="Calibri" w:hAnsi="Calibri"/>
          <w:b/>
          <w:color w:val="0B7D6B"/>
          <w:sz w:val="18"/>
        </w:rPr>
        <w:t>MINUTA SIMPLIFICADA · PARA REVISÃO JURÍDICA</w:t>
      </w:r>
    </w:p>
    <w:p>
      <w:pPr>
        <w:spacing w:after="80"/>
      </w:pPr>
      <w:r>
        <w:rPr>
          <w:rFonts w:ascii="Calibri" w:hAnsi="Calibri"/>
          <w:b/>
          <w:color w:val="123D34"/>
          <w:sz w:val="58"/>
        </w:rPr>
        <w:t>CONTRATO DE</w:t>
        <w:br/>
        <w:t>DESENVOLVIMENTO DE MVP</w:t>
      </w:r>
    </w:p>
    <w:p>
      <w:pPr>
        <w:spacing w:after="360"/>
      </w:pPr>
      <w:r>
        <w:rPr>
          <w:rFonts w:ascii="Calibri" w:hAnsi="Calibri"/>
          <w:b/>
          <w:color w:val="0B7D6B"/>
          <w:sz w:val="36"/>
        </w:rPr>
        <w:t>Instituto Vivance</w:t>
      </w:r>
    </w:p>
    <w:p>
      <w:pPr>
        <w:spacing w:after="320" w:line="269" w:lineRule="auto"/>
      </w:pPr>
      <w:r>
        <w:rPr>
          <w:rFonts w:ascii="Calibri" w:hAnsi="Calibri"/>
          <w:i w:val="0"/>
          <w:color w:val="607A73"/>
          <w:sz w:val="20"/>
        </w:rPr>
        <w:t>Desenvolvimento de uma plataforma digital de cuidado longitudinal para emagrecimento e saúde do envelhecimento, com experiência mobile-first para pacientes e ambiente desktop-first para o médico.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D6E3DF"/>
          <w:start w:val="single" w:sz="8" w:color="D6E3DF"/>
          <w:bottom w:val="single" w:sz="8" w:color="D6E3DF"/>
          <w:end w:val="single" w:sz="8" w:color="D6E3DF"/>
          <w:insideH w:val="single" w:sz="8" w:color="D6E3DF"/>
          <w:insideV w:val="single" w:sz="8" w:color="D6E3DF"/>
        </w:tblBorders>
      </w:tblPr>
      <w:tblGrid>
        <w:gridCol w:w="2350"/>
        <w:gridCol w:w="7010"/>
      </w:tblGrid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OBJETO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Criação e entrega do MVP descrito no Anexo I.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PREÇO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R$ 5.000,00 por mês de desenvolvimento; valor global do MVP: R$ 30.000,00.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PAGAMENTO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Vencimento todo dia 20; primeira parcela em 20/09/2026. Conclusão antecipada não reduz o total de R$ 30.000,00.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VIGÊNCIA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4F7F5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A partir de 1º de setembro de 2026, por etapas e prioridades, sem prazo fixo de seis meses.</w:t>
            </w:r>
          </w:p>
        </w:tc>
      </w:tr>
      <w:t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8F4F0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7D6B"/>
                <w:sz w:val="18"/>
              </w:rPr>
              <w:t>FASE 2</w:t>
            </w:r>
          </w:p>
        </w:tc>
        <w:tc>
          <w:tcPr>
            <w:tcW w:type="dxa" w:w="701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173A33"/>
                <w:sz w:val="20"/>
              </w:rPr>
              <w:t>Eventual expansão comercial será tratada em contrato separado.</w:t>
            </w:r>
          </w:p>
        </w:tc>
      </w:tr>
    </w:tbl>
    <w:p>
      <w:pPr>
        <w:spacing w:after="8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LEITURA RÁPIDA  </w:t>
            </w:r>
            <w:r>
              <w:rPr>
                <w:rFonts w:ascii="Calibri" w:hAnsi="Calibri"/>
                <w:color w:val="173A33"/>
                <w:sz w:val="20"/>
              </w:rPr>
              <w:t>Este documento concentra apenas os pontos essenciais da contratação. Campos entre colchetes devem ser preenchidos antes da assinatura.</w:t>
            </w:r>
          </w:p>
        </w:tc>
      </w:tr>
    </w:tbl>
    <w:p>
      <w:pPr>
        <w:spacing w:after="0"/>
      </w:pPr>
    </w:p>
    <w:p>
      <w:pPr>
        <w:spacing w:before="360" w:after="0"/>
      </w:pPr>
      <w:r>
        <w:rPr>
          <w:rFonts w:ascii="Calibri" w:hAnsi="Calibri"/>
          <w:color w:val="607A73"/>
          <w:sz w:val="18"/>
        </w:rPr>
        <w:t>Versão atualizada: 1º de setembro de 2026</w:t>
      </w:r>
    </w:p>
    <w:p>
      <w:r>
        <w:br w:type="page"/>
      </w:r>
    </w:p>
    <w:p>
      <w:pPr>
        <w:pStyle w:val="Heading1"/>
        <w:spacing w:after="140"/>
      </w:pPr>
      <w:r>
        <w:rPr>
          <w:rFonts w:ascii="Calibri" w:hAnsi="Calibri"/>
          <w:b/>
          <w:color w:val="123D34"/>
          <w:sz w:val="34"/>
        </w:rPr>
        <w:t>PARTES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CONTRATANTE  </w:t>
            </w:r>
            <w:r>
              <w:rPr>
                <w:rFonts w:ascii="Calibri" w:hAnsi="Calibri"/>
                <w:color w:val="173A33"/>
                <w:sz w:val="20"/>
              </w:rPr>
              <w:t>PG Martins Clinica Médica Ltda, pessoa jurídica de direito privado, inscrita no CNPJ sob nº 26.861.296/0001-29 e Inscrição Estadual nº 562.006.559.119, com sede na Avenida Tenente Nicolau Maffei, nº 1320, Bairro Centro, Presidente Prudente/SP, CEP 19010-010, neste ato representada por [NOME, CPF E CARGO], e-mail [E-MAIL], telefone (18) 3217-3165 e celular (18) 99755-1234.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CONTRATADA  </w:t>
            </w:r>
            <w:r>
              <w:rPr>
                <w:rFonts w:ascii="Calibri" w:hAnsi="Calibri"/>
                <w:color w:val="173A33"/>
                <w:sz w:val="20"/>
              </w:rPr>
              <w:t>VITOR THADEU MAGIOR MILANEZ TECNOLOGIA DA INFORMACAO LTDA, pessoa jurídica de direito privado, inscrita no CNPJ sob nº 61.433.378/0001-73, com endereço em [ENDEREÇO COMPLETO], neste ato representada por Vitor Thadeu Magior Milanez, [CPF E CARGO], e-mail vitor.milanezz@gmail.com e telefone (11) 97093-6116.</w:t>
            </w:r>
          </w:p>
        </w:tc>
      </w:tr>
    </w:tbl>
    <w:p>
      <w:pPr>
        <w:spacing w:after="0"/>
      </w:pPr>
    </w:p>
    <w:p>
      <w:pPr>
        <w:spacing w:after="160" w:line="269" w:lineRule="auto"/>
      </w:pPr>
      <w:r>
        <w:rPr>
          <w:rFonts w:ascii="Calibri" w:hAnsi="Calibri"/>
          <w:i w:val="0"/>
          <w:color w:val="607A73"/>
          <w:sz w:val="20"/>
        </w:rPr>
        <w:t>Contratante e Contratada são denominadas, em conjunto, “Partes”.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1. OBJETO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1.1. A Contratada criará, desenvolverá, testará e entregará o MVP do Instituto Vivance conforme o Anexo I, incluindo desenho de produto, software, documentação curta e apoio à validação.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1.2. O MVP servirá para validar a jornada antes, durante e depois da consulta. A construção começará com dados fictícios e poderá evoluir conforme os aprendizados do projeto.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1.3. O projeto não garante resultado clínico, financeiro, regulatório, comercial ou de captação de investimento.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2. FORMA DE TRABALHO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2.1. As Partes trabalharão de forma colaborativa, com prioridades registradas em um plano simples de trabalho e demonstrações periódicas.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2.2. Ajustes pequenos de prioridade ou solução poderão ser combinados por mensagem, sem aditivo, desde que não aumentem de forma relevante o esforço ou o objetivo do MVP. Novas funcionalidades, integrações de produção ou ampliações materiais dependerão de orçamento aprovado.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2.3. A execução começa após a assinatura, o pagamento da primeira parcela e o recebimento dos insumos básicos. O andamento acompanhará a complexidade, as validações e as dependências do projeto, sem prazo contratual fixo de seis meses.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2.4. Entregas serão revisadas ao longo do projeto. Correções de itens já incluídos no Anexo I não terão custo adicional. Defeitos reproduzíveis informados em até 30 dias após a entrega final também serão corrigidos; melhorias e mudanças externas ficam fora dessa garantia.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3. PREÇO E PAGAMENTOS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3.1. O custo mensal de desenvolvimento é de R$ 5.000,00 (cinco mil reais). O valor global e total contratado para o MVP é de R$ 30.000,00 (trinta mil reais).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3.2. Os pagamentos mensais vencem todo dia 20, sendo a primeira parcela em 20/09/2026 e as demais no dia 20 dos meses seguintes.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E8F4F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IMPORTANTE  </w:t>
            </w:r>
            <w:r>
              <w:rPr>
                <w:rFonts w:ascii="Calibri" w:hAnsi="Calibri"/>
                <w:color w:val="173A33"/>
                <w:sz w:val="20"/>
              </w:rPr>
              <w:t>O valor mensal de R$ 5.000,00 é a forma de pagamento do desenvolvimento. Se o MVP terminar antes, o valor total de R$ 30.000,00 continua devido e o saldo será acertado na entrega final.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3.3. Caso o MVP seja concluído antes de seis pagamentos mensais, o valor total devido continuará sendo de R$ 30.000,00. O saldo remanescente será acertado na entrega final, pois a Contratada poderá organizar e acelerar o processo de desenvolvimento sem redução do preço global.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3.4. Não estão incluídos no valor mensal nem no valor global: ferramentas, licenças, modelos de IA, uso de IA, APIs, nuvem, servidores, mensageria, domínio, certificados ou outros fornecedores. Esses custos somente poderão ser contratados ou cobrados após apresentação e aprovação prévia da Contratante.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3.5. Atrasos superiores a 10 dias poderão suspender o trabalho após aviso por escrito, com ajuste natural do cronograma. A Contratada emitirá o documento fiscal aplicável.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4. RESPONSABILIDADES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Contratada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4.1. Desenvolver o MVP com diligência técnica; comunicar andamento, riscos e decisões importantes; proteger informações recebidas; usar dados fictícios durante a construção; e entregar, ao final e após a quitação, o código, a documentação e os acessos do projeto que estejam sob sua gestão.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Da Contratante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4.2. Fornecer informações, identidade visual, protocolos, acessos e decisões necessários; indicar quem aprova o produto; revisar as entregas em prazo razoável; pagar os valores contratados; e validar todo conteúdo clínico antes de uso com pacientes.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4.3. As Partes cooperarão para resolver impedimentos e ajustar prioridades sem burocracia desnecessária, preservando o preço e o objetivo global do MVP.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5. INTELIGÊNCIA ARTIFICIAL E SEGURANÇA CLÍNICA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5.1. A IA poderá organizar informações, resumir conversas, preparar rascunhos, destacar padrões, sugerir perguntas e apoiar relatórios.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5.2. A IA não poderá diagnosticar, prescrever, emitir receita, alterar tratamento ou dose, substituir atendimento de urgência nem tomar decisão clínica de forma autônoma.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5.3. Todo conteúdo clínico gerado por IA será tratado como rascunho sujeito a erro e dependerá da revisão do médico responsável antes de orientar o paciente. A responsabilidade pela avaliação e pela conduta clínica permanece com o profissional de saúde.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REGRA DO PRODUTO  </w:t>
            </w:r>
            <w:r>
              <w:rPr>
                <w:rFonts w:ascii="Calibri" w:hAnsi="Calibri"/>
                <w:color w:val="173A33"/>
                <w:sz w:val="20"/>
              </w:rPr>
              <w:t>A IA organiza e sugere. O médico revisa e decide.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6. PRIVACIDADE E CONFIDENCIALIDADE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6.1. As Partes protegerão informações técnicas, comerciais, clínicas e pessoais recebidas durante o projeto e as usarão apenas para esta contratação. O dever de sigilo continua após o encerramento enquanto a informação permanecer confidencial ou a lei exigir proteção.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6.2. Dados reais de pacientes somente poderão ser usados depois de decisão expressa da Contratante e da definição, por escrito, de finalidade, base legal, perfis de acesso, fornecedores, retenção, segurança e resposta a incidentes, conforme a Lei nº 13.709/2018 (LGPD). Até lá, serão usados dados fictícios ou adequadamente anonimizados.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6.3. Nenhuma das Partes poderá usar dados de pacientes para finalidade própria, publicidade ou treinamento de modelos sem autorização específica e base legal adequada. Qualquer incidente relevante será comunicado à outra Parte sem demora indevida.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7. PROPRIEDADE INTELECTUAL E USO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7.1. Cada Parte mantém a titularidade de suas marcas, conteúdos, códigos, métodos, ferramentas e materiais já existentes. A Contratante permanece titular de sua marca, seus protocolos, seus dados e seus conteúdos.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7.2. Após o pagamento integral, a Contratante receberá o código e a documentação do MVP e poderá usá-lo, mantê-lo e adaptá-lo de forma permanente na operação do Instituto Vivance.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7.3. A Contratada poderá reutilizar conhecimento, estruturas e componentes genéricos que não revelem dados, marca, protocolos ou segredos da Contratante. Bibliotecas de terceiros continuarão sujeitas às respectivas licenças.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7.4. A venda, o licenciamento ou a oferta do produto para outras clínicas não está incluída nesta Fase 1 e será organizada na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8. ENCERRAMENTO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8.1. Este contrato entra em vigor em 1º de setembro de 2026 e permanece válido até a entrega do MVP e a quitação integral dos valores.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8.2. Qualquer Parte poderá encerrar o contrato mediante aviso escrito com 15 dias de antecedência. Nesse caso, a Contratante pagará o trabalho efetivamente realizado e os custos externos já aprovados e não canceláveis; a Contratada entregará os materiais correspondentes aos valores pagos e devolverá eventual valor recebido por trabalho não executado.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8.3. Descumprimento relevante deverá ser comunicado e, sempre que possível, corrigido antes do encerramento imediato. Situações urgentes de segurança, confidencialidade ou proteção de dados poderão justificar suspensão imediata.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9. POSSÍVEL FASE 2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9.1. Se o MVP for validado e as Partes decidirem comercializá-lo para outras clínicas ou mercados, celebrarão contrato separado para 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9.2. As Partes registram a intenção de considerar participação comercial de 15% em favor da Contratada nessa fase. Base de cálculo, prazo, responsabilidades, investimentos, parceiros e demais condições serão definidos somente no contrato da Fase 2.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9.3. Este contrato não cria participação societária, equity, comissão atual, exclusividade ou obrigação de iniciar a Fase 2.</w:t>
      </w:r>
    </w:p>
    <w:p>
      <w:pPr>
        <w:pStyle w:val="Heading1"/>
        <w:keepNext/>
        <w:spacing w:before="180" w:after="80"/>
      </w:pPr>
      <w:r>
        <w:rPr>
          <w:rFonts w:ascii="Calibri" w:hAnsi="Calibri"/>
          <w:b/>
          <w:color w:val="123D34"/>
          <w:sz w:val="26"/>
        </w:rPr>
        <w:t>10. REGRAS GERAIS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10.1. As Partes são independentes. Este contrato não cria vínculo trabalhista, sociedade, representação ou exclusividade.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10.2. Aprovações e avisos poderão ser feitos por e-mail ou outro canal eletrônico indicado pelas Partes, desde que seja possível identificar o conteúdo e quem o enviou.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10.3. Este documento poderá ser assinado eletronicamente e será regido pelas leis brasileiras. Fica eleito o foro da Comarca de [COMARCA/UF], salvo regra legal obrigatória em sentido diferente.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FF3D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D34"/>
                <w:sz w:val="20"/>
              </w:rPr>
              <w:t xml:space="preserve">ANTES DE ASSINAR  </w:t>
            </w:r>
            <w:r>
              <w:rPr>
                <w:rFonts w:ascii="Calibri" w:hAnsi="Calibri"/>
                <w:color w:val="173A33"/>
                <w:sz w:val="20"/>
              </w:rPr>
              <w:t>Preencher os campos entre colchetes e submeter esta minuta à revisão de advogado brasileiro, especialmente quanto à qualificação das Partes, tributação, propriedade intelectual, LGPD e condições da Fase 2.</w:t>
            </w:r>
          </w:p>
        </w:tc>
      </w:tr>
    </w:tbl>
    <w:p>
      <w:pPr>
        <w:spacing w:after="0"/>
      </w:pPr>
    </w:p>
    <w:p>
      <w:pPr>
        <w:pageBreakBefore/>
        <w:spacing w:before="280" w:after="240"/>
        <w:jc w:val="center"/>
      </w:pPr>
      <w:r>
        <w:rPr>
          <w:rFonts w:ascii="Calibri" w:hAnsi="Calibri"/>
          <w:b/>
          <w:color w:val="173A33"/>
          <w:sz w:val="20"/>
        </w:rPr>
        <w:t>[CIDADE], [DATA].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20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CONTRATANTE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23D34"/>
                <w:sz w:val="19"/>
              </w:rPr>
              <w:t>CONTRATADA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7"/>
              </w:rPr>
              <w:t>PG MARTINS CLINICA MÉDICA LTDA</w:t>
              <w:br/>
              <w:t>Representante: [NOME / CPF / CARGO]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7"/>
              </w:rPr>
              <w:t>VITOR THADEU MAGIOR MILANEZ TECNOLOGIA DA INFORMACAO LTDA</w:t>
              <w:br/>
              <w:t>Representante: Vitor Thadeu Magior Milanez / [CPF / CARGO]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8"/>
              </w:rPr>
              <w:t>E-mail: [E-MAIL]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173A33"/>
                <w:sz w:val="18"/>
              </w:rPr>
              <w:t>E-mail: vitor.milanezz@gmail.com</w:t>
            </w:r>
          </w:p>
        </w:tc>
      </w:tr>
    </w:tbl>
    <w:p>
      <w:pPr>
        <w:spacing w:after="100"/>
      </w:pP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Testemunhas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start w:val="single" w:sz="0" w:color="FFFFFF"/>
          <w:bottom w:val="single" w:sz="0" w:color="FFFFFF"/>
          <w:end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__________________________________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Nome: [PREENCHER]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  <w:tc>
          <w:tcPr>
            <w:tcW w:type="dxa" w:w="4680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173A33"/>
                <w:sz w:val="18"/>
              </w:rPr>
              <w:t>CPF: [PREENCHER]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color w:val="0B7D6B"/>
          <w:sz w:val="18"/>
        </w:rPr>
        <w:t>ANEXO I</w:t>
      </w:r>
    </w:p>
    <w:p>
      <w:pPr>
        <w:pStyle w:val="Heading1"/>
        <w:spacing w:after="100"/>
      </w:pPr>
      <w:r>
        <w:rPr>
          <w:rFonts w:ascii="Calibri" w:hAnsi="Calibri"/>
          <w:b/>
          <w:color w:val="123D34"/>
          <w:sz w:val="40"/>
        </w:rPr>
        <w:t>ESCOPO SIMPLIFICADO DO MVP</w:t>
      </w:r>
    </w:p>
    <w:p>
      <w:pPr>
        <w:spacing w:after="200" w:line="269" w:lineRule="auto"/>
      </w:pPr>
      <w:r>
        <w:rPr>
          <w:rFonts w:ascii="Calibri" w:hAnsi="Calibri"/>
          <w:i w:val="0"/>
          <w:color w:val="607A73"/>
          <w:sz w:val="20"/>
        </w:rPr>
        <w:t>O MVP tem como objetivo centralizar a jornada de cuidado, reduzir trabalho manual e dar ao paciente uma visão simples de evolução, sempre com supervisão médica.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1. Experiência do paciente · mobile-first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Tela do dia, plano de cuidado, diário, evolução, mensagens e consultas; pré-consulta por conversa ou voz simulada; registro de sintomas e rotina; fotos de refeições com notas de 1 a 5 e confirmação de envio ao médico.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2. Experiência do médico · desktop-first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Visão geral com total de pacientes, regulares e atrasados no check-in; agenda diária clicável; lista e perfil longitudinal de pacientes; pendências, alertas e acesso direto à pré-consulta.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3. Consulta, documentos e comunicação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Notas de consulta, sínteses das conversas, próximos passos, mensagens internas, relatórios de evolução, PDFs demonstrativos e histórico simulado de receitas e documentos.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4. IA assistiva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Pré-consulta conversacional; sínteses e rascunhos; identificação de assuntos a revisar; análise demonstrativa de fotos de pratos; sinais de atraso ou mudança de padrão. Toda saída clínica depende de revisão médica.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5. Evolução e objetivos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Indicador simples de quanto falta para o objetivo, tendências de peso, sono, passos e adesão, além de relatórios semanais, quinzenais ou mensais demonstrativos.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D6E3DF"/>
          <w:start w:val="single" w:sz="7" w:color="D6E3DF"/>
          <w:bottom w:val="single" w:sz="7" w:color="D6E3DF"/>
          <w:end w:val="single" w:sz="7" w:color="D6E3DF"/>
        </w:tblBorders>
      </w:tblPr>
      <w:tblGrid>
        <w:gridCol w:w="9360"/>
      </w:tblGrid>
      <w:t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7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7D6B"/>
                <w:sz w:val="21"/>
              </w:rPr>
              <w:t>6. Entrega técnica</w:t>
            </w:r>
          </w:p>
          <w:p>
            <w:pPr>
              <w:spacing w:after="0" w:line="259" w:lineRule="auto"/>
            </w:pPr>
            <w:r>
              <w:rPr>
                <w:rFonts w:ascii="Calibri" w:hAnsi="Calibri"/>
                <w:color w:val="173A33"/>
                <w:sz w:val="19"/>
              </w:rPr>
              <w:t>Código-fonte do MVP, instruções para execução, configuração básica do ambiente e documentação curta para continuidade e validação.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  <w:spacing w:before="140" w:after="60"/>
      </w:pPr>
      <w:r>
        <w:rPr>
          <w:rFonts w:ascii="Calibri" w:hAnsi="Calibri"/>
          <w:b/>
          <w:color w:val="0B7D6B"/>
          <w:sz w:val="22"/>
        </w:rPr>
        <w:t>O que não está incluído nesta fase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INTEGRAÇÕES REAIS  </w:t>
      </w:r>
      <w:r>
        <w:rPr>
          <w:rFonts w:ascii="Calibri" w:hAnsi="Calibri"/>
          <w:color w:val="173A33"/>
          <w:sz w:val="20"/>
        </w:rPr>
        <w:t>HealthKit, Health Connect, relógios, Google Meet, prescrição digital, assinatura eletrônica, WhatsApp, pagamentos, prontuários e bases científicas poderão ser simulados ou preparados, mas a ativação em produção dependerá de acordo próprio, credenciais e custos externos.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OPERAÇÃO E REGULAÇÃO  </w:t>
      </w:r>
      <w:r>
        <w:rPr>
          <w:rFonts w:ascii="Calibri" w:hAnsi="Calibri"/>
          <w:color w:val="173A33"/>
          <w:sz w:val="20"/>
        </w:rPr>
        <w:t>Aplicativos nativos publicados em lojas, suporte 24x7, central de atendimento, migração de prontuário, certificações, estudos clínicos, enquadramento como dispositivo médico e expansão internacional não fazem parte deste MVP.</w:t>
      </w:r>
    </w:p>
    <w:p>
      <w:pPr>
        <w:spacing w:after="80" w:line="264" w:lineRule="auto"/>
      </w:pPr>
      <w:r>
        <w:rPr>
          <w:rFonts w:ascii="Calibri" w:hAnsi="Calibri"/>
          <w:b/>
          <w:color w:val="123D34"/>
          <w:sz w:val="20"/>
        </w:rPr>
        <w:t xml:space="preserve">DADOS REAIS  </w:t>
      </w:r>
      <w:r>
        <w:rPr>
          <w:rFonts w:ascii="Calibri" w:hAnsi="Calibri"/>
          <w:color w:val="173A33"/>
          <w:sz w:val="20"/>
        </w:rPr>
        <w:t>O uso de dados de pacientes em piloto ou produção dependerá das condições de privacidade e segurança previstas na Cláusula 6.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0B7D6B"/>
          <w:sz w:val="22"/>
        </w:rPr>
        <w:t>Quando o MVP será considerado entregue</w:t>
      </w:r>
    </w:p>
    <w:p>
      <w:pPr>
        <w:spacing w:after="100" w:line="269" w:lineRule="auto"/>
      </w:pPr>
      <w:r>
        <w:rPr>
          <w:rFonts w:ascii="Calibri" w:hAnsi="Calibri"/>
          <w:i w:val="0"/>
          <w:color w:val="173A33"/>
          <w:sz w:val="20"/>
        </w:rPr>
        <w:t>O MVP será considerado entregue quando os fluxos essenciais acima estiverem navegáveis, os avisos sobre dados demonstrativos e revisão médica estiverem visíveis, não houver defeito bloqueador reproduzível e o código, os acessos sob gestão da Contratada e a documentação de execução tiverem sido disponibilizados.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979" w:left="1224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/>
        <w:color w:val="607A73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B7D6B"/>
        <w:sz w:val="16"/>
      </w:rPr>
      <w:t>INSTITUTO VIVANCE  ·  CONTRATO SIMPLIFICADO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73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23D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23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Simplificado de Desenvolvimento de MVP — Instituto Vivance</dc:title>
  <dc:subject>Minuta simplificada para contratação do MVP</dc:subject>
  <dc:creator>Instituto Vivance</dc:creator>
  <cp:keywords>Instituto Vivance, MVP, contrato, IA, saúde, LGPD</cp:keywords>
  <dc:description>Minuta simplificada atualizada em 1º de setembro de 2026: vigência, pagamento mensal, preço global e custos externos ajustados.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