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spacing w:before="520" w:after="120" w:lineRule="auto" w:line="300"/>
      </w:pPr>
      <w:r>
        <w:rPr>
          <w:rFonts w:ascii="Calibri" w:hAnsi="Calibri" w:eastAsia="Calibri"/>
          <w:b/>
          <w:i w:val="0"/>
          <w:color w:val="9B2C2C"/>
          <w:sz w:val="20"/>
          <w:highlight w:val="yellow"/>
        </w:rPr>
        <w:t>MINUTA PARA REVISÃO JURÍDICA</w:t>
      </w:r>
    </w:p>
    <w:p>
      <w:pPr>
        <w:keepNext w:val="0"/>
        <w:keepLines/>
        <w:widowControl/>
        <w:spacing w:before="160" w:after="80" w:lineRule="auto" w:line="252"/>
      </w:pPr>
      <w:r>
        <w:rPr>
          <w:rFonts w:ascii="Calibri" w:hAnsi="Calibri" w:eastAsia="Calibri"/>
          <w:b/>
          <w:i w:val="0"/>
          <w:color w:val="123F35"/>
          <w:sz w:val="50"/>
        </w:rPr>
        <w:t>CONTRATO DE PRESTAÇÃO DE SERVIÇOS</w:t>
      </w:r>
    </w:p>
    <w:p>
      <w:pPr>
        <w:keepNext w:val="0"/>
        <w:keepLines/>
        <w:widowControl/>
        <w:spacing w:before="0" w:after="320" w:lineRule="auto" w:line="252"/>
      </w:pPr>
      <w:r>
        <w:rPr>
          <w:rFonts w:ascii="Calibri" w:hAnsi="Calibri" w:eastAsia="Calibri"/>
          <w:b/>
          <w:i w:val="0"/>
          <w:color w:val="0C7C6D"/>
          <w:sz w:val="30"/>
        </w:rPr>
        <w:t>DESENVOLVIMENTO DE MVP — INSTITUTO VIVANCE</w:t>
      </w:r>
    </w:p>
    <w:p>
      <w:pPr>
        <w:keepNext w:val="0"/>
        <w:keepLines w:val="0"/>
        <w:widowControl/>
        <w:spacing w:before="0" w:after="360" w:lineRule="auto" w:line="300"/>
      </w:pPr>
      <w:r>
        <w:rPr>
          <w:rFonts w:ascii="Calibri" w:hAnsi="Calibri" w:eastAsia="Calibri"/>
          <w:b w:val="0"/>
          <w:i w:val="0"/>
          <w:color w:val="617A73"/>
          <w:sz w:val="22"/>
        </w:rPr>
        <w:t>Plataforma digital de cuidado longitudinal para emagrecimento e saúde do envelhecimento, com experiência do paciente mobile-first e ambiente médico desktop-first.</w:t>
      </w:r>
    </w:p>
    <w:tbl>
      <w:tblPr>
        <w:tblW w:type="dxa" w:w="9360"/>
        <w:jc w:val="left"/>
        <w:tblLayout w:type="fixed"/>
        <w:tblLook w:firstColumn="1" w:firstRow="1" w:lastColumn="0" w:lastRow="0" w:noHBand="0" w:noVBand="1" w:val="04A0"/>
        <w:tblInd w:w="130" w:type="dxa"/>
        <w:tblBorders>
          <w:top w:val="single" w:sz="5" w:color="CADBD6"/>
          <w:left w:val="single" w:sz="5" w:color="CADBD6"/>
          <w:bottom w:val="single" w:sz="5" w:color="CADBD6"/>
          <w:right w:val="single" w:sz="5" w:color="CADBD6"/>
          <w:insideH w:val="single" w:sz="5" w:color="CADBD6"/>
          <w:insideV w:val="single" w:sz="5" w:color="CADBD6"/>
        </w:tblBorders>
      </w:tblPr>
      <w:tblGrid>
        <w:gridCol w:w="2500"/>
        <w:gridCol w:w="6860"/>
      </w:tblGrid>
      <w:tr>
        <w:trPr>
          <w:cantSplit/>
        </w:trPr>
        <w:tc>
          <w:tcPr>
            <w:tcW w:type="dxa" w:w="2500"/>
            <w:vAlign w:val="center"/>
            <w:tcMar>
              <w:top w:w="110" w:type="dxa"/>
              <w:start w:w="130" w:type="dxa"/>
              <w:bottom w:w="110" w:type="dxa"/>
              <w:end w:w="130" w:type="dxa"/>
            </w:tcMar>
            <w:shd w:fill="123F35"/>
          </w:tcPr>
          <w:p>
            <w:pPr>
              <w:keepNext w:val="0"/>
              <w:keepLines w:val="0"/>
              <w:widowControl/>
              <w:spacing w:before="0" w:after="0" w:lineRule="auto" w:line="240"/>
            </w:pPr>
            <w:r>
              <w:rPr>
                <w:rFonts w:ascii="Calibri" w:hAnsi="Calibri" w:eastAsia="Calibri"/>
                <w:b/>
                <w:i w:val="0"/>
                <w:color w:val="FFFFFF"/>
                <w:sz w:val="18"/>
              </w:rPr>
              <w:t>OBJETO</w:t>
            </w:r>
          </w:p>
        </w:tc>
        <w:tc>
          <w:tcPr>
            <w:tcW w:type="dxa" w:w="6860"/>
            <w:vAlign w:val="center"/>
            <w:tcMar>
              <w:top w:w="110" w:type="dxa"/>
              <w:start w:w="130" w:type="dxa"/>
              <w:bottom w:w="110" w:type="dxa"/>
              <w:end w:w="130" w:type="dxa"/>
            </w:tcMar>
          </w:tcPr>
          <w:p>
            <w:pPr>
              <w:keepNext w:val="0"/>
              <w:keepLines w:val="0"/>
              <w:widowControl/>
              <w:spacing w:before="0" w:after="0" w:lineRule="auto" w:line="276"/>
            </w:pPr>
            <w:r>
              <w:rPr>
                <w:rFonts w:ascii="Calibri" w:hAnsi="Calibri" w:eastAsia="Calibri"/>
                <w:b w:val="0"/>
                <w:i w:val="0"/>
                <w:color w:val="173B33"/>
                <w:sz w:val="20"/>
              </w:rPr>
              <w:t>Projeto, desenvolvimento, validação e entrega do MVP descrito no Anexo I.</w:t>
            </w:r>
          </w:p>
        </w:tc>
      </w:tr>
      <w:tr>
        <w:trPr>
          <w:cantSplit/>
        </w:trPr>
        <w:tc>
          <w:tcPr>
            <w:tcW w:type="dxa" w:w="2500"/>
            <w:vAlign w:val="center"/>
            <w:tcMar>
              <w:top w:w="110" w:type="dxa"/>
              <w:start w:w="130" w:type="dxa"/>
              <w:bottom w:w="110" w:type="dxa"/>
              <w:end w:w="130" w:type="dxa"/>
            </w:tcMar>
            <w:shd w:fill="123F35"/>
          </w:tcPr>
          <w:p>
            <w:pPr>
              <w:keepNext w:val="0"/>
              <w:keepLines w:val="0"/>
              <w:widowControl/>
              <w:spacing w:before="0" w:after="0" w:lineRule="auto" w:line="240"/>
            </w:pPr>
            <w:r>
              <w:rPr>
                <w:rFonts w:ascii="Calibri" w:hAnsi="Calibri" w:eastAsia="Calibri"/>
                <w:b/>
                <w:i w:val="0"/>
                <w:color w:val="FFFFFF"/>
                <w:sz w:val="18"/>
              </w:rPr>
              <w:t>PREÇO GLOBAL</w:t>
            </w:r>
          </w:p>
        </w:tc>
        <w:tc>
          <w:tcPr>
            <w:tcW w:type="dxa" w:w="6860"/>
            <w:vAlign w:val="center"/>
            <w:tcMar>
              <w:top w:w="110" w:type="dxa"/>
              <w:start w:w="130" w:type="dxa"/>
              <w:bottom w:w="110" w:type="dxa"/>
              <w:end w:w="130" w:type="dxa"/>
            </w:tcMar>
          </w:tcPr>
          <w:p>
            <w:pPr>
              <w:keepNext w:val="0"/>
              <w:keepLines w:val="0"/>
              <w:widowControl/>
              <w:spacing w:before="0" w:after="0" w:lineRule="auto" w:line="276"/>
            </w:pPr>
            <w:r>
              <w:rPr>
                <w:rFonts w:ascii="Calibri" w:hAnsi="Calibri" w:eastAsia="Calibri"/>
                <w:b w:val="0"/>
                <w:i w:val="0"/>
                <w:color w:val="173B33"/>
                <w:sz w:val="20"/>
              </w:rPr>
              <w:t>R$ 30.000,00 (trinta mil reais), fixo para o escopo contratado.</w:t>
            </w:r>
          </w:p>
        </w:tc>
      </w:tr>
      <w:tr>
        <w:trPr>
          <w:cantSplit/>
        </w:trPr>
        <w:tc>
          <w:tcPr>
            <w:tcW w:type="dxa" w:w="2500"/>
            <w:vAlign w:val="center"/>
            <w:tcMar>
              <w:top w:w="110" w:type="dxa"/>
              <w:start w:w="130" w:type="dxa"/>
              <w:bottom w:w="110" w:type="dxa"/>
              <w:end w:w="130" w:type="dxa"/>
            </w:tcMar>
            <w:shd w:fill="123F35"/>
          </w:tcPr>
          <w:p>
            <w:pPr>
              <w:keepNext w:val="0"/>
              <w:keepLines w:val="0"/>
              <w:widowControl/>
              <w:spacing w:before="0" w:after="0" w:lineRule="auto" w:line="240"/>
            </w:pPr>
            <w:r>
              <w:rPr>
                <w:rFonts w:ascii="Calibri" w:hAnsi="Calibri" w:eastAsia="Calibri"/>
                <w:b/>
                <w:i w:val="0"/>
                <w:color w:val="FFFFFF"/>
                <w:sz w:val="18"/>
              </w:rPr>
              <w:t>CRONOGRAMA</w:t>
            </w:r>
          </w:p>
        </w:tc>
        <w:tc>
          <w:tcPr>
            <w:tcW w:type="dxa" w:w="6860"/>
            <w:vAlign w:val="center"/>
            <w:tcMar>
              <w:top w:w="110" w:type="dxa"/>
              <w:start w:w="130" w:type="dxa"/>
              <w:bottom w:w="110" w:type="dxa"/>
              <w:end w:w="130" w:type="dxa"/>
            </w:tcMar>
          </w:tcPr>
          <w:p>
            <w:pPr>
              <w:keepNext w:val="0"/>
              <w:keepLines w:val="0"/>
              <w:widowControl/>
              <w:spacing w:before="0" w:after="0" w:lineRule="auto" w:line="276"/>
            </w:pPr>
            <w:r>
              <w:rPr>
                <w:rFonts w:ascii="Calibri" w:hAnsi="Calibri" w:eastAsia="Calibri"/>
                <w:b w:val="0"/>
                <w:i w:val="0"/>
                <w:color w:val="173B33"/>
                <w:sz w:val="20"/>
              </w:rPr>
              <w:t>Definido e atualizado no plano do projeto; não há prazo contratual fixo de seis meses.</w:t>
            </w:r>
          </w:p>
        </w:tc>
      </w:tr>
      <w:tr>
        <w:trPr>
          <w:cantSplit/>
        </w:trPr>
        <w:tc>
          <w:tcPr>
            <w:tcW w:type="dxa" w:w="2500"/>
            <w:vAlign w:val="center"/>
            <w:tcMar>
              <w:top w:w="110" w:type="dxa"/>
              <w:start w:w="130" w:type="dxa"/>
              <w:bottom w:w="110" w:type="dxa"/>
              <w:end w:w="130" w:type="dxa"/>
            </w:tcMar>
            <w:shd w:fill="123F35"/>
          </w:tcPr>
          <w:p>
            <w:pPr>
              <w:keepNext w:val="0"/>
              <w:keepLines w:val="0"/>
              <w:widowControl/>
              <w:spacing w:before="0" w:after="0" w:lineRule="auto" w:line="240"/>
            </w:pPr>
            <w:r>
              <w:rPr>
                <w:rFonts w:ascii="Calibri" w:hAnsi="Calibri" w:eastAsia="Calibri"/>
                <w:b/>
                <w:i w:val="0"/>
                <w:color w:val="FFFFFF"/>
                <w:sz w:val="18"/>
              </w:rPr>
              <w:t>PARTES</w:t>
            </w:r>
          </w:p>
        </w:tc>
        <w:tc>
          <w:tcPr>
            <w:tcW w:type="dxa" w:w="6860"/>
            <w:vAlign w:val="center"/>
            <w:tcMar>
              <w:top w:w="110" w:type="dxa"/>
              <w:start w:w="130" w:type="dxa"/>
              <w:bottom w:w="110" w:type="dxa"/>
              <w:end w:w="130" w:type="dxa"/>
            </w:tcMar>
          </w:tcPr>
          <w:p>
            <w:pPr>
              <w:keepNext w:val="0"/>
              <w:keepLines w:val="0"/>
              <w:widowControl/>
              <w:spacing w:before="0" w:after="0" w:lineRule="auto" w:line="276"/>
            </w:pPr>
            <w:r>
              <w:rPr>
                <w:rFonts w:ascii="Calibri" w:hAnsi="Calibri" w:eastAsia="Calibri"/>
                <w:b w:val="0"/>
                <w:i w:val="0"/>
                <w:color w:val="173B33"/>
                <w:sz w:val="20"/>
              </w:rPr>
              <w:t xml:space="preserve">Instituto Vivance e </w:t>
            </w:r>
            <w:r>
              <w:rPr>
                <w:rFonts w:ascii="Calibri" w:hAnsi="Calibri" w:eastAsia="Calibri"/>
                <w:b/>
                <w:i w:val="0"/>
                <w:color w:val="173B33"/>
                <w:sz w:val="20"/>
                <w:highlight w:val="yellow"/>
              </w:rPr>
              <w:t>[CONTRATADA — PREENCHER DADOS COMPLETOS]</w:t>
            </w:r>
            <w:r>
              <w:rPr>
                <w:rFonts w:ascii="Calibri" w:hAnsi="Calibri" w:eastAsia="Calibri"/>
                <w:b w:val="0"/>
                <w:i w:val="0"/>
                <w:color w:val="173B33"/>
                <w:sz w:val="20"/>
              </w:rPr>
              <w:t>.</w:t>
            </w:r>
          </w:p>
        </w:tc>
      </w:tr>
    </w:tbl>
    <w:p/>
    <w:tbl>
      <w:tblPr>
        <w:tblW w:type="dxa" w:w="9360"/>
        <w:jc w:val="left"/>
        <w:tblLayout w:type="fixed"/>
        <w:tblLook w:firstColumn="1" w:firstRow="1" w:lastColumn="0" w:lastRow="0" w:noHBand="0" w:noVBand="1" w:val="04A0"/>
        <w:tblInd w:w="180" w:type="dxa"/>
        <w:tblBorders>
          <w:top w:val="nil" w:sz="5" w:color="CADBD6"/>
          <w:left w:val="nil" w:sz="5" w:color="CADBD6"/>
          <w:bottom w:val="nil" w:sz="5" w:color="CADBD6"/>
          <w:right w:val="nil" w:sz="5" w:color="CADBD6"/>
          <w:insideH w:val="nil" w:sz="5" w:color="CADBD6"/>
          <w:insideV w:val="nil" w:sz="5" w:color="CADBD6"/>
        </w:tblBorders>
      </w:tblPr>
      <w:tblGrid>
        <w:gridCol w:w="9360"/>
      </w:tblGrid>
      <w:tr>
        <w:trPr>
          <w:cantSplit/>
        </w:trPr>
        <w:tc>
          <w:tcPr>
            <w:tcW w:type="dxa" w:w="9360"/>
            <w:vAlign w:val="center"/>
            <w:tcMar>
              <w:top w:w="150" w:type="dxa"/>
              <w:start w:w="180" w:type="dxa"/>
              <w:bottom w:w="150" w:type="dxa"/>
              <w:end w:w="180" w:type="dxa"/>
            </w:tcMar>
            <w:shd w:fill="FFF3D6"/>
          </w:tcPr>
          <w:p>
            <w:pPr>
              <w:keepNext/>
              <w:keepLines w:val="0"/>
              <w:widowControl/>
              <w:spacing w:before="0" w:after="60" w:lineRule="auto" w:line="300"/>
            </w:pPr>
            <w:r>
              <w:rPr>
                <w:rFonts w:ascii="Calibri" w:hAnsi="Calibri" w:eastAsia="Calibri"/>
                <w:b/>
                <w:i w:val="0"/>
                <w:color w:val="123F35"/>
                <w:sz w:val="20"/>
              </w:rPr>
              <w:t>PONTO CENTRAL DESTA MINUTA</w:t>
            </w:r>
          </w:p>
          <w:p>
            <w:pPr>
              <w:keepNext w:val="0"/>
              <w:keepLines w:val="0"/>
              <w:widowControl/>
              <w:spacing w:before="0" w:after="0" w:lineRule="auto" w:line="288"/>
            </w:pPr>
            <w:r>
              <w:rPr>
                <w:rFonts w:ascii="Calibri" w:hAnsi="Calibri" w:eastAsia="Calibri"/>
                <w:b w:val="0"/>
                <w:i w:val="0"/>
                <w:color w:val="173B33"/>
                <w:sz w:val="20"/>
              </w:rPr>
              <w:t>Os R$ 30.000,00 remuneram a entrega integral do MVP definido neste instrumento. O parcelamento previsto é apenas uma condição de pagamento e não transforma o contrato em mensalidade nem limita a execução a seis meses.</w:t>
            </w:r>
          </w:p>
        </w:tc>
      </w:tr>
    </w:tbl>
    <w:p>
      <w:pPr>
        <w:spacing w:after="0"/>
      </w:pPr>
    </w:p>
    <w:p>
      <w:pPr>
        <w:keepNext w:val="0"/>
        <w:keepLines w:val="0"/>
        <w:widowControl/>
        <w:spacing w:before="560" w:after="0" w:lineRule="auto" w:line="240"/>
        <w:jc w:val="center"/>
      </w:pPr>
      <w:r>
        <w:rPr>
          <w:rFonts w:ascii="Calibri" w:hAnsi="Calibri" w:eastAsia="Calibri"/>
          <w:b w:val="0"/>
          <w:i w:val="0"/>
          <w:color w:val="617A73"/>
          <w:sz w:val="18"/>
        </w:rPr>
        <w:t xml:space="preserve">Versão: 31 de agosto de 2026  •  Assinatura: </w:t>
      </w:r>
      <w:r>
        <w:rPr>
          <w:rFonts w:ascii="Calibri" w:hAnsi="Calibri" w:eastAsia="Calibri"/>
          <w:b/>
          <w:i w:val="0"/>
          <w:color w:val="173B33"/>
          <w:sz w:val="18"/>
          <w:highlight w:val="yellow"/>
        </w:rPr>
        <w:t>[DATA]</w:t>
      </w:r>
    </w:p>
    <w:p>
      <w:r>
        <w:br w:type="page"/>
      </w:r>
    </w:p>
    <w:p>
      <w:pPr>
        <w:pStyle w:val="Heading1"/>
        <w:keepNext/>
        <w:keepLines w:val="0"/>
        <w:widowControl/>
        <w:spacing w:before="40" w:after="200" w:lineRule="auto" w:line="300"/>
      </w:pPr>
      <w:r>
        <w:t>INSTRUMENTO PARTICULAR</w:t>
      </w:r>
    </w:p>
    <w:p>
      <w:pPr>
        <w:keepNext w:val="0"/>
        <w:keepLines w:val="0"/>
        <w:widowControl/>
        <w:spacing w:before="0" w:after="160" w:lineRule="auto" w:line="300"/>
      </w:pPr>
      <w:r>
        <w:rPr>
          <w:rFonts w:ascii="Calibri" w:hAnsi="Calibri" w:eastAsia="Calibri"/>
          <w:b w:val="0"/>
          <w:i w:val="0"/>
          <w:color w:val="173B33"/>
          <w:sz w:val="22"/>
        </w:rPr>
        <w:t>Pelo presente instrumento, as partes abaixo identificadas:</w:t>
      </w:r>
    </w:p>
    <w:tbl>
      <w:tblPr>
        <w:tblW w:type="dxa" w:w="9360"/>
        <w:jc w:val="left"/>
        <w:tblLayout w:type="fixed"/>
        <w:tblLook w:firstColumn="1" w:firstRow="1" w:lastColumn="0" w:lastRow="0" w:noHBand="0" w:noVBand="1" w:val="04A0"/>
        <w:tblInd w:w="180" w:type="dxa"/>
        <w:tblBorders>
          <w:top w:val="nil" w:sz="5" w:color="CADBD6"/>
          <w:left w:val="nil" w:sz="5" w:color="CADBD6"/>
          <w:bottom w:val="nil" w:sz="5" w:color="CADBD6"/>
          <w:right w:val="nil" w:sz="5" w:color="CADBD6"/>
          <w:insideH w:val="nil" w:sz="5" w:color="CADBD6"/>
          <w:insideV w:val="nil" w:sz="5" w:color="CADBD6"/>
        </w:tblBorders>
      </w:tblPr>
      <w:tblGrid>
        <w:gridCol w:w="9360"/>
      </w:tblGrid>
      <w:tr>
        <w:trPr>
          <w:cantSplit/>
        </w:trPr>
        <w:tc>
          <w:tcPr>
            <w:tcW w:type="dxa" w:w="9360"/>
            <w:vAlign w:val="center"/>
            <w:tcMar>
              <w:top w:w="150" w:type="dxa"/>
              <w:start w:w="180" w:type="dxa"/>
              <w:bottom w:w="150" w:type="dxa"/>
              <w:end w:w="180" w:type="dxa"/>
            </w:tcMar>
            <w:shd w:fill="F4F7F5"/>
          </w:tcPr>
          <w:p>
            <w:pPr>
              <w:keepNext/>
              <w:keepLines w:val="0"/>
              <w:widowControl/>
              <w:spacing w:before="0" w:after="60" w:lineRule="auto" w:line="300"/>
            </w:pPr>
            <w:r>
              <w:rPr>
                <w:rFonts w:ascii="Calibri" w:hAnsi="Calibri" w:eastAsia="Calibri"/>
                <w:b/>
                <w:i w:val="0"/>
                <w:color w:val="0C7C6D"/>
                <w:sz w:val="20"/>
              </w:rPr>
              <w:t>CONTRATANTE</w:t>
            </w:r>
          </w:p>
          <w:p>
            <w:pPr>
              <w:keepNext w:val="0"/>
              <w:keepLines w:val="0"/>
              <w:widowControl/>
              <w:spacing w:before="0" w:after="0" w:lineRule="auto" w:line="288"/>
            </w:pPr>
            <w:r>
              <w:rPr>
                <w:rFonts w:ascii="Calibri" w:hAnsi="Calibri" w:eastAsia="Calibri"/>
                <w:b/>
                <w:i w:val="0"/>
                <w:color w:val="173B33"/>
                <w:sz w:val="20"/>
                <w:highlight w:val="yellow"/>
              </w:rPr>
              <w:t>[RAZÃO SOCIAL DO INSTITUTO VIVANCE]</w:t>
            </w:r>
            <w:r>
              <w:rPr>
                <w:rFonts w:ascii="Calibri" w:hAnsi="Calibri" w:eastAsia="Calibri"/>
                <w:b w:val="0"/>
                <w:i w:val="0"/>
                <w:color w:val="173B33"/>
                <w:sz w:val="20"/>
              </w:rPr>
              <w:t xml:space="preserve">, pessoa jurídica de direito privado, inscrita no CNPJ sob nº </w:t>
            </w:r>
            <w:r>
              <w:rPr>
                <w:rFonts w:ascii="Calibri" w:hAnsi="Calibri" w:eastAsia="Calibri"/>
                <w:b/>
                <w:i w:val="0"/>
                <w:color w:val="173B33"/>
                <w:sz w:val="20"/>
                <w:highlight w:val="yellow"/>
              </w:rPr>
              <w:t>[CNPJ]</w:t>
            </w:r>
            <w:r>
              <w:rPr>
                <w:rFonts w:ascii="Calibri" w:hAnsi="Calibri" w:eastAsia="Calibri"/>
                <w:b w:val="0"/>
                <w:i w:val="0"/>
                <w:color w:val="173B33"/>
                <w:sz w:val="20"/>
              </w:rPr>
              <w:t xml:space="preserve">, com sede em </w:t>
            </w:r>
            <w:r>
              <w:rPr>
                <w:rFonts w:ascii="Calibri" w:hAnsi="Calibri" w:eastAsia="Calibri"/>
                <w:b/>
                <w:i w:val="0"/>
                <w:color w:val="173B33"/>
                <w:sz w:val="20"/>
                <w:highlight w:val="yellow"/>
              </w:rPr>
              <w:t>[ENDEREÇO COMPLETO]</w:t>
            </w:r>
            <w:r>
              <w:rPr>
                <w:rFonts w:ascii="Calibri" w:hAnsi="Calibri" w:eastAsia="Calibri"/>
                <w:b w:val="0"/>
                <w:i w:val="0"/>
                <w:color w:val="173B33"/>
                <w:sz w:val="20"/>
              </w:rPr>
              <w:t xml:space="preserve">, neste ato representada por </w:t>
            </w:r>
            <w:r>
              <w:rPr>
                <w:rFonts w:ascii="Calibri" w:hAnsi="Calibri" w:eastAsia="Calibri"/>
                <w:b/>
                <w:i w:val="0"/>
                <w:color w:val="173B33"/>
                <w:sz w:val="20"/>
                <w:highlight w:val="yellow"/>
              </w:rPr>
              <w:t>[NOME COMPLETO, NACIONALIDADE, ESTADO CIVIL, PROFISSÃO, CPF E RG]</w:t>
            </w:r>
            <w:r>
              <w:rPr>
                <w:rFonts w:ascii="Calibri" w:hAnsi="Calibri" w:eastAsia="Calibri"/>
                <w:b w:val="0"/>
                <w:i w:val="0"/>
                <w:color w:val="173B33"/>
                <w:sz w:val="20"/>
              </w:rPr>
              <w:t xml:space="preserve">, e-mail </w:t>
            </w:r>
            <w:r>
              <w:rPr>
                <w:rFonts w:ascii="Calibri" w:hAnsi="Calibri" w:eastAsia="Calibri"/>
                <w:b/>
                <w:i w:val="0"/>
                <w:color w:val="173B33"/>
                <w:sz w:val="20"/>
                <w:highlight w:val="yellow"/>
              </w:rPr>
              <w:t>[E-MAIL]</w:t>
            </w:r>
            <w:r>
              <w:rPr>
                <w:rFonts w:ascii="Calibri" w:hAnsi="Calibri" w:eastAsia="Calibri"/>
                <w:b w:val="0"/>
                <w:i w:val="0"/>
                <w:color w:val="173B33"/>
                <w:sz w:val="20"/>
              </w:rPr>
              <w:t>.</w:t>
            </w:r>
          </w:p>
        </w:tc>
      </w:tr>
    </w:tbl>
    <w:p>
      <w:pPr>
        <w:spacing w:after="0"/>
      </w:pPr>
    </w:p>
    <w:tbl>
      <w:tblPr>
        <w:tblW w:type="dxa" w:w="9360"/>
        <w:jc w:val="left"/>
        <w:tblLayout w:type="fixed"/>
        <w:tblLook w:firstColumn="1" w:firstRow="1" w:lastColumn="0" w:lastRow="0" w:noHBand="0" w:noVBand="1" w:val="04A0"/>
        <w:tblInd w:w="180" w:type="dxa"/>
        <w:tblBorders>
          <w:top w:val="nil" w:sz="5" w:color="CADBD6"/>
          <w:left w:val="nil" w:sz="5" w:color="CADBD6"/>
          <w:bottom w:val="nil" w:sz="5" w:color="CADBD6"/>
          <w:right w:val="nil" w:sz="5" w:color="CADBD6"/>
          <w:insideH w:val="nil" w:sz="5" w:color="CADBD6"/>
          <w:insideV w:val="nil" w:sz="5" w:color="CADBD6"/>
        </w:tblBorders>
      </w:tblPr>
      <w:tblGrid>
        <w:gridCol w:w="9360"/>
      </w:tblGrid>
      <w:tr>
        <w:trPr>
          <w:cantSplit/>
        </w:trPr>
        <w:tc>
          <w:tcPr>
            <w:tcW w:type="dxa" w:w="9360"/>
            <w:vAlign w:val="center"/>
            <w:tcMar>
              <w:top w:w="150" w:type="dxa"/>
              <w:start w:w="180" w:type="dxa"/>
              <w:bottom w:w="150" w:type="dxa"/>
              <w:end w:w="180" w:type="dxa"/>
            </w:tcMar>
            <w:shd w:fill="F4F7F5"/>
          </w:tcPr>
          <w:p>
            <w:pPr>
              <w:keepNext/>
              <w:keepLines w:val="0"/>
              <w:widowControl/>
              <w:spacing w:before="0" w:after="60" w:lineRule="auto" w:line="300"/>
            </w:pPr>
            <w:r>
              <w:rPr>
                <w:rFonts w:ascii="Calibri" w:hAnsi="Calibri" w:eastAsia="Calibri"/>
                <w:b/>
                <w:i w:val="0"/>
                <w:color w:val="0C7C6D"/>
                <w:sz w:val="20"/>
              </w:rPr>
              <w:t>CONTRATADA</w:t>
            </w:r>
          </w:p>
          <w:p>
            <w:pPr>
              <w:keepNext w:val="0"/>
              <w:keepLines w:val="0"/>
              <w:widowControl/>
              <w:spacing w:before="0" w:after="0" w:lineRule="auto" w:line="288"/>
            </w:pPr>
            <w:r>
              <w:rPr>
                <w:rFonts w:ascii="Calibri" w:hAnsi="Calibri" w:eastAsia="Calibri"/>
                <w:b/>
                <w:i w:val="0"/>
                <w:color w:val="173B33"/>
                <w:sz w:val="20"/>
                <w:highlight w:val="yellow"/>
              </w:rPr>
              <w:t>[RAZÃO SOCIAL OU NOME COMPLETO]</w:t>
            </w:r>
            <w:r>
              <w:rPr>
                <w:rFonts w:ascii="Calibri" w:hAnsi="Calibri" w:eastAsia="Calibri"/>
                <w:b w:val="0"/>
                <w:i w:val="0"/>
                <w:color w:val="173B33"/>
                <w:sz w:val="20"/>
              </w:rPr>
              <w:t xml:space="preserve">, inscrita no </w:t>
            </w:r>
            <w:r>
              <w:rPr>
                <w:rFonts w:ascii="Calibri" w:hAnsi="Calibri" w:eastAsia="Calibri"/>
                <w:b/>
                <w:i w:val="0"/>
                <w:color w:val="173B33"/>
                <w:sz w:val="20"/>
                <w:highlight w:val="yellow"/>
              </w:rPr>
              <w:t>[CNPJ/CPF]</w:t>
            </w:r>
            <w:r>
              <w:rPr>
                <w:rFonts w:ascii="Calibri" w:hAnsi="Calibri" w:eastAsia="Calibri"/>
                <w:b w:val="0"/>
                <w:i w:val="0"/>
                <w:color w:val="173B33"/>
                <w:sz w:val="20"/>
              </w:rPr>
              <w:t xml:space="preserve"> sob nº </w:t>
            </w:r>
            <w:r>
              <w:rPr>
                <w:rFonts w:ascii="Calibri" w:hAnsi="Calibri" w:eastAsia="Calibri"/>
                <w:b/>
                <w:i w:val="0"/>
                <w:color w:val="173B33"/>
                <w:sz w:val="20"/>
                <w:highlight w:val="yellow"/>
              </w:rPr>
              <w:t>[NÚMERO]</w:t>
            </w:r>
            <w:r>
              <w:rPr>
                <w:rFonts w:ascii="Calibri" w:hAnsi="Calibri" w:eastAsia="Calibri"/>
                <w:b w:val="0"/>
                <w:i w:val="0"/>
                <w:color w:val="173B33"/>
                <w:sz w:val="20"/>
              </w:rPr>
              <w:t xml:space="preserve">, com sede/endereço em </w:t>
            </w:r>
            <w:r>
              <w:rPr>
                <w:rFonts w:ascii="Calibri" w:hAnsi="Calibri" w:eastAsia="Calibri"/>
                <w:b/>
                <w:i w:val="0"/>
                <w:color w:val="173B33"/>
                <w:sz w:val="20"/>
                <w:highlight w:val="yellow"/>
              </w:rPr>
              <w:t>[ENDEREÇO COMPLETO]</w:t>
            </w:r>
            <w:r>
              <w:rPr>
                <w:rFonts w:ascii="Calibri" w:hAnsi="Calibri" w:eastAsia="Calibri"/>
                <w:b w:val="0"/>
                <w:i w:val="0"/>
                <w:color w:val="173B33"/>
                <w:sz w:val="20"/>
              </w:rPr>
              <w:t xml:space="preserve">, neste ato representada por </w:t>
            </w:r>
            <w:r>
              <w:rPr>
                <w:rFonts w:ascii="Calibri" w:hAnsi="Calibri" w:eastAsia="Calibri"/>
                <w:b/>
                <w:i w:val="0"/>
                <w:color w:val="173B33"/>
                <w:sz w:val="20"/>
                <w:highlight w:val="yellow"/>
              </w:rPr>
              <w:t>[NOME E QUALIFICAÇÃO, SE APLICÁVEL]</w:t>
            </w:r>
            <w:r>
              <w:rPr>
                <w:rFonts w:ascii="Calibri" w:hAnsi="Calibri" w:eastAsia="Calibri"/>
                <w:b w:val="0"/>
                <w:i w:val="0"/>
                <w:color w:val="173B33"/>
                <w:sz w:val="20"/>
              </w:rPr>
              <w:t xml:space="preserve">, e-mail </w:t>
            </w:r>
            <w:r>
              <w:rPr>
                <w:rFonts w:ascii="Calibri" w:hAnsi="Calibri" w:eastAsia="Calibri"/>
                <w:b/>
                <w:i w:val="0"/>
                <w:color w:val="173B33"/>
                <w:sz w:val="20"/>
                <w:highlight w:val="yellow"/>
              </w:rPr>
              <w:t>[E-MAIL]</w:t>
            </w:r>
            <w:r>
              <w:rPr>
                <w:rFonts w:ascii="Calibri" w:hAnsi="Calibri" w:eastAsia="Calibri"/>
                <w:b w:val="0"/>
                <w:i w:val="0"/>
                <w:color w:val="173B33"/>
                <w:sz w:val="20"/>
              </w:rPr>
              <w:t>.</w:t>
            </w:r>
          </w:p>
        </w:tc>
      </w:tr>
    </w:tbl>
    <w:p>
      <w:pPr>
        <w:spacing w:after="0"/>
      </w:pPr>
    </w:p>
    <w:p>
      <w:pPr>
        <w:keepNext w:val="0"/>
        <w:keepLines w:val="0"/>
        <w:widowControl/>
        <w:spacing w:before="0" w:after="200" w:lineRule="auto" w:line="300"/>
      </w:pPr>
      <w:r>
        <w:rPr>
          <w:rFonts w:ascii="Calibri" w:hAnsi="Calibri" w:eastAsia="Calibri"/>
          <w:b w:val="0"/>
          <w:i w:val="0"/>
          <w:color w:val="173B33"/>
          <w:sz w:val="22"/>
        </w:rPr>
        <w:t>CONTRATANTE e CONTRATADA, em conjunto, denominadas “Partes” e, isoladamente, “Parte”.</w:t>
      </w:r>
    </w:p>
    <w:p>
      <w:pPr>
        <w:keepNext/>
        <w:keepLines/>
        <w:widowControl/>
        <w:spacing w:before="160" w:after="80" w:lineRule="auto" w:line="300"/>
      </w:pPr>
      <w:r>
        <w:rPr>
          <w:rFonts w:ascii="Calibri" w:hAnsi="Calibri" w:eastAsia="Calibri"/>
          <w:b/>
          <w:i w:val="0"/>
          <w:color w:val="0C7C6D"/>
          <w:sz w:val="24"/>
        </w:rPr>
        <w:t>Considerandos</w:t>
      </w:r>
    </w:p>
    <w:p>
      <w:pPr>
        <w:keepNext w:val="0"/>
        <w:keepLines w:val="0"/>
        <w:widowControl/>
        <w:spacing w:before="0" w:after="80" w:lineRule="auto" w:line="300"/>
        <w:ind w:left="540" w:hanging="271"/>
      </w:pPr>
      <w:r>
        <w:rPr>
          <w:rFonts w:ascii="Calibri" w:hAnsi="Calibri" w:eastAsia="Calibri"/>
          <w:b/>
          <w:i w:val="0"/>
          <w:color w:val="0C7C6D"/>
          <w:sz w:val="22"/>
        </w:rPr>
        <w:t xml:space="preserve">• </w:t>
      </w:r>
      <w:r>
        <w:rPr>
          <w:rFonts w:ascii="Calibri" w:hAnsi="Calibri" w:eastAsia="Calibri"/>
          <w:b w:val="0"/>
          <w:i w:val="0"/>
          <w:color w:val="173B33"/>
          <w:sz w:val="22"/>
        </w:rPr>
        <w:t>A CONTRATANTE opera uma clínica dedicada a emagrecimento e saúde do envelhecimento e pretende organizar a jornada antes, durante e após a consulta.</w:t>
      </w:r>
    </w:p>
    <w:p>
      <w:pPr>
        <w:keepNext w:val="0"/>
        <w:keepLines w:val="0"/>
        <w:widowControl/>
        <w:spacing w:before="0" w:after="80" w:lineRule="auto" w:line="300"/>
        <w:ind w:left="540" w:hanging="271"/>
      </w:pPr>
      <w:r>
        <w:rPr>
          <w:rFonts w:ascii="Calibri" w:hAnsi="Calibri" w:eastAsia="Calibri"/>
          <w:b/>
          <w:i w:val="0"/>
          <w:color w:val="0C7C6D"/>
          <w:sz w:val="22"/>
        </w:rPr>
        <w:t xml:space="preserve">• </w:t>
      </w:r>
      <w:r>
        <w:rPr>
          <w:rFonts w:ascii="Calibri" w:hAnsi="Calibri" w:eastAsia="Calibri"/>
          <w:b w:val="0"/>
          <w:i w:val="0"/>
          <w:color w:val="173B33"/>
          <w:sz w:val="22"/>
        </w:rPr>
        <w:t>A CONTRATADA possui capacidade técnica para projetar e desenvolver produto digital, automações e recursos assistidos por inteligência artificial.</w:t>
      </w:r>
    </w:p>
    <w:p>
      <w:pPr>
        <w:keepNext w:val="0"/>
        <w:keepLines w:val="0"/>
        <w:widowControl/>
        <w:spacing w:before="0" w:after="80" w:lineRule="auto" w:line="300"/>
        <w:ind w:left="540" w:hanging="271"/>
      </w:pPr>
      <w:r>
        <w:rPr>
          <w:rFonts w:ascii="Calibri" w:hAnsi="Calibri" w:eastAsia="Calibri"/>
          <w:b/>
          <w:i w:val="0"/>
          <w:color w:val="0C7C6D"/>
          <w:sz w:val="22"/>
        </w:rPr>
        <w:t xml:space="preserve">• </w:t>
      </w:r>
      <w:r>
        <w:rPr>
          <w:rFonts w:ascii="Calibri" w:hAnsi="Calibri" w:eastAsia="Calibri"/>
          <w:b w:val="0"/>
          <w:i w:val="0"/>
          <w:color w:val="173B33"/>
          <w:sz w:val="22"/>
        </w:rPr>
        <w:t>As Partes desejam validar, com dados sintéticos e cenários demonstrativos, um MVP supervisionado por profissional médico antes de qualquer tratamento de dados reais de pacientes.</w:t>
      </w:r>
    </w:p>
    <w:p>
      <w:pPr>
        <w:keepNext w:val="0"/>
        <w:keepLines w:val="0"/>
        <w:widowControl/>
        <w:spacing w:before="0" w:after="80" w:lineRule="auto" w:line="300"/>
        <w:ind w:left="540" w:hanging="271"/>
      </w:pPr>
      <w:r>
        <w:rPr>
          <w:rFonts w:ascii="Calibri" w:hAnsi="Calibri" w:eastAsia="Calibri"/>
          <w:b/>
          <w:i w:val="0"/>
          <w:color w:val="0C7C6D"/>
          <w:sz w:val="22"/>
        </w:rPr>
        <w:t xml:space="preserve">• </w:t>
      </w:r>
      <w:r>
        <w:rPr>
          <w:rFonts w:ascii="Calibri" w:hAnsi="Calibri" w:eastAsia="Calibri"/>
          <w:b w:val="0"/>
          <w:i w:val="0"/>
          <w:color w:val="173B33"/>
          <w:sz w:val="22"/>
        </w:rPr>
        <w:t>A futura comercialização do produto para outras clínicas é uma fase autônoma e dependerá de instrumento contratual próprio.</w:t>
      </w:r>
    </w:p>
    <w:p>
      <w:pPr>
        <w:keepNext w:val="0"/>
        <w:keepLines w:val="0"/>
        <w:widowControl/>
        <w:spacing w:before="0" w:after="200" w:lineRule="auto" w:line="300"/>
      </w:pPr>
      <w:r>
        <w:rPr>
          <w:rFonts w:ascii="Calibri" w:hAnsi="Calibri" w:eastAsia="Calibri"/>
          <w:b/>
          <w:i w:val="0"/>
          <w:color w:val="173B33"/>
          <w:sz w:val="22"/>
        </w:rPr>
        <w:t>As Partes resolvem celebrar o presente Contrato de Prestação de Serviços de Desenvolvimento de MVP (“Contrato”), regido pelas cláusulas seguintes.</w:t>
      </w:r>
    </w:p>
    <w:p>
      <w:pPr>
        <w:keepNext/>
        <w:keepLines/>
        <w:widowControl/>
        <w:spacing w:before="220" w:after="120" w:lineRule="auto" w:line="300"/>
      </w:pPr>
      <w:r>
        <w:rPr>
          <w:rFonts w:ascii="Calibri" w:hAnsi="Calibri" w:eastAsia="Calibri"/>
          <w:b/>
          <w:i w:val="0"/>
          <w:color w:val="123F35"/>
          <w:sz w:val="26"/>
        </w:rPr>
        <w:t>1. DEFINIÇÕES</w:t>
      </w:r>
    </w:p>
    <w:p>
      <w:pPr>
        <w:keepNext w:val="0"/>
        <w:keepLines/>
        <w:widowControl/>
        <w:spacing w:before="0" w:after="120" w:lineRule="auto" w:line="300"/>
        <w:ind w:left="547" w:hanging="547"/>
      </w:pPr>
      <w:r>
        <w:rPr>
          <w:rFonts w:ascii="Calibri" w:hAnsi="Calibri" w:eastAsia="Calibri"/>
          <w:b/>
          <w:i w:val="0"/>
          <w:color w:val="123F35"/>
          <w:sz w:val="22"/>
        </w:rPr>
        <w:t xml:space="preserve">1.1. </w:t>
      </w:r>
      <w:r>
        <w:rPr>
          <w:rFonts w:ascii="Calibri" w:hAnsi="Calibri" w:eastAsia="Calibri"/>
          <w:b w:val="0"/>
          <w:i w:val="0"/>
          <w:color w:val="173B33"/>
          <w:sz w:val="22"/>
        </w:rPr>
        <w:t>“MVP” significa a versão mínima viável da plataforma Instituto Vivance, destinada à validação funcional e operacional do fluxo de cuidado descrito no Anexo I.</w:t>
      </w:r>
    </w:p>
    <w:p>
      <w:pPr>
        <w:keepNext w:val="0"/>
        <w:keepLines/>
        <w:widowControl/>
        <w:spacing w:before="0" w:after="120" w:lineRule="auto" w:line="300"/>
        <w:ind w:left="547" w:hanging="547"/>
      </w:pPr>
      <w:r>
        <w:rPr>
          <w:rFonts w:ascii="Calibri" w:hAnsi="Calibri" w:eastAsia="Calibri"/>
          <w:b/>
          <w:i w:val="0"/>
          <w:color w:val="123F35"/>
          <w:sz w:val="22"/>
        </w:rPr>
        <w:t xml:space="preserve">1.2. </w:t>
      </w:r>
      <w:r>
        <w:rPr>
          <w:rFonts w:ascii="Calibri" w:hAnsi="Calibri" w:eastAsia="Calibri"/>
          <w:b w:val="0"/>
          <w:i w:val="0"/>
          <w:color w:val="173B33"/>
          <w:sz w:val="22"/>
        </w:rPr>
        <w:t>“Escopo” significa o conjunto de funcionalidades, entregáveis, exclusões e critérios de aceite constantes deste Contrato e do Anexo I.</w:t>
      </w:r>
    </w:p>
    <w:p>
      <w:pPr>
        <w:keepNext w:val="0"/>
        <w:keepLines/>
        <w:widowControl/>
        <w:spacing w:before="0" w:after="120" w:lineRule="auto" w:line="300"/>
        <w:ind w:left="547" w:hanging="547"/>
      </w:pPr>
      <w:r>
        <w:rPr>
          <w:rFonts w:ascii="Calibri" w:hAnsi="Calibri" w:eastAsia="Calibri"/>
          <w:b/>
          <w:i w:val="0"/>
          <w:color w:val="123F35"/>
          <w:sz w:val="22"/>
        </w:rPr>
        <w:t xml:space="preserve">1.3. </w:t>
      </w:r>
      <w:r>
        <w:rPr>
          <w:rFonts w:ascii="Calibri" w:hAnsi="Calibri" w:eastAsia="Calibri"/>
          <w:b w:val="0"/>
          <w:i w:val="0"/>
          <w:color w:val="173B33"/>
          <w:sz w:val="22"/>
        </w:rPr>
        <w:t>“Entrega” significa uma versão, documento, código, configuração ou outro resultado disponibilizado pela CONTRATADA para validação.</w:t>
      </w:r>
    </w:p>
    <w:p>
      <w:pPr>
        <w:keepNext w:val="0"/>
        <w:keepLines/>
        <w:widowControl/>
        <w:spacing w:before="0" w:after="120" w:lineRule="auto" w:line="300"/>
        <w:ind w:left="547" w:hanging="547"/>
      </w:pPr>
      <w:r>
        <w:rPr>
          <w:rFonts w:ascii="Calibri" w:hAnsi="Calibri" w:eastAsia="Calibri"/>
          <w:b/>
          <w:i w:val="0"/>
          <w:color w:val="123F35"/>
          <w:sz w:val="22"/>
        </w:rPr>
        <w:t xml:space="preserve">1.4. </w:t>
      </w:r>
      <w:r>
        <w:rPr>
          <w:rFonts w:ascii="Calibri" w:hAnsi="Calibri" w:eastAsia="Calibri"/>
          <w:b w:val="0"/>
          <w:i w:val="0"/>
          <w:color w:val="173B33"/>
          <w:sz w:val="22"/>
        </w:rPr>
        <w:t>“Aceite” significa a confirmação de que a Entrega atende objetivamente ao Escopo, observada a Cláusula 5.</w:t>
      </w:r>
    </w:p>
    <w:p>
      <w:pPr>
        <w:keepNext w:val="0"/>
        <w:keepLines/>
        <w:widowControl/>
        <w:spacing w:before="0" w:after="120" w:lineRule="auto" w:line="300"/>
        <w:ind w:left="547" w:hanging="547"/>
      </w:pPr>
      <w:r>
        <w:rPr>
          <w:rFonts w:ascii="Calibri" w:hAnsi="Calibri" w:eastAsia="Calibri"/>
          <w:b/>
          <w:i w:val="0"/>
          <w:color w:val="123F35"/>
          <w:sz w:val="22"/>
        </w:rPr>
        <w:t xml:space="preserve">1.5. </w:t>
      </w:r>
      <w:r>
        <w:rPr>
          <w:rFonts w:ascii="Calibri" w:hAnsi="Calibri" w:eastAsia="Calibri"/>
          <w:b w:val="0"/>
          <w:i w:val="0"/>
          <w:color w:val="173B33"/>
          <w:sz w:val="22"/>
        </w:rPr>
        <w:t>“Dados Pessoais” e “Dados Pessoais Sensíveis” terão o significado atribuído pela Lei nº 13.709/2018; dados relativos à saúde são sensíveis.</w:t>
      </w:r>
    </w:p>
    <w:p>
      <w:pPr>
        <w:keepNext/>
        <w:keepLines/>
        <w:widowControl/>
        <w:spacing w:before="220" w:after="120" w:lineRule="auto" w:line="300"/>
      </w:pPr>
      <w:r>
        <w:rPr>
          <w:rFonts w:ascii="Calibri" w:hAnsi="Calibri" w:eastAsia="Calibri"/>
          <w:b/>
          <w:i w:val="0"/>
          <w:color w:val="123F35"/>
          <w:sz w:val="26"/>
        </w:rPr>
        <w:t>2. OBJETO</w:t>
      </w:r>
    </w:p>
    <w:p>
      <w:pPr>
        <w:keepNext w:val="0"/>
        <w:keepLines/>
        <w:widowControl/>
        <w:spacing w:before="0" w:after="120" w:lineRule="auto" w:line="300"/>
        <w:ind w:left="547" w:hanging="547"/>
      </w:pPr>
      <w:r>
        <w:rPr>
          <w:rFonts w:ascii="Calibri" w:hAnsi="Calibri" w:eastAsia="Calibri"/>
          <w:b/>
          <w:i w:val="0"/>
          <w:color w:val="123F35"/>
          <w:sz w:val="22"/>
        </w:rPr>
        <w:t xml:space="preserve">2.1. </w:t>
      </w:r>
      <w:r>
        <w:rPr>
          <w:rFonts w:ascii="Calibri" w:hAnsi="Calibri" w:eastAsia="Calibri"/>
          <w:b w:val="0"/>
          <w:i w:val="0"/>
          <w:color w:val="173B33"/>
          <w:sz w:val="22"/>
        </w:rPr>
        <w:t>A CONTRATADA prestará serviços de descoberta, desenho de produto, desenvolvimento, testes, documentação, apoio à validação e entrega do MVP, conforme o Anexo I.</w:t>
      </w:r>
    </w:p>
    <w:p>
      <w:pPr>
        <w:keepNext w:val="0"/>
        <w:keepLines/>
        <w:widowControl/>
        <w:spacing w:before="0" w:after="120" w:lineRule="auto" w:line="300"/>
        <w:ind w:left="547" w:hanging="547"/>
      </w:pPr>
      <w:r>
        <w:rPr>
          <w:rFonts w:ascii="Calibri" w:hAnsi="Calibri" w:eastAsia="Calibri"/>
          <w:b/>
          <w:i w:val="0"/>
          <w:color w:val="123F35"/>
          <w:sz w:val="22"/>
        </w:rPr>
        <w:t xml:space="preserve">2.2. </w:t>
      </w:r>
      <w:r>
        <w:rPr>
          <w:rFonts w:ascii="Calibri" w:hAnsi="Calibri" w:eastAsia="Calibri"/>
          <w:b w:val="0"/>
          <w:i w:val="0"/>
          <w:color w:val="173B33"/>
          <w:sz w:val="22"/>
        </w:rPr>
        <w:t>O MVP contemplará, em caráter demonstrativo e evolutivo: (i) experiência mobile-first para pacientes; (ii) ambiente desktop-first para o médico; (iii) fluxos pré, durante e pós-consulta; (iv) relatórios e sínteses assistidos por IA; e (v) preparação arquitetural para futuras integrações.</w:t>
      </w:r>
    </w:p>
    <w:p>
      <w:pPr>
        <w:keepNext w:val="0"/>
        <w:keepLines/>
        <w:widowControl/>
        <w:spacing w:before="0" w:after="120" w:lineRule="auto" w:line="300"/>
        <w:ind w:left="547" w:hanging="547"/>
      </w:pPr>
      <w:r>
        <w:rPr>
          <w:rFonts w:ascii="Calibri" w:hAnsi="Calibri" w:eastAsia="Calibri"/>
          <w:b/>
          <w:i w:val="0"/>
          <w:color w:val="123F35"/>
          <w:sz w:val="22"/>
        </w:rPr>
        <w:t xml:space="preserve">2.3. </w:t>
      </w:r>
      <w:r>
        <w:rPr>
          <w:rFonts w:ascii="Calibri" w:hAnsi="Calibri" w:eastAsia="Calibri"/>
          <w:b w:val="0"/>
          <w:i w:val="0"/>
          <w:color w:val="173B33"/>
          <w:sz w:val="22"/>
        </w:rPr>
        <w:t>O objeto é obrigação de meio qualificada e de entrega de software conforme critérios verificáveis; não inclui garantia de resultado clínico, financeiro, regulatório, comercial ou de captação de investimento.</w:t>
      </w:r>
    </w:p>
    <w:p>
      <w:pPr>
        <w:keepNext/>
        <w:keepLines/>
        <w:widowControl/>
        <w:spacing w:before="220" w:after="120" w:lineRule="auto" w:line="300"/>
      </w:pPr>
      <w:r>
        <w:rPr>
          <w:rFonts w:ascii="Calibri" w:hAnsi="Calibri" w:eastAsia="Calibri"/>
          <w:b/>
          <w:i w:val="0"/>
          <w:color w:val="123F35"/>
          <w:sz w:val="26"/>
        </w:rPr>
        <w:t>3. ESCOPO, ENTREGÁVEIS E EXCLUSÕES</w:t>
      </w:r>
    </w:p>
    <w:p>
      <w:pPr>
        <w:keepNext w:val="0"/>
        <w:keepLines/>
        <w:widowControl/>
        <w:spacing w:before="0" w:after="120" w:lineRule="auto" w:line="300"/>
        <w:ind w:left="547" w:hanging="547"/>
      </w:pPr>
      <w:r>
        <w:rPr>
          <w:rFonts w:ascii="Calibri" w:hAnsi="Calibri" w:eastAsia="Calibri"/>
          <w:b/>
          <w:i w:val="0"/>
          <w:color w:val="123F35"/>
          <w:sz w:val="22"/>
        </w:rPr>
        <w:t xml:space="preserve">3.1. </w:t>
      </w:r>
      <w:r>
        <w:rPr>
          <w:rFonts w:ascii="Calibri" w:hAnsi="Calibri" w:eastAsia="Calibri"/>
          <w:b w:val="0"/>
          <w:i w:val="0"/>
          <w:color w:val="173B33"/>
          <w:sz w:val="22"/>
        </w:rPr>
        <w:t>O detalhamento funcional, os entregáveis e os critérios de aceite estão no Anexo I, que integra este Contrato.</w:t>
      </w:r>
    </w:p>
    <w:p>
      <w:pPr>
        <w:keepNext w:val="0"/>
        <w:keepLines/>
        <w:widowControl/>
        <w:spacing w:before="0" w:after="120" w:lineRule="auto" w:line="300"/>
        <w:ind w:left="547" w:hanging="547"/>
      </w:pPr>
      <w:r>
        <w:rPr>
          <w:rFonts w:ascii="Calibri" w:hAnsi="Calibri" w:eastAsia="Calibri"/>
          <w:b/>
          <w:i w:val="0"/>
          <w:color w:val="123F35"/>
          <w:sz w:val="22"/>
        </w:rPr>
        <w:t xml:space="preserve">3.2. </w:t>
      </w:r>
      <w:r>
        <w:rPr>
          <w:rFonts w:ascii="Calibri" w:hAnsi="Calibri" w:eastAsia="Calibri"/>
          <w:b w:val="0"/>
          <w:i w:val="0"/>
          <w:color w:val="173B33"/>
          <w:sz w:val="22"/>
        </w:rPr>
        <w:t>Funcionalidades, integrações, migrações, certificações ou serviços não expressamente descritos no Anexo I são considerados fora de escopo e somente serão executados mediante solicitação de mudança aprovada por escrito.</w:t>
      </w:r>
    </w:p>
    <w:p>
      <w:pPr>
        <w:keepNext w:val="0"/>
        <w:keepLines/>
        <w:widowControl/>
        <w:spacing w:before="0" w:after="120" w:lineRule="auto" w:line="300"/>
        <w:ind w:left="547" w:hanging="547"/>
      </w:pPr>
      <w:r>
        <w:rPr>
          <w:rFonts w:ascii="Calibri" w:hAnsi="Calibri" w:eastAsia="Calibri"/>
          <w:b/>
          <w:i w:val="0"/>
          <w:color w:val="123F35"/>
          <w:sz w:val="22"/>
        </w:rPr>
        <w:t xml:space="preserve">3.3. </w:t>
      </w:r>
      <w:r>
        <w:rPr>
          <w:rFonts w:ascii="Calibri" w:hAnsi="Calibri" w:eastAsia="Calibri"/>
          <w:b w:val="0"/>
          <w:i w:val="0"/>
          <w:color w:val="173B33"/>
          <w:sz w:val="22"/>
        </w:rPr>
        <w:t>Integrações com Google Meet, Apple HealthKit, Health Connect, relógios, assinatura eletrônica, prescrição digital, meios de pagamento, prontuário ou bases científicas poderão ser simuladas ou preparadas tecnicamente, mas só serão consideradas integrações de produção se assim constar expressamente do Anexo I ou de aditivo.</w:t>
      </w:r>
    </w:p>
    <w:p>
      <w:r>
        <w:br w:type="page"/>
      </w:r>
    </w:p>
    <w:p>
      <w:pPr>
        <w:keepNext/>
        <w:keepLines/>
        <w:widowControl/>
        <w:spacing w:before="220" w:after="120" w:lineRule="auto" w:line="300"/>
      </w:pPr>
      <w:r>
        <w:rPr>
          <w:rFonts w:ascii="Calibri" w:hAnsi="Calibri" w:eastAsia="Calibri"/>
          <w:b/>
          <w:i w:val="0"/>
          <w:color w:val="123F35"/>
          <w:sz w:val="26"/>
        </w:rPr>
        <w:t>4. EXECUÇÃO, GOVERNANÇA E CRONOGRAMA</w:t>
      </w:r>
    </w:p>
    <w:p>
      <w:pPr>
        <w:keepNext w:val="0"/>
        <w:keepLines/>
        <w:widowControl/>
        <w:spacing w:before="0" w:after="120" w:lineRule="auto" w:line="300"/>
        <w:ind w:left="547" w:hanging="547"/>
      </w:pPr>
      <w:r>
        <w:rPr>
          <w:rFonts w:ascii="Calibri" w:hAnsi="Calibri" w:eastAsia="Calibri"/>
          <w:b/>
          <w:i w:val="0"/>
          <w:color w:val="123F35"/>
          <w:sz w:val="22"/>
        </w:rPr>
        <w:t xml:space="preserve">4.1. </w:t>
      </w:r>
      <w:r>
        <w:rPr>
          <w:rFonts w:ascii="Calibri" w:hAnsi="Calibri" w:eastAsia="Calibri"/>
          <w:b w:val="0"/>
          <w:i w:val="0"/>
          <w:color w:val="173B33"/>
          <w:sz w:val="22"/>
        </w:rPr>
        <w:t>O projeto será conduzido por ciclos de trabalho, com backlog priorizado, demonstrações periódicas e registro de decisões no canal definido no Anexo II.</w:t>
      </w:r>
    </w:p>
    <w:p>
      <w:pPr>
        <w:keepNext w:val="0"/>
        <w:keepLines/>
        <w:widowControl/>
        <w:spacing w:before="0" w:after="120" w:lineRule="auto" w:line="300"/>
        <w:ind w:left="547" w:hanging="547"/>
      </w:pPr>
      <w:r>
        <w:rPr>
          <w:rFonts w:ascii="Calibri" w:hAnsi="Calibri" w:eastAsia="Calibri"/>
          <w:b/>
          <w:i w:val="0"/>
          <w:color w:val="123F35"/>
          <w:sz w:val="22"/>
        </w:rPr>
        <w:t xml:space="preserve">4.2. </w:t>
      </w:r>
      <w:r>
        <w:rPr>
          <w:rFonts w:ascii="Calibri" w:hAnsi="Calibri" w:eastAsia="Calibri"/>
          <w:b w:val="0"/>
          <w:i w:val="0"/>
          <w:color w:val="173B33"/>
          <w:sz w:val="22"/>
        </w:rPr>
        <w:t>O início ocorrerá após: (i) assinatura; (ii) pagamento da primeira parcela; e (iii) disponibilização dos insumos mínimos pela CONTRATANTE.</w:t>
      </w:r>
    </w:p>
    <w:p>
      <w:pPr>
        <w:keepNext w:val="0"/>
        <w:keepLines/>
        <w:widowControl/>
        <w:spacing w:before="0" w:after="120" w:lineRule="auto" w:line="300"/>
        <w:ind w:left="547" w:hanging="547"/>
      </w:pPr>
      <w:r>
        <w:rPr>
          <w:rFonts w:ascii="Calibri" w:hAnsi="Calibri" w:eastAsia="Calibri"/>
          <w:b/>
          <w:i w:val="0"/>
          <w:color w:val="123F35"/>
          <w:sz w:val="22"/>
        </w:rPr>
        <w:t xml:space="preserve">4.3. </w:t>
      </w:r>
      <w:r>
        <w:rPr>
          <w:rFonts w:ascii="Calibri" w:hAnsi="Calibri" w:eastAsia="Calibri"/>
          <w:b w:val="0"/>
          <w:i w:val="0"/>
          <w:color w:val="173B33"/>
          <w:sz w:val="22"/>
        </w:rPr>
        <w:t>O cronograma inicial será pactuado no kickoff e poderá ser atualizado de comum acordo conforme complexidade validada, disponibilidade de aprovações, dependências externas e prioridades do MVP.</w:t>
      </w:r>
    </w:p>
    <w:p>
      <w:pPr>
        <w:keepNext w:val="0"/>
        <w:keepLines/>
        <w:widowControl/>
        <w:spacing w:before="0" w:after="120" w:lineRule="auto" w:line="300"/>
        <w:ind w:left="547" w:hanging="547"/>
      </w:pPr>
      <w:r>
        <w:rPr>
          <w:rFonts w:ascii="Calibri" w:hAnsi="Calibri" w:eastAsia="Calibri"/>
          <w:b/>
          <w:i w:val="0"/>
          <w:color w:val="123F35"/>
          <w:sz w:val="22"/>
        </w:rPr>
        <w:t xml:space="preserve">4.4. </w:t>
      </w:r>
      <w:r>
        <w:rPr>
          <w:rFonts w:ascii="Calibri" w:hAnsi="Calibri" w:eastAsia="Calibri"/>
          <w:b w:val="0"/>
          <w:i w:val="0"/>
          <w:color w:val="173B33"/>
          <w:sz w:val="22"/>
        </w:rPr>
        <w:t>Este Contrato não estabelece prazo fixo de seis meses. O parcelamento previsto na Cláusula 6 é independente do tempo de execução e não altera o preço global do MVP.</w:t>
      </w:r>
    </w:p>
    <w:p>
      <w:pPr>
        <w:keepNext w:val="0"/>
        <w:keepLines/>
        <w:widowControl/>
        <w:spacing w:before="0" w:after="120" w:lineRule="auto" w:line="300"/>
        <w:ind w:left="547" w:hanging="547"/>
      </w:pPr>
      <w:r>
        <w:rPr>
          <w:rFonts w:ascii="Calibri" w:hAnsi="Calibri" w:eastAsia="Calibri"/>
          <w:b/>
          <w:i w:val="0"/>
          <w:color w:val="123F35"/>
          <w:sz w:val="22"/>
        </w:rPr>
        <w:t xml:space="preserve">4.5. </w:t>
      </w:r>
      <w:r>
        <w:rPr>
          <w:rFonts w:ascii="Calibri" w:hAnsi="Calibri" w:eastAsia="Calibri"/>
          <w:b w:val="0"/>
          <w:i w:val="0"/>
          <w:color w:val="173B33"/>
          <w:sz w:val="22"/>
        </w:rPr>
        <w:t>Prazos serão prorrogados, sem caracterizar inadimplemento da CONTRATADA, pelo período correspondente a atrasos decorrentes de: (i) falta de informação, acesso ou aprovação da CONTRATANTE; (ii) indisponibilidade de terceiros; (iii) mudança de Escopo; (iv) caso fortuito ou força maior; ou (v) risco clínico, jurídico ou de segurança que exija reavaliação.</w:t>
      </w:r>
    </w:p>
    <w:p>
      <w:pPr>
        <w:keepNext w:val="0"/>
        <w:keepLines/>
        <w:widowControl/>
        <w:spacing w:before="0" w:after="120" w:lineRule="auto" w:line="300"/>
        <w:ind w:left="547" w:hanging="547"/>
      </w:pPr>
      <w:r>
        <w:rPr>
          <w:rFonts w:ascii="Calibri" w:hAnsi="Calibri" w:eastAsia="Calibri"/>
          <w:b/>
          <w:i w:val="0"/>
          <w:color w:val="123F35"/>
          <w:sz w:val="22"/>
        </w:rPr>
        <w:t xml:space="preserve">4.6. </w:t>
      </w:r>
      <w:r>
        <w:rPr>
          <w:rFonts w:ascii="Calibri" w:hAnsi="Calibri" w:eastAsia="Calibri"/>
          <w:b w:val="0"/>
          <w:i w:val="0"/>
          <w:color w:val="173B33"/>
          <w:sz w:val="22"/>
        </w:rPr>
        <w:t>A CONTRATADA poderá utilizar colaboradores ou subcontratados sob sua responsabilidade, sujeitos a deveres de confidencialidade e proteção de dados equivalentes aos deste Contrato.</w:t>
      </w:r>
    </w:p>
    <w:p>
      <w:pPr>
        <w:keepNext/>
        <w:keepLines/>
        <w:widowControl/>
        <w:spacing w:before="220" w:after="120" w:lineRule="auto" w:line="300"/>
      </w:pPr>
      <w:r>
        <w:rPr>
          <w:rFonts w:ascii="Calibri" w:hAnsi="Calibri" w:eastAsia="Calibri"/>
          <w:b/>
          <w:i w:val="0"/>
          <w:color w:val="123F35"/>
          <w:sz w:val="26"/>
        </w:rPr>
        <w:t>5. VALIDAÇÃO E ACEITE</w:t>
      </w:r>
    </w:p>
    <w:p>
      <w:pPr>
        <w:keepNext w:val="0"/>
        <w:keepLines/>
        <w:widowControl/>
        <w:spacing w:before="0" w:after="120" w:lineRule="auto" w:line="300"/>
        <w:ind w:left="547" w:hanging="547"/>
      </w:pPr>
      <w:r>
        <w:rPr>
          <w:rFonts w:ascii="Calibri" w:hAnsi="Calibri" w:eastAsia="Calibri"/>
          <w:b/>
          <w:i w:val="0"/>
          <w:color w:val="123F35"/>
          <w:sz w:val="22"/>
        </w:rPr>
        <w:t xml:space="preserve">5.1. </w:t>
      </w:r>
      <w:r>
        <w:rPr>
          <w:rFonts w:ascii="Calibri" w:hAnsi="Calibri" w:eastAsia="Calibri"/>
          <w:b w:val="0"/>
          <w:i w:val="0"/>
          <w:color w:val="173B33"/>
          <w:sz w:val="22"/>
        </w:rPr>
        <w:t>Cada Entrega relevante será apresentada com indicação do critério de aceite aplicável. A CONTRATANTE terá 7 (sete) dias úteis para: (i) aprovar; ou (ii) indicar, de forma objetiva e reproduzível, não conformidades em relação ao Escopo.</w:t>
      </w:r>
    </w:p>
    <w:p>
      <w:pPr>
        <w:keepNext w:val="0"/>
        <w:keepLines/>
        <w:widowControl/>
        <w:spacing w:before="0" w:after="120" w:lineRule="auto" w:line="300"/>
        <w:ind w:left="547" w:hanging="547"/>
      </w:pPr>
      <w:r>
        <w:rPr>
          <w:rFonts w:ascii="Calibri" w:hAnsi="Calibri" w:eastAsia="Calibri"/>
          <w:b/>
          <w:i w:val="0"/>
          <w:color w:val="123F35"/>
          <w:sz w:val="22"/>
        </w:rPr>
        <w:t xml:space="preserve">5.2. </w:t>
      </w:r>
      <w:r>
        <w:rPr>
          <w:rFonts w:ascii="Calibri" w:hAnsi="Calibri" w:eastAsia="Calibri"/>
          <w:b w:val="0"/>
          <w:i w:val="0"/>
          <w:color w:val="173B33"/>
          <w:sz w:val="22"/>
        </w:rPr>
        <w:t>Não conformidades de Escopo serão corrigidas pela CONTRATADA em prazo tecnicamente razoável, preferencialmente em até 10 (dez) dias úteis, ou em prazo diverso registrado entre as Partes, e a Entrega será reapresentada.</w:t>
      </w:r>
    </w:p>
    <w:p>
      <w:pPr>
        <w:keepNext w:val="0"/>
        <w:keepLines/>
        <w:widowControl/>
        <w:spacing w:before="0" w:after="120" w:lineRule="auto" w:line="300"/>
        <w:ind w:left="547" w:hanging="547"/>
      </w:pPr>
      <w:r>
        <w:rPr>
          <w:rFonts w:ascii="Calibri" w:hAnsi="Calibri" w:eastAsia="Calibri"/>
          <w:b/>
          <w:i w:val="0"/>
          <w:color w:val="123F35"/>
          <w:sz w:val="22"/>
        </w:rPr>
        <w:t xml:space="preserve">5.3. </w:t>
      </w:r>
      <w:r>
        <w:rPr>
          <w:rFonts w:ascii="Calibri" w:hAnsi="Calibri" w:eastAsia="Calibri"/>
          <w:b w:val="0"/>
          <w:i w:val="0"/>
          <w:color w:val="173B33"/>
          <w:sz w:val="22"/>
        </w:rPr>
        <w:t>A ausência de manifestação no prazo da Cláusula 5.1 importará aceite tácito da Entrega, sem prejuízo de defeitos ocultos ou falhas de segurança comprovadamente preexistentes.</w:t>
      </w:r>
    </w:p>
    <w:p>
      <w:pPr>
        <w:keepNext w:val="0"/>
        <w:keepLines/>
        <w:widowControl/>
        <w:spacing w:before="0" w:after="120" w:lineRule="auto" w:line="300"/>
        <w:ind w:left="547" w:hanging="547"/>
      </w:pPr>
      <w:r>
        <w:rPr>
          <w:rFonts w:ascii="Calibri" w:hAnsi="Calibri" w:eastAsia="Calibri"/>
          <w:b/>
          <w:i w:val="0"/>
          <w:color w:val="123F35"/>
          <w:sz w:val="22"/>
        </w:rPr>
        <w:t xml:space="preserve">5.4. </w:t>
      </w:r>
      <w:r>
        <w:rPr>
          <w:rFonts w:ascii="Calibri" w:hAnsi="Calibri" w:eastAsia="Calibri"/>
          <w:b w:val="0"/>
          <w:i w:val="0"/>
          <w:color w:val="173B33"/>
          <w:sz w:val="22"/>
        </w:rPr>
        <w:t>Pedidos de melhoria, alteração de preferência, ampliação funcional ou integração adicional não serão tratados como defeitos e seguirão o controle de mudanças da Cláusula 8.</w:t>
      </w:r>
    </w:p>
    <w:p>
      <w:pPr>
        <w:keepNext w:val="0"/>
        <w:keepLines/>
        <w:widowControl/>
        <w:spacing w:before="0" w:after="120" w:lineRule="auto" w:line="300"/>
        <w:ind w:left="547" w:hanging="547"/>
      </w:pPr>
      <w:r>
        <w:rPr>
          <w:rFonts w:ascii="Calibri" w:hAnsi="Calibri" w:eastAsia="Calibri"/>
          <w:b/>
          <w:i w:val="0"/>
          <w:color w:val="123F35"/>
          <w:sz w:val="22"/>
        </w:rPr>
        <w:t xml:space="preserve">5.5. </w:t>
      </w:r>
      <w:r>
        <w:rPr>
          <w:rFonts w:ascii="Calibri" w:hAnsi="Calibri" w:eastAsia="Calibri"/>
          <w:b w:val="0"/>
          <w:i w:val="0"/>
          <w:color w:val="173B33"/>
          <w:sz w:val="22"/>
        </w:rPr>
        <w:t>O Aceite Final ocorrerá quando os itens essenciais do Anexo I estiverem aceitos, a documentação e os acessos de entrega tiverem sido disponibilizados e não houver não conformidade bloqueadora pendente.</w:t>
      </w:r>
    </w:p>
    <w:p>
      <w:pPr>
        <w:keepNext/>
        <w:keepLines/>
        <w:widowControl/>
        <w:spacing w:before="220" w:after="120" w:lineRule="auto" w:line="300"/>
      </w:pPr>
      <w:r>
        <w:rPr>
          <w:rFonts w:ascii="Calibri" w:hAnsi="Calibri" w:eastAsia="Calibri"/>
          <w:b/>
          <w:i w:val="0"/>
          <w:color w:val="123F35"/>
          <w:sz w:val="26"/>
        </w:rPr>
        <w:t>6. PREÇO E CONDIÇÕES DE PAGAMENTO</w:t>
      </w:r>
    </w:p>
    <w:p>
      <w:pPr>
        <w:keepNext w:val="0"/>
        <w:keepLines/>
        <w:widowControl/>
        <w:spacing w:before="0" w:after="120" w:lineRule="auto" w:line="300"/>
        <w:ind w:left="547" w:hanging="547"/>
      </w:pPr>
      <w:r>
        <w:rPr>
          <w:rFonts w:ascii="Calibri" w:hAnsi="Calibri" w:eastAsia="Calibri"/>
          <w:b/>
          <w:i w:val="0"/>
          <w:color w:val="123F35"/>
          <w:sz w:val="22"/>
        </w:rPr>
        <w:t xml:space="preserve">6.1. </w:t>
      </w:r>
      <w:r>
        <w:rPr>
          <w:rFonts w:ascii="Calibri" w:hAnsi="Calibri" w:eastAsia="Calibri"/>
          <w:b w:val="0"/>
          <w:i w:val="0"/>
          <w:color w:val="173B33"/>
          <w:sz w:val="22"/>
        </w:rPr>
        <w:t>Pelos serviços e entregáveis do Escopo, a CONTRATANTE pagará à CONTRATADA o preço global e fixo de R$ 30.000,00 (trinta mil reais).</w:t>
      </w:r>
    </w:p>
    <w:p>
      <w:pPr>
        <w:keepNext w:val="0"/>
        <w:keepLines/>
        <w:widowControl/>
        <w:spacing w:before="0" w:after="120" w:lineRule="auto" w:line="300"/>
        <w:ind w:left="547" w:hanging="547"/>
      </w:pPr>
      <w:r>
        <w:rPr>
          <w:rFonts w:ascii="Calibri" w:hAnsi="Calibri" w:eastAsia="Calibri"/>
          <w:b/>
          <w:i w:val="0"/>
          <w:color w:val="123F35"/>
          <w:sz w:val="22"/>
        </w:rPr>
        <w:t xml:space="preserve">6.2. </w:t>
      </w:r>
      <w:r>
        <w:rPr>
          <w:rFonts w:ascii="Calibri" w:hAnsi="Calibri" w:eastAsia="Calibri"/>
          <w:b w:val="0"/>
          <w:i w:val="0"/>
          <w:color w:val="173B33"/>
          <w:sz w:val="22"/>
        </w:rPr>
        <w:t>O preço será pago em 6 (seis) parcelas de R$ 5.000,00 (cinco mil reais), sendo a primeira na assinatura e as demais a cada 30 (trinta) dias, conforme o Anexo II.</w:t>
      </w:r>
    </w:p>
    <w:p>
      <w:pPr>
        <w:keepNext w:val="0"/>
        <w:keepLines/>
        <w:widowControl/>
        <w:spacing w:before="0" w:after="120" w:lineRule="auto" w:line="300"/>
        <w:ind w:left="547" w:hanging="547"/>
      </w:pPr>
      <w:r>
        <w:rPr>
          <w:rFonts w:ascii="Calibri" w:hAnsi="Calibri" w:eastAsia="Calibri"/>
          <w:b/>
          <w:i w:val="0"/>
          <w:color w:val="123F35"/>
          <w:sz w:val="22"/>
        </w:rPr>
        <w:t xml:space="preserve">6.3. </w:t>
      </w:r>
      <w:r>
        <w:rPr>
          <w:rFonts w:ascii="Calibri" w:hAnsi="Calibri" w:eastAsia="Calibri"/>
          <w:b w:val="0"/>
          <w:i w:val="0"/>
          <w:color w:val="173B33"/>
          <w:sz w:val="22"/>
        </w:rPr>
        <w:t>O parcelamento é mera condição financeira: (i) não constitui mensalidade; (ii) não limita o projeto a seis meses; (iii) não reduz o valor se o MVP for concluído antes; e (iv) não gera valor adicional se a execução ultrapassar o período das parcelas, salvo mudança de Escopo, suspensão imputável à CONTRATANTE ou contratação adicional.</w:t>
      </w:r>
    </w:p>
    <w:p>
      <w:pPr>
        <w:keepNext w:val="0"/>
        <w:keepLines/>
        <w:widowControl/>
        <w:spacing w:before="0" w:after="120" w:lineRule="auto" w:line="300"/>
        <w:ind w:left="547" w:hanging="547"/>
      </w:pPr>
      <w:r>
        <w:rPr>
          <w:rFonts w:ascii="Calibri" w:hAnsi="Calibri" w:eastAsia="Calibri"/>
          <w:b/>
          <w:i w:val="0"/>
          <w:color w:val="123F35"/>
          <w:sz w:val="22"/>
        </w:rPr>
        <w:t xml:space="preserve">6.4. </w:t>
      </w:r>
      <w:r>
        <w:rPr>
          <w:rFonts w:ascii="Calibri" w:hAnsi="Calibri" w:eastAsia="Calibri"/>
          <w:b w:val="0"/>
          <w:i w:val="0"/>
          <w:color w:val="173B33"/>
          <w:sz w:val="22"/>
        </w:rPr>
        <w:t>A CONTRATADA emitirá documento fiscal válido. Tributos próprios de cada Parte serão suportados por quem a legislação indicar, observadas retenções obrigatórias.</w:t>
      </w:r>
    </w:p>
    <w:p>
      <w:pPr>
        <w:keepNext w:val="0"/>
        <w:keepLines/>
        <w:widowControl/>
        <w:spacing w:before="0" w:after="120" w:lineRule="auto" w:line="300"/>
        <w:ind w:left="547" w:hanging="547"/>
      </w:pPr>
      <w:r>
        <w:rPr>
          <w:rFonts w:ascii="Calibri" w:hAnsi="Calibri" w:eastAsia="Calibri"/>
          <w:b/>
          <w:i w:val="0"/>
          <w:color w:val="123F35"/>
          <w:sz w:val="22"/>
        </w:rPr>
        <w:t xml:space="preserve">6.5. </w:t>
      </w:r>
      <w:r>
        <w:rPr>
          <w:rFonts w:ascii="Calibri" w:hAnsi="Calibri" w:eastAsia="Calibri"/>
          <w:b w:val="0"/>
          <w:i w:val="0"/>
          <w:color w:val="173B33"/>
          <w:sz w:val="22"/>
        </w:rPr>
        <w:t>O atraso de pagamento sujeitará a CONTRATANTE a multa de 2% (dois por cento), juros de 1% (um por cento) ao mês pro rata die e correção monetária pelo IPCA, sem prejuízo da suspensão prevista neste Contrato.</w:t>
      </w:r>
    </w:p>
    <w:p>
      <w:pPr>
        <w:keepNext/>
        <w:keepLines/>
        <w:widowControl/>
        <w:spacing w:before="220" w:after="120" w:lineRule="auto" w:line="300"/>
      </w:pPr>
      <w:r>
        <w:rPr>
          <w:rFonts w:ascii="Calibri" w:hAnsi="Calibri" w:eastAsia="Calibri"/>
          <w:b/>
          <w:i w:val="0"/>
          <w:color w:val="123F35"/>
          <w:sz w:val="26"/>
        </w:rPr>
        <w:t>7. CUSTOS DE TERCEIROS</w:t>
      </w:r>
    </w:p>
    <w:p>
      <w:pPr>
        <w:keepNext w:val="0"/>
        <w:keepLines/>
        <w:widowControl/>
        <w:spacing w:before="0" w:after="120" w:lineRule="auto" w:line="300"/>
        <w:ind w:left="547" w:hanging="547"/>
      </w:pPr>
      <w:r>
        <w:rPr>
          <w:rFonts w:ascii="Calibri" w:hAnsi="Calibri" w:eastAsia="Calibri"/>
          <w:b/>
          <w:i w:val="0"/>
          <w:color w:val="123F35"/>
          <w:sz w:val="22"/>
        </w:rPr>
        <w:t xml:space="preserve">7.1. </w:t>
      </w:r>
      <w:r>
        <w:rPr>
          <w:rFonts w:ascii="Calibri" w:hAnsi="Calibri" w:eastAsia="Calibri"/>
          <w:b w:val="0"/>
          <w:i w:val="0"/>
          <w:color w:val="173B33"/>
          <w:sz w:val="22"/>
        </w:rPr>
        <w:t>Não estão incluídos no preço serviços de nuvem, servidores, domínios, bancos de dados, modelos de IA, APIs, e-mail/SMS/WhatsApp, videoconferência, certificados, assinatura eletrônica, lojas de aplicativos, ferramentas de observabilidade, segurança ou qualquer licença de terceiro.</w:t>
      </w:r>
    </w:p>
    <w:p>
      <w:pPr>
        <w:keepNext w:val="0"/>
        <w:keepLines/>
        <w:widowControl/>
        <w:spacing w:before="0" w:after="120" w:lineRule="auto" w:line="300"/>
        <w:ind w:left="547" w:hanging="547"/>
      </w:pPr>
      <w:r>
        <w:rPr>
          <w:rFonts w:ascii="Calibri" w:hAnsi="Calibri" w:eastAsia="Calibri"/>
          <w:b/>
          <w:i w:val="0"/>
          <w:color w:val="123F35"/>
          <w:sz w:val="22"/>
        </w:rPr>
        <w:t xml:space="preserve">7.2. </w:t>
      </w:r>
      <w:r>
        <w:rPr>
          <w:rFonts w:ascii="Calibri" w:hAnsi="Calibri" w:eastAsia="Calibri"/>
          <w:b w:val="0"/>
          <w:i w:val="0"/>
          <w:color w:val="173B33"/>
          <w:sz w:val="22"/>
        </w:rPr>
        <w:t>Todo custo de terceiro será apresentado previamente, com finalidade, estimativa e recorrência, e dependerá de aprovação escrita da CONTRATANTE. Sempre que viável, a contratação e cobrança ocorrerão diretamente em conta da CONTRATANTE.</w:t>
      </w:r>
    </w:p>
    <w:p>
      <w:pPr>
        <w:keepNext w:val="0"/>
        <w:keepLines/>
        <w:widowControl/>
        <w:spacing w:before="0" w:after="120" w:lineRule="auto" w:line="300"/>
        <w:ind w:left="547" w:hanging="547"/>
      </w:pPr>
      <w:r>
        <w:rPr>
          <w:rFonts w:ascii="Calibri" w:hAnsi="Calibri" w:eastAsia="Calibri"/>
          <w:b/>
          <w:i w:val="0"/>
          <w:color w:val="123F35"/>
          <w:sz w:val="22"/>
        </w:rPr>
        <w:t xml:space="preserve">7.3. </w:t>
      </w:r>
      <w:r>
        <w:rPr>
          <w:rFonts w:ascii="Calibri" w:hAnsi="Calibri" w:eastAsia="Calibri"/>
          <w:b w:val="0"/>
          <w:i w:val="0"/>
          <w:color w:val="173B33"/>
          <w:sz w:val="22"/>
        </w:rPr>
        <w:t>Para planejamento, as Partes reconhecem uma estimativa não vinculante de até 15% (quinze por cento) do preço do MVP para custos externos durante a fase de validação. Nenhuma despesa será assumida pela CONTRATANTE sem aprovação prévia.</w:t>
      </w:r>
    </w:p>
    <w:p>
      <w:r>
        <w:br w:type="page"/>
      </w:r>
    </w:p>
    <w:p>
      <w:pPr>
        <w:keepNext/>
        <w:keepLines/>
        <w:widowControl/>
        <w:spacing w:before="220" w:after="120" w:lineRule="auto" w:line="300"/>
      </w:pPr>
      <w:r>
        <w:rPr>
          <w:rFonts w:ascii="Calibri" w:hAnsi="Calibri" w:eastAsia="Calibri"/>
          <w:b/>
          <w:i w:val="0"/>
          <w:color w:val="123F35"/>
          <w:sz w:val="26"/>
        </w:rPr>
        <w:t>8. CONTROLE DE MUDANÇAS</w:t>
      </w:r>
    </w:p>
    <w:p>
      <w:pPr>
        <w:keepNext w:val="0"/>
        <w:keepLines/>
        <w:widowControl/>
        <w:spacing w:before="0" w:after="120" w:lineRule="auto" w:line="300"/>
        <w:ind w:left="547" w:hanging="547"/>
      </w:pPr>
      <w:r>
        <w:rPr>
          <w:rFonts w:ascii="Calibri" w:hAnsi="Calibri" w:eastAsia="Calibri"/>
          <w:b/>
          <w:i w:val="0"/>
          <w:color w:val="123F35"/>
          <w:sz w:val="22"/>
        </w:rPr>
        <w:t xml:space="preserve">8.1. </w:t>
      </w:r>
      <w:r>
        <w:rPr>
          <w:rFonts w:ascii="Calibri" w:hAnsi="Calibri" w:eastAsia="Calibri"/>
          <w:b w:val="0"/>
          <w:i w:val="0"/>
          <w:color w:val="173B33"/>
          <w:sz w:val="22"/>
        </w:rPr>
        <w:t>Qualquer Parte poderá propor mudança por escrito, descrevendo objetivo, prioridade e resultado esperado.</w:t>
      </w:r>
    </w:p>
    <w:p>
      <w:pPr>
        <w:keepNext w:val="0"/>
        <w:keepLines/>
        <w:widowControl/>
        <w:spacing w:before="0" w:after="120" w:lineRule="auto" w:line="300"/>
        <w:ind w:left="547" w:hanging="547"/>
      </w:pPr>
      <w:r>
        <w:rPr>
          <w:rFonts w:ascii="Calibri" w:hAnsi="Calibri" w:eastAsia="Calibri"/>
          <w:b/>
          <w:i w:val="0"/>
          <w:color w:val="123F35"/>
          <w:sz w:val="22"/>
        </w:rPr>
        <w:t xml:space="preserve">8.2. </w:t>
      </w:r>
      <w:r>
        <w:rPr>
          <w:rFonts w:ascii="Calibri" w:hAnsi="Calibri" w:eastAsia="Calibri"/>
          <w:b w:val="0"/>
          <w:i w:val="0"/>
          <w:color w:val="173B33"/>
          <w:sz w:val="22"/>
        </w:rPr>
        <w:t>A CONTRATADA avaliará impacto em preço, cronograma, arquitetura, segurança e critérios de aceite. A mudança somente integrará o Escopo após aprovação escrita da CONTRATANTE e, quando aplicável, assinatura de aditivo.</w:t>
      </w:r>
    </w:p>
    <w:p>
      <w:pPr>
        <w:keepNext w:val="0"/>
        <w:keepLines/>
        <w:widowControl/>
        <w:spacing w:before="0" w:after="120" w:lineRule="auto" w:line="300"/>
        <w:ind w:left="547" w:hanging="547"/>
      </w:pPr>
      <w:r>
        <w:rPr>
          <w:rFonts w:ascii="Calibri" w:hAnsi="Calibri" w:eastAsia="Calibri"/>
          <w:b/>
          <w:i w:val="0"/>
          <w:color w:val="123F35"/>
          <w:sz w:val="22"/>
        </w:rPr>
        <w:t xml:space="preserve">8.3. </w:t>
      </w:r>
      <w:r>
        <w:rPr>
          <w:rFonts w:ascii="Calibri" w:hAnsi="Calibri" w:eastAsia="Calibri"/>
          <w:b w:val="0"/>
          <w:i w:val="0"/>
          <w:color w:val="173B33"/>
          <w:sz w:val="22"/>
        </w:rPr>
        <w:t>A CONTRATADA poderá implementar pequenos refinamentos sem custo quando não alterarem substancialmente esforço, arquitetura ou cronograma, registrando-os no backlog. Essa faculdade não gera obrigação de absorver novas funcionalidades.</w:t>
      </w:r>
    </w:p>
    <w:p>
      <w:pPr>
        <w:keepNext/>
        <w:keepLines/>
        <w:widowControl/>
        <w:spacing w:before="220" w:after="120" w:lineRule="auto" w:line="300"/>
      </w:pPr>
      <w:r>
        <w:rPr>
          <w:rFonts w:ascii="Calibri" w:hAnsi="Calibri" w:eastAsia="Calibri"/>
          <w:b/>
          <w:i w:val="0"/>
          <w:color w:val="123F35"/>
          <w:sz w:val="26"/>
        </w:rPr>
        <w:t>9. OBRIGAÇÕES DA CONTRATADA</w:t>
      </w:r>
    </w:p>
    <w:p>
      <w:pPr>
        <w:keepNext w:val="0"/>
        <w:keepLines/>
        <w:widowControl/>
        <w:spacing w:before="0" w:after="120" w:lineRule="auto" w:line="300"/>
        <w:ind w:left="547" w:hanging="547"/>
      </w:pPr>
      <w:r>
        <w:rPr>
          <w:rFonts w:ascii="Calibri" w:hAnsi="Calibri" w:eastAsia="Calibri"/>
          <w:b/>
          <w:i w:val="0"/>
          <w:color w:val="123F35"/>
          <w:sz w:val="22"/>
        </w:rPr>
        <w:t xml:space="preserve">9.1. </w:t>
      </w:r>
      <w:r>
        <w:rPr>
          <w:rFonts w:ascii="Calibri" w:hAnsi="Calibri" w:eastAsia="Calibri"/>
          <w:b w:val="0"/>
          <w:i w:val="0"/>
          <w:color w:val="173B33"/>
          <w:sz w:val="22"/>
        </w:rPr>
        <w:t>Executar os serviços com diligência técnica, boa-fé, equipe compatível e observância do Escopo.</w:t>
      </w:r>
    </w:p>
    <w:p>
      <w:pPr>
        <w:keepNext w:val="0"/>
        <w:keepLines/>
        <w:widowControl/>
        <w:spacing w:before="0" w:after="120" w:lineRule="auto" w:line="300"/>
        <w:ind w:left="547" w:hanging="547"/>
      </w:pPr>
      <w:r>
        <w:rPr>
          <w:rFonts w:ascii="Calibri" w:hAnsi="Calibri" w:eastAsia="Calibri"/>
          <w:b/>
          <w:i w:val="0"/>
          <w:color w:val="123F35"/>
          <w:sz w:val="22"/>
        </w:rPr>
        <w:t xml:space="preserve">9.2. </w:t>
      </w:r>
      <w:r>
        <w:rPr>
          <w:rFonts w:ascii="Calibri" w:hAnsi="Calibri" w:eastAsia="Calibri"/>
          <w:b w:val="0"/>
          <w:i w:val="0"/>
          <w:color w:val="173B33"/>
          <w:sz w:val="22"/>
        </w:rPr>
        <w:t>Manter a CONTRATANTE informada sobre evolução, decisões, riscos, impedimentos e custos externos propostos.</w:t>
      </w:r>
    </w:p>
    <w:p>
      <w:pPr>
        <w:keepNext w:val="0"/>
        <w:keepLines/>
        <w:widowControl/>
        <w:spacing w:before="0" w:after="120" w:lineRule="auto" w:line="300"/>
        <w:ind w:left="547" w:hanging="547"/>
      </w:pPr>
      <w:r>
        <w:rPr>
          <w:rFonts w:ascii="Calibri" w:hAnsi="Calibri" w:eastAsia="Calibri"/>
          <w:b/>
          <w:i w:val="0"/>
          <w:color w:val="123F35"/>
          <w:sz w:val="22"/>
        </w:rPr>
        <w:t xml:space="preserve">9.3. </w:t>
      </w:r>
      <w:r>
        <w:rPr>
          <w:rFonts w:ascii="Calibri" w:hAnsi="Calibri" w:eastAsia="Calibri"/>
          <w:b w:val="0"/>
          <w:i w:val="0"/>
          <w:color w:val="173B33"/>
          <w:sz w:val="22"/>
        </w:rPr>
        <w:t>Entregar código-fonte, documentação e acessos sob sua gestão nos termos do Anexo I e da Cláusula 14.</w:t>
      </w:r>
    </w:p>
    <w:p>
      <w:pPr>
        <w:keepNext w:val="0"/>
        <w:keepLines/>
        <w:widowControl/>
        <w:spacing w:before="0" w:after="120" w:lineRule="auto" w:line="300"/>
        <w:ind w:left="547" w:hanging="547"/>
      </w:pPr>
      <w:r>
        <w:rPr>
          <w:rFonts w:ascii="Calibri" w:hAnsi="Calibri" w:eastAsia="Calibri"/>
          <w:b/>
          <w:i w:val="0"/>
          <w:color w:val="123F35"/>
          <w:sz w:val="22"/>
        </w:rPr>
        <w:t xml:space="preserve">9.4. </w:t>
      </w:r>
      <w:r>
        <w:rPr>
          <w:rFonts w:ascii="Calibri" w:hAnsi="Calibri" w:eastAsia="Calibri"/>
          <w:b w:val="0"/>
          <w:i w:val="0"/>
          <w:color w:val="173B33"/>
          <w:sz w:val="22"/>
        </w:rPr>
        <w:t>Empregar dados sintéticos ou anonimizados no desenvolvimento sempre que possível e não inserir dados reais de pacientes sem autorização formal, base legal e medidas de segurança definidas.</w:t>
      </w:r>
    </w:p>
    <w:p>
      <w:pPr>
        <w:keepNext w:val="0"/>
        <w:keepLines/>
        <w:widowControl/>
        <w:spacing w:before="0" w:after="120" w:lineRule="auto" w:line="300"/>
        <w:ind w:left="547" w:hanging="547"/>
      </w:pPr>
      <w:r>
        <w:rPr>
          <w:rFonts w:ascii="Calibri" w:hAnsi="Calibri" w:eastAsia="Calibri"/>
          <w:b/>
          <w:i w:val="0"/>
          <w:color w:val="123F35"/>
          <w:sz w:val="22"/>
        </w:rPr>
        <w:t xml:space="preserve">9.5. </w:t>
      </w:r>
      <w:r>
        <w:rPr>
          <w:rFonts w:ascii="Calibri" w:hAnsi="Calibri" w:eastAsia="Calibri"/>
          <w:b w:val="0"/>
          <w:i w:val="0"/>
          <w:color w:val="173B33"/>
          <w:sz w:val="22"/>
        </w:rPr>
        <w:t>Corrigir defeitos de Escopo durante o período de garantia previsto na Cláusula 15.</w:t>
      </w:r>
    </w:p>
    <w:p>
      <w:pPr>
        <w:keepNext/>
        <w:keepLines/>
        <w:widowControl/>
        <w:spacing w:before="220" w:after="120" w:lineRule="auto" w:line="300"/>
      </w:pPr>
      <w:r>
        <w:rPr>
          <w:rFonts w:ascii="Calibri" w:hAnsi="Calibri" w:eastAsia="Calibri"/>
          <w:b/>
          <w:i w:val="0"/>
          <w:color w:val="123F35"/>
          <w:sz w:val="26"/>
        </w:rPr>
        <w:t>10. OBRIGAÇÕES DA CONTRATANTE</w:t>
      </w:r>
    </w:p>
    <w:p>
      <w:pPr>
        <w:keepNext w:val="0"/>
        <w:keepLines/>
        <w:widowControl/>
        <w:spacing w:before="0" w:after="120" w:lineRule="auto" w:line="300"/>
        <w:ind w:left="547" w:hanging="547"/>
      </w:pPr>
      <w:r>
        <w:rPr>
          <w:rFonts w:ascii="Calibri" w:hAnsi="Calibri" w:eastAsia="Calibri"/>
          <w:b/>
          <w:i w:val="0"/>
          <w:color w:val="123F35"/>
          <w:sz w:val="22"/>
        </w:rPr>
        <w:t xml:space="preserve">10.1. </w:t>
      </w:r>
      <w:r>
        <w:rPr>
          <w:rFonts w:ascii="Calibri" w:hAnsi="Calibri" w:eastAsia="Calibri"/>
          <w:b w:val="0"/>
          <w:i w:val="0"/>
          <w:color w:val="173B33"/>
          <w:sz w:val="22"/>
        </w:rPr>
        <w:t>Disponibilizar, em prazo razoável, informações, identidade visual, protocolos, acessos, decisões e responsável com autoridade para validar o produto.</w:t>
      </w:r>
    </w:p>
    <w:p>
      <w:pPr>
        <w:keepNext w:val="0"/>
        <w:keepLines/>
        <w:widowControl/>
        <w:spacing w:before="0" w:after="120" w:lineRule="auto" w:line="300"/>
        <w:ind w:left="547" w:hanging="547"/>
      </w:pPr>
      <w:r>
        <w:rPr>
          <w:rFonts w:ascii="Calibri" w:hAnsi="Calibri" w:eastAsia="Calibri"/>
          <w:b/>
          <w:i w:val="0"/>
          <w:color w:val="123F35"/>
          <w:sz w:val="22"/>
        </w:rPr>
        <w:t xml:space="preserve">10.2. </w:t>
      </w:r>
      <w:r>
        <w:rPr>
          <w:rFonts w:ascii="Calibri" w:hAnsi="Calibri" w:eastAsia="Calibri"/>
          <w:b w:val="0"/>
          <w:i w:val="0"/>
          <w:color w:val="173B33"/>
          <w:sz w:val="22"/>
        </w:rPr>
        <w:t>Fornecer feedback objetivo nos prazos acordados e participar das validações necessárias.</w:t>
      </w:r>
    </w:p>
    <w:p>
      <w:pPr>
        <w:keepNext w:val="0"/>
        <w:keepLines/>
        <w:widowControl/>
        <w:spacing w:before="0" w:after="120" w:lineRule="auto" w:line="300"/>
        <w:ind w:left="547" w:hanging="547"/>
      </w:pPr>
      <w:r>
        <w:rPr>
          <w:rFonts w:ascii="Calibri" w:hAnsi="Calibri" w:eastAsia="Calibri"/>
          <w:b/>
          <w:i w:val="0"/>
          <w:color w:val="123F35"/>
          <w:sz w:val="22"/>
        </w:rPr>
        <w:t xml:space="preserve">10.3. </w:t>
      </w:r>
      <w:r>
        <w:rPr>
          <w:rFonts w:ascii="Calibri" w:hAnsi="Calibri" w:eastAsia="Calibri"/>
          <w:b w:val="0"/>
          <w:i w:val="0"/>
          <w:color w:val="173B33"/>
          <w:sz w:val="22"/>
        </w:rPr>
        <w:t>Garantir a legitimidade dos materiais, conteúdos clínicos, bases de dados, consentimentos e instruções fornecidos à CONTRATADA.</w:t>
      </w:r>
    </w:p>
    <w:p>
      <w:pPr>
        <w:keepNext w:val="0"/>
        <w:keepLines/>
        <w:widowControl/>
        <w:spacing w:before="0" w:after="120" w:lineRule="auto" w:line="300"/>
        <w:ind w:left="547" w:hanging="547"/>
      </w:pPr>
      <w:r>
        <w:rPr>
          <w:rFonts w:ascii="Calibri" w:hAnsi="Calibri" w:eastAsia="Calibri"/>
          <w:b/>
          <w:i w:val="0"/>
          <w:color w:val="123F35"/>
          <w:sz w:val="22"/>
        </w:rPr>
        <w:t xml:space="preserve">10.4. </w:t>
      </w:r>
      <w:r>
        <w:rPr>
          <w:rFonts w:ascii="Calibri" w:hAnsi="Calibri" w:eastAsia="Calibri"/>
          <w:b w:val="0"/>
          <w:i w:val="0"/>
          <w:color w:val="173B33"/>
          <w:sz w:val="22"/>
        </w:rPr>
        <w:t>Realizar e documentar revisão médica de conteúdos e resultados de IA antes de qualquer uso assistencial, comunicação ao paciente ou tomada de decisão clínica.</w:t>
      </w:r>
    </w:p>
    <w:p>
      <w:pPr>
        <w:keepNext w:val="0"/>
        <w:keepLines/>
        <w:widowControl/>
        <w:spacing w:before="0" w:after="120" w:lineRule="auto" w:line="300"/>
        <w:ind w:left="547" w:hanging="547"/>
      </w:pPr>
      <w:r>
        <w:rPr>
          <w:rFonts w:ascii="Calibri" w:hAnsi="Calibri" w:eastAsia="Calibri"/>
          <w:b/>
          <w:i w:val="0"/>
          <w:color w:val="123F35"/>
          <w:sz w:val="22"/>
        </w:rPr>
        <w:t xml:space="preserve">10.5. </w:t>
      </w:r>
      <w:r>
        <w:rPr>
          <w:rFonts w:ascii="Calibri" w:hAnsi="Calibri" w:eastAsia="Calibri"/>
          <w:b w:val="0"/>
          <w:i w:val="0"/>
          <w:color w:val="173B33"/>
          <w:sz w:val="22"/>
        </w:rPr>
        <w:t>Pagar o preço e os custos externos aprovados, além de manter ativas as contas de terceiros contratadas em seu nome.</w:t>
      </w:r>
    </w:p>
    <w:p>
      <w:pPr>
        <w:keepNext/>
        <w:keepLines/>
        <w:widowControl/>
        <w:spacing w:before="220" w:after="120" w:lineRule="auto" w:line="300"/>
      </w:pPr>
      <w:r>
        <w:rPr>
          <w:rFonts w:ascii="Calibri" w:hAnsi="Calibri" w:eastAsia="Calibri"/>
          <w:b/>
          <w:i w:val="0"/>
          <w:color w:val="123F35"/>
          <w:sz w:val="26"/>
        </w:rPr>
        <w:t>11. INTELIGÊNCIA ARTIFICIAL E SEGURANÇA CLÍNICA</w:t>
      </w:r>
    </w:p>
    <w:p>
      <w:pPr>
        <w:keepNext w:val="0"/>
        <w:keepLines/>
        <w:widowControl/>
        <w:spacing w:before="0" w:after="120" w:lineRule="auto" w:line="300"/>
        <w:ind w:left="547" w:hanging="547"/>
      </w:pPr>
      <w:r>
        <w:rPr>
          <w:rFonts w:ascii="Calibri" w:hAnsi="Calibri" w:eastAsia="Calibri"/>
          <w:b/>
          <w:i w:val="0"/>
          <w:color w:val="123F35"/>
          <w:sz w:val="22"/>
        </w:rPr>
        <w:t xml:space="preserve">11.1. </w:t>
      </w:r>
      <w:r>
        <w:rPr>
          <w:rFonts w:ascii="Calibri" w:hAnsi="Calibri" w:eastAsia="Calibri"/>
          <w:b w:val="0"/>
          <w:i w:val="0"/>
          <w:color w:val="173B33"/>
          <w:sz w:val="22"/>
        </w:rPr>
        <w:t>Os recursos de IA do MVP são assistivos. Poderão organizar informações, resumir conversas, gerar rascunhos, destacar padrões, formular perguntas de acompanhamento e apoiar a preparação de relatórios.</w:t>
      </w:r>
    </w:p>
    <w:p>
      <w:pPr>
        <w:keepNext w:val="0"/>
        <w:keepLines/>
        <w:widowControl/>
        <w:spacing w:before="0" w:after="120" w:lineRule="auto" w:line="300"/>
        <w:ind w:left="547" w:hanging="547"/>
      </w:pPr>
      <w:r>
        <w:rPr>
          <w:rFonts w:ascii="Calibri" w:hAnsi="Calibri" w:eastAsia="Calibri"/>
          <w:b/>
          <w:i w:val="0"/>
          <w:color w:val="123F35"/>
          <w:sz w:val="22"/>
        </w:rPr>
        <w:t xml:space="preserve">11.2. </w:t>
      </w:r>
      <w:r>
        <w:rPr>
          <w:rFonts w:ascii="Calibri" w:hAnsi="Calibri" w:eastAsia="Calibri"/>
          <w:b w:val="0"/>
          <w:i w:val="0"/>
          <w:color w:val="173B33"/>
          <w:sz w:val="22"/>
        </w:rPr>
        <w:t>A IA não poderá, de forma autônoma: (i) diagnosticar; (ii) prescrever ou emitir receita; (iii) iniciar, interromper ou alterar tratamento ou dose; (iv) substituir triagem de urgência; (v) declarar causalidade clínica; ou (vi) enviar orientação clínica ao paciente sem revisão e aprovação do profissional responsável.</w:t>
      </w:r>
    </w:p>
    <w:p>
      <w:pPr>
        <w:keepNext w:val="0"/>
        <w:keepLines/>
        <w:widowControl/>
        <w:spacing w:before="0" w:after="120" w:lineRule="auto" w:line="300"/>
        <w:ind w:left="547" w:hanging="547"/>
      </w:pPr>
      <w:r>
        <w:rPr>
          <w:rFonts w:ascii="Calibri" w:hAnsi="Calibri" w:eastAsia="Calibri"/>
          <w:b/>
          <w:i w:val="0"/>
          <w:color w:val="123F35"/>
          <w:sz w:val="22"/>
        </w:rPr>
        <w:t xml:space="preserve">11.3. </w:t>
      </w:r>
      <w:r>
        <w:rPr>
          <w:rFonts w:ascii="Calibri" w:hAnsi="Calibri" w:eastAsia="Calibri"/>
          <w:b w:val="0"/>
          <w:i w:val="0"/>
          <w:color w:val="173B33"/>
          <w:sz w:val="22"/>
        </w:rPr>
        <w:t>Todo resultado gerado por IA será tratado como rascunho sujeito a erro, desatualização, viés ou omissão. O médico permanece integralmente responsável pela avaliação clínica, decisão terapêutica e comunicação ao paciente.</w:t>
      </w:r>
    </w:p>
    <w:p>
      <w:pPr>
        <w:keepNext w:val="0"/>
        <w:keepLines/>
        <w:widowControl/>
        <w:spacing w:before="0" w:after="120" w:lineRule="auto" w:line="300"/>
        <w:ind w:left="547" w:hanging="547"/>
      </w:pPr>
      <w:r>
        <w:rPr>
          <w:rFonts w:ascii="Calibri" w:hAnsi="Calibri" w:eastAsia="Calibri"/>
          <w:b/>
          <w:i w:val="0"/>
          <w:color w:val="123F35"/>
          <w:sz w:val="22"/>
        </w:rPr>
        <w:t xml:space="preserve">11.4. </w:t>
      </w:r>
      <w:r>
        <w:rPr>
          <w:rFonts w:ascii="Calibri" w:hAnsi="Calibri" w:eastAsia="Calibri"/>
          <w:b w:val="0"/>
          <w:i w:val="0"/>
          <w:color w:val="173B33"/>
          <w:sz w:val="22"/>
        </w:rPr>
        <w:t>O MVP não é apresentado como dispositivo médico certificado, prontuário eletrônico certificado ou sistema de prescrição validado. Qualquer enquadramento regulatório, estudo clínico, certificação ou validação para tais finalidades dependerá de escopo específico.</w:t>
      </w:r>
    </w:p>
    <w:p>
      <w:pPr>
        <w:keepNext w:val="0"/>
        <w:keepLines/>
        <w:widowControl/>
        <w:spacing w:before="0" w:after="120" w:lineRule="auto" w:line="300"/>
        <w:ind w:left="547" w:hanging="547"/>
      </w:pPr>
      <w:r>
        <w:rPr>
          <w:rFonts w:ascii="Calibri" w:hAnsi="Calibri" w:eastAsia="Calibri"/>
          <w:b/>
          <w:i w:val="0"/>
          <w:color w:val="123F35"/>
          <w:sz w:val="22"/>
        </w:rPr>
        <w:t xml:space="preserve">11.5. </w:t>
      </w:r>
      <w:r>
        <w:rPr>
          <w:rFonts w:ascii="Calibri" w:hAnsi="Calibri" w:eastAsia="Calibri"/>
          <w:b w:val="0"/>
          <w:i w:val="0"/>
          <w:color w:val="173B33"/>
          <w:sz w:val="22"/>
        </w:rPr>
        <w:t>Fluxos destinados ao paciente deverão exibir orientação clara para procurar serviços de urgência ou emergência quando necessário, sem depender da resposta da plataforma.</w:t>
      </w:r>
    </w:p>
    <w:tbl>
      <w:tblPr>
        <w:tblW w:type="dxa" w:w="9360"/>
        <w:jc w:val="left"/>
        <w:tblLayout w:type="fixed"/>
        <w:tblLook w:firstColumn="1" w:firstRow="1" w:lastColumn="0" w:lastRow="0" w:noHBand="0" w:noVBand="1" w:val="04A0"/>
        <w:tblInd w:w="180" w:type="dxa"/>
        <w:tblBorders>
          <w:top w:val="nil" w:sz="5" w:color="CADBD6"/>
          <w:left w:val="nil" w:sz="5" w:color="CADBD6"/>
          <w:bottom w:val="nil" w:sz="5" w:color="CADBD6"/>
          <w:right w:val="nil" w:sz="5" w:color="CADBD6"/>
          <w:insideH w:val="nil" w:sz="5" w:color="CADBD6"/>
          <w:insideV w:val="nil" w:sz="5" w:color="CADBD6"/>
        </w:tblBorders>
      </w:tblPr>
      <w:tblGrid>
        <w:gridCol w:w="9360"/>
      </w:tblGrid>
      <w:tr>
        <w:trPr>
          <w:cantSplit/>
        </w:trPr>
        <w:tc>
          <w:tcPr>
            <w:tcW w:type="dxa" w:w="9360"/>
            <w:vAlign w:val="center"/>
            <w:tcMar>
              <w:top w:w="150" w:type="dxa"/>
              <w:start w:w="180" w:type="dxa"/>
              <w:bottom w:w="150" w:type="dxa"/>
              <w:end w:w="180" w:type="dxa"/>
            </w:tcMar>
            <w:shd w:fill="FFF3D6"/>
          </w:tcPr>
          <w:p>
            <w:pPr>
              <w:keepNext/>
              <w:keepLines w:val="0"/>
              <w:widowControl/>
              <w:spacing w:before="0" w:after="60" w:lineRule="auto" w:line="300"/>
            </w:pPr>
            <w:r>
              <w:rPr>
                <w:rFonts w:ascii="Calibri" w:hAnsi="Calibri" w:eastAsia="Calibri"/>
                <w:b/>
                <w:i w:val="0"/>
                <w:color w:val="123F35"/>
                <w:sz w:val="20"/>
              </w:rPr>
              <w:t>REGRA DE PRODUTO</w:t>
            </w:r>
          </w:p>
          <w:p>
            <w:pPr>
              <w:keepNext w:val="0"/>
              <w:keepLines w:val="0"/>
              <w:widowControl/>
              <w:spacing w:before="0" w:after="0" w:lineRule="auto" w:line="288"/>
            </w:pPr>
            <w:r>
              <w:rPr>
                <w:rFonts w:ascii="Calibri" w:hAnsi="Calibri" w:eastAsia="Calibri"/>
                <w:b w:val="0"/>
                <w:i w:val="0"/>
                <w:color w:val="173B33"/>
                <w:sz w:val="20"/>
              </w:rPr>
              <w:t>IA organiza e sugere; o médico revisa e decide. Nenhuma sugestão clínica é enviada ao paciente sem aprovação humana.</w:t>
            </w:r>
          </w:p>
        </w:tc>
      </w:tr>
    </w:tbl>
    <w:p>
      <w:pPr>
        <w:spacing w:after="0"/>
      </w:pPr>
    </w:p>
    <w:p>
      <w:r>
        <w:br w:type="page"/>
      </w:r>
    </w:p>
    <w:p>
      <w:pPr>
        <w:keepNext/>
        <w:keepLines/>
        <w:widowControl/>
        <w:spacing w:before="220" w:after="120" w:lineRule="auto" w:line="300"/>
      </w:pPr>
      <w:r>
        <w:rPr>
          <w:rFonts w:ascii="Calibri" w:hAnsi="Calibri" w:eastAsia="Calibri"/>
          <w:b/>
          <w:i w:val="0"/>
          <w:color w:val="123F35"/>
          <w:sz w:val="26"/>
        </w:rPr>
        <w:t>12. PROTEÇÃO DE DADOS, PRIVACIDADE E SEGURANÇA</w:t>
      </w:r>
    </w:p>
    <w:p>
      <w:pPr>
        <w:keepNext w:val="0"/>
        <w:keepLines/>
        <w:widowControl/>
        <w:spacing w:before="0" w:after="120" w:lineRule="auto" w:line="300"/>
        <w:ind w:left="547" w:hanging="547"/>
      </w:pPr>
      <w:r>
        <w:rPr>
          <w:rFonts w:ascii="Calibri" w:hAnsi="Calibri" w:eastAsia="Calibri"/>
          <w:b/>
          <w:i w:val="0"/>
          <w:color w:val="123F35"/>
          <w:sz w:val="22"/>
        </w:rPr>
        <w:t xml:space="preserve">12.1. </w:t>
      </w:r>
      <w:r>
        <w:rPr>
          <w:rFonts w:ascii="Calibri" w:hAnsi="Calibri" w:eastAsia="Calibri"/>
          <w:b w:val="0"/>
          <w:i w:val="0"/>
          <w:color w:val="173B33"/>
          <w:sz w:val="22"/>
        </w:rPr>
        <w:t>As Partes cumprirão a legislação aplicável de proteção de dados, especialmente a Lei nº 13.709/2018 (LGPD), adotando os princípios de finalidade, adequação, necessidade, segurança, prevenção, transparência e responsabilização.</w:t>
      </w:r>
    </w:p>
    <w:p>
      <w:pPr>
        <w:keepNext w:val="0"/>
        <w:keepLines/>
        <w:widowControl/>
        <w:spacing w:before="0" w:after="120" w:lineRule="auto" w:line="300"/>
        <w:ind w:left="547" w:hanging="547"/>
      </w:pPr>
      <w:r>
        <w:rPr>
          <w:rFonts w:ascii="Calibri" w:hAnsi="Calibri" w:eastAsia="Calibri"/>
          <w:b/>
          <w:i w:val="0"/>
          <w:color w:val="123F35"/>
          <w:sz w:val="22"/>
        </w:rPr>
        <w:t xml:space="preserve">12.2. </w:t>
      </w:r>
      <w:r>
        <w:rPr>
          <w:rFonts w:ascii="Calibri" w:hAnsi="Calibri" w:eastAsia="Calibri"/>
          <w:b w:val="0"/>
          <w:i w:val="0"/>
          <w:color w:val="173B33"/>
          <w:sz w:val="22"/>
        </w:rPr>
        <w:t>Durante a construção e demonstração do MVP, serão utilizados dados sintéticos, fictícios ou adequadamente anonimizados. O tratamento de dados reais de pacientes somente começará após aprovação da CONTRATANTE e assinatura de anexo específico de proteção de dados e segurança.</w:t>
      </w:r>
    </w:p>
    <w:p>
      <w:pPr>
        <w:keepNext w:val="0"/>
        <w:keepLines/>
        <w:widowControl/>
        <w:spacing w:before="0" w:after="120" w:lineRule="auto" w:line="300"/>
        <w:ind w:left="547" w:hanging="547"/>
      </w:pPr>
      <w:r>
        <w:rPr>
          <w:rFonts w:ascii="Calibri" w:hAnsi="Calibri" w:eastAsia="Calibri"/>
          <w:b/>
          <w:i w:val="0"/>
          <w:color w:val="123F35"/>
          <w:sz w:val="22"/>
        </w:rPr>
        <w:t xml:space="preserve">12.3. </w:t>
      </w:r>
      <w:r>
        <w:rPr>
          <w:rFonts w:ascii="Calibri" w:hAnsi="Calibri" w:eastAsia="Calibri"/>
          <w:b w:val="0"/>
          <w:i w:val="0"/>
          <w:color w:val="173B33"/>
          <w:sz w:val="22"/>
        </w:rPr>
        <w:t>Salvo disposição diversa no anexo de dados, a CONTRATANTE será controladora dos dados de pacientes e a CONTRATADA atuará como operadora apenas na medida em que tratar dados segundo instruções documentadas da CONTRATANTE.</w:t>
      </w:r>
    </w:p>
    <w:p>
      <w:pPr>
        <w:keepNext w:val="0"/>
        <w:keepLines/>
        <w:widowControl/>
        <w:spacing w:before="0" w:after="120" w:lineRule="auto" w:line="300"/>
        <w:ind w:left="547" w:hanging="547"/>
      </w:pPr>
      <w:r>
        <w:rPr>
          <w:rFonts w:ascii="Calibri" w:hAnsi="Calibri" w:eastAsia="Calibri"/>
          <w:b/>
          <w:i w:val="0"/>
          <w:color w:val="123F35"/>
          <w:sz w:val="22"/>
        </w:rPr>
        <w:t xml:space="preserve">12.4. </w:t>
      </w:r>
      <w:r>
        <w:rPr>
          <w:rFonts w:ascii="Calibri" w:hAnsi="Calibri" w:eastAsia="Calibri"/>
          <w:b w:val="0"/>
          <w:i w:val="0"/>
          <w:color w:val="173B33"/>
          <w:sz w:val="22"/>
        </w:rPr>
        <w:t>A CONTRATADA deverá: (i) restringir acessos pelo menor privilégio; (ii) manter dever de sigilo; (iii) aplicar medidas técnicas e administrativas proporcionais ao risco; (iv) manter registros relevantes; (v) apoiar solicitações de titulares e autoridades; e (vi) não utilizar dados para finalidade própria, treinamento de modelos ou publicidade sem base legal e autorização específica.</w:t>
      </w:r>
    </w:p>
    <w:p>
      <w:pPr>
        <w:keepNext w:val="0"/>
        <w:keepLines/>
        <w:widowControl/>
        <w:spacing w:before="0" w:after="120" w:lineRule="auto" w:line="300"/>
        <w:ind w:left="547" w:hanging="547"/>
      </w:pPr>
      <w:r>
        <w:rPr>
          <w:rFonts w:ascii="Calibri" w:hAnsi="Calibri" w:eastAsia="Calibri"/>
          <w:b/>
          <w:i w:val="0"/>
          <w:color w:val="123F35"/>
          <w:sz w:val="22"/>
        </w:rPr>
        <w:t xml:space="preserve">12.5. </w:t>
      </w:r>
      <w:r>
        <w:rPr>
          <w:rFonts w:ascii="Calibri" w:hAnsi="Calibri" w:eastAsia="Calibri"/>
          <w:b w:val="0"/>
          <w:i w:val="0"/>
          <w:color w:val="173B33"/>
          <w:sz w:val="22"/>
        </w:rPr>
        <w:t>Suboperadores e transferências internacionais dependerão de mecanismo jurídico aplicável, salvaguardas compatíveis e informação à CONTRATANTE quando envolverem dados reais.</w:t>
      </w:r>
    </w:p>
    <w:p>
      <w:pPr>
        <w:keepNext w:val="0"/>
        <w:keepLines/>
        <w:widowControl/>
        <w:spacing w:before="0" w:after="120" w:lineRule="auto" w:line="300"/>
        <w:ind w:left="547" w:hanging="547"/>
      </w:pPr>
      <w:r>
        <w:rPr>
          <w:rFonts w:ascii="Calibri" w:hAnsi="Calibri" w:eastAsia="Calibri"/>
          <w:b/>
          <w:i w:val="0"/>
          <w:color w:val="123F35"/>
          <w:sz w:val="22"/>
        </w:rPr>
        <w:t xml:space="preserve">12.6. </w:t>
      </w:r>
      <w:r>
        <w:rPr>
          <w:rFonts w:ascii="Calibri" w:hAnsi="Calibri" w:eastAsia="Calibri"/>
          <w:b w:val="0"/>
          <w:i w:val="0"/>
          <w:color w:val="173B33"/>
          <w:sz w:val="22"/>
        </w:rPr>
        <w:t>Incidente de segurança com risco ou dano relevante será comunicado pela Parte que o identificar à outra sem demora indevida, com informações disponíveis para contenção, avaliação, registro e cumprimento dos prazos legais.</w:t>
      </w:r>
    </w:p>
    <w:p>
      <w:pPr>
        <w:keepNext w:val="0"/>
        <w:keepLines/>
        <w:widowControl/>
        <w:spacing w:before="0" w:after="120" w:lineRule="auto" w:line="300"/>
        <w:ind w:left="547" w:hanging="547"/>
      </w:pPr>
      <w:r>
        <w:rPr>
          <w:rFonts w:ascii="Calibri" w:hAnsi="Calibri" w:eastAsia="Calibri"/>
          <w:b/>
          <w:i w:val="0"/>
          <w:color w:val="123F35"/>
          <w:sz w:val="22"/>
        </w:rPr>
        <w:t xml:space="preserve">12.7. </w:t>
      </w:r>
      <w:r>
        <w:rPr>
          <w:rFonts w:ascii="Calibri" w:hAnsi="Calibri" w:eastAsia="Calibri"/>
          <w:b w:val="0"/>
          <w:i w:val="0"/>
          <w:color w:val="173B33"/>
          <w:sz w:val="22"/>
        </w:rPr>
        <w:t>Encerrada a necessidade do tratamento, a CONTRATADA devolverá ou eliminará dados pessoais sob sua guarda, ressalvadas hipóteses legais de retenção e cópias de segurança sujeitas a ciclo seguro de expurgo.</w:t>
      </w:r>
    </w:p>
    <w:p>
      <w:pPr>
        <w:keepNext w:val="0"/>
        <w:keepLines/>
        <w:widowControl/>
        <w:spacing w:before="0" w:after="120" w:lineRule="auto" w:line="300"/>
        <w:ind w:left="547" w:hanging="547"/>
      </w:pPr>
      <w:r>
        <w:rPr>
          <w:rFonts w:ascii="Calibri" w:hAnsi="Calibri" w:eastAsia="Calibri"/>
          <w:b/>
          <w:i w:val="0"/>
          <w:color w:val="123F35"/>
          <w:sz w:val="22"/>
        </w:rPr>
        <w:t xml:space="preserve">12.8. </w:t>
      </w:r>
      <w:r>
        <w:rPr>
          <w:rFonts w:ascii="Calibri" w:hAnsi="Calibri" w:eastAsia="Calibri"/>
          <w:b w:val="0"/>
          <w:i w:val="0"/>
          <w:color w:val="173B33"/>
          <w:sz w:val="22"/>
        </w:rPr>
        <w:t>Antes do piloto com dados reais, as Partes definirão no mínimo: inventário de dados, bases legais, avisos de privacidade, consentimentos quando aplicáveis, perfis de acesso, retenção, resposta a incidentes, fornecedores críticos e registro de operações.</w:t>
      </w:r>
    </w:p>
    <w:p>
      <w:pPr>
        <w:keepNext/>
        <w:keepLines/>
        <w:widowControl/>
        <w:spacing w:before="220" w:after="120" w:lineRule="auto" w:line="300"/>
      </w:pPr>
      <w:r>
        <w:rPr>
          <w:rFonts w:ascii="Calibri" w:hAnsi="Calibri" w:eastAsia="Calibri"/>
          <w:b/>
          <w:i w:val="0"/>
          <w:color w:val="123F35"/>
          <w:sz w:val="26"/>
        </w:rPr>
        <w:t>13. CONFIDENCIALIDADE</w:t>
      </w:r>
    </w:p>
    <w:p>
      <w:pPr>
        <w:keepNext w:val="0"/>
        <w:keepLines/>
        <w:widowControl/>
        <w:spacing w:before="0" w:after="120" w:lineRule="auto" w:line="300"/>
        <w:ind w:left="547" w:hanging="547"/>
      </w:pPr>
      <w:r>
        <w:rPr>
          <w:rFonts w:ascii="Calibri" w:hAnsi="Calibri" w:eastAsia="Calibri"/>
          <w:b/>
          <w:i w:val="0"/>
          <w:color w:val="123F35"/>
          <w:sz w:val="22"/>
        </w:rPr>
        <w:t xml:space="preserve">13.1. </w:t>
      </w:r>
      <w:r>
        <w:rPr>
          <w:rFonts w:ascii="Calibri" w:hAnsi="Calibri" w:eastAsia="Calibri"/>
          <w:b w:val="0"/>
          <w:i w:val="0"/>
          <w:color w:val="173B33"/>
          <w:sz w:val="22"/>
        </w:rPr>
        <w:t>Cada Parte manterá confidenciais informações técnicas, comerciais, estratégicas, clínicas, financeiras e pessoais recebidas da outra e as utilizará exclusivamente para executar este Contrato.</w:t>
      </w:r>
    </w:p>
    <w:p>
      <w:pPr>
        <w:keepNext w:val="0"/>
        <w:keepLines/>
        <w:widowControl/>
        <w:spacing w:before="0" w:after="120" w:lineRule="auto" w:line="300"/>
        <w:ind w:left="547" w:hanging="547"/>
      </w:pPr>
      <w:r>
        <w:rPr>
          <w:rFonts w:ascii="Calibri" w:hAnsi="Calibri" w:eastAsia="Calibri"/>
          <w:b/>
          <w:i w:val="0"/>
          <w:color w:val="123F35"/>
          <w:sz w:val="22"/>
        </w:rPr>
        <w:t xml:space="preserve">13.2. </w:t>
      </w:r>
      <w:r>
        <w:rPr>
          <w:rFonts w:ascii="Calibri" w:hAnsi="Calibri" w:eastAsia="Calibri"/>
          <w:b w:val="0"/>
          <w:i w:val="0"/>
          <w:color w:val="173B33"/>
          <w:sz w:val="22"/>
        </w:rPr>
        <w:t>Não são confidenciais informações que: (i) sejam públicas sem violação deste Contrato; (ii) já fossem legitimamente conhecidas; (iii) tenham sido obtidas de terceiro autorizado; ou (iv) tenham sido desenvolvidas de forma independente e comprovável.</w:t>
      </w:r>
    </w:p>
    <w:p>
      <w:pPr>
        <w:keepNext w:val="0"/>
        <w:keepLines/>
        <w:widowControl/>
        <w:spacing w:before="0" w:after="120" w:lineRule="auto" w:line="300"/>
        <w:ind w:left="547" w:hanging="547"/>
      </w:pPr>
      <w:r>
        <w:rPr>
          <w:rFonts w:ascii="Calibri" w:hAnsi="Calibri" w:eastAsia="Calibri"/>
          <w:b/>
          <w:i w:val="0"/>
          <w:color w:val="123F35"/>
          <w:sz w:val="22"/>
        </w:rPr>
        <w:t xml:space="preserve">13.3. </w:t>
      </w:r>
      <w:r>
        <w:rPr>
          <w:rFonts w:ascii="Calibri" w:hAnsi="Calibri" w:eastAsia="Calibri"/>
          <w:b w:val="0"/>
          <w:i w:val="0"/>
          <w:color w:val="173B33"/>
          <w:sz w:val="22"/>
        </w:rPr>
        <w:t>A divulgação exigida por lei ou autoridade será limitada ao necessário e, quando permitido, precedida de aviso à outra Parte.</w:t>
      </w:r>
    </w:p>
    <w:p>
      <w:pPr>
        <w:keepNext w:val="0"/>
        <w:keepLines/>
        <w:widowControl/>
        <w:spacing w:before="0" w:after="120" w:lineRule="auto" w:line="300"/>
        <w:ind w:left="547" w:hanging="547"/>
      </w:pPr>
      <w:r>
        <w:rPr>
          <w:rFonts w:ascii="Calibri" w:hAnsi="Calibri" w:eastAsia="Calibri"/>
          <w:b/>
          <w:i w:val="0"/>
          <w:color w:val="123F35"/>
          <w:sz w:val="22"/>
        </w:rPr>
        <w:t xml:space="preserve">13.4. </w:t>
      </w:r>
      <w:r>
        <w:rPr>
          <w:rFonts w:ascii="Calibri" w:hAnsi="Calibri" w:eastAsia="Calibri"/>
          <w:b w:val="0"/>
          <w:i w:val="0"/>
          <w:color w:val="173B33"/>
          <w:sz w:val="22"/>
        </w:rPr>
        <w:t>O dever de confidencialidade vigorará durante o Contrato e por 5 (cinco) anos após seu término; segredos de negócio e dados pessoais permanecerão protegidos enquanto conservarem essa natureza ou enquanto a lei exigir.</w:t>
      </w:r>
    </w:p>
    <w:p>
      <w:pPr>
        <w:keepNext/>
        <w:keepLines/>
        <w:widowControl/>
        <w:spacing w:before="220" w:after="120" w:lineRule="auto" w:line="300"/>
      </w:pPr>
      <w:r>
        <w:rPr>
          <w:rFonts w:ascii="Calibri" w:hAnsi="Calibri" w:eastAsia="Calibri"/>
          <w:b/>
          <w:i w:val="0"/>
          <w:color w:val="123F35"/>
          <w:sz w:val="26"/>
        </w:rPr>
        <w:t>14. PROPRIEDADE INTELECTUAL E LICENÇA</w:t>
      </w:r>
    </w:p>
    <w:p>
      <w:pPr>
        <w:keepNext w:val="0"/>
        <w:keepLines/>
        <w:widowControl/>
        <w:spacing w:before="0" w:after="120" w:lineRule="auto" w:line="300"/>
        <w:ind w:left="547" w:hanging="547"/>
      </w:pPr>
      <w:r>
        <w:rPr>
          <w:rFonts w:ascii="Calibri" w:hAnsi="Calibri" w:eastAsia="Calibri"/>
          <w:b/>
          <w:i w:val="0"/>
          <w:color w:val="123F35"/>
          <w:sz w:val="22"/>
        </w:rPr>
        <w:t xml:space="preserve">14.1. </w:t>
      </w:r>
      <w:r>
        <w:rPr>
          <w:rFonts w:ascii="Calibri" w:hAnsi="Calibri" w:eastAsia="Calibri"/>
          <w:b w:val="0"/>
          <w:i w:val="0"/>
          <w:color w:val="173B33"/>
          <w:sz w:val="22"/>
        </w:rPr>
        <w:t>Permanecem de titularidade de cada Parte seus materiais, marcas, conteúdos, códigos, bibliotecas, métodos, modelos, ferramentas, componentes, estruturas, conhecimentos e ativos preexistentes ou desenvolvidos fora do Escopo (“Ativos Preexistentes”).</w:t>
      </w:r>
    </w:p>
    <w:p>
      <w:pPr>
        <w:keepNext w:val="0"/>
        <w:keepLines/>
        <w:widowControl/>
        <w:spacing w:before="0" w:after="120" w:lineRule="auto" w:line="300"/>
        <w:ind w:left="547" w:hanging="547"/>
      </w:pPr>
      <w:r>
        <w:rPr>
          <w:rFonts w:ascii="Calibri" w:hAnsi="Calibri" w:eastAsia="Calibri"/>
          <w:b/>
          <w:i w:val="0"/>
          <w:color w:val="123F35"/>
          <w:sz w:val="22"/>
        </w:rPr>
        <w:t xml:space="preserve">14.2. </w:t>
      </w:r>
      <w:r>
        <w:rPr>
          <w:rFonts w:ascii="Calibri" w:hAnsi="Calibri" w:eastAsia="Calibri"/>
          <w:b w:val="0"/>
          <w:i w:val="0"/>
          <w:color w:val="173B33"/>
          <w:sz w:val="22"/>
        </w:rPr>
        <w:t>A CONTRATANTE mantém titularidade exclusiva sobre sua marca, dados, protocolos clínicos, conteúdos próprios, informações de pacientes, estratégia e materiais fornecidos.</w:t>
      </w:r>
    </w:p>
    <w:p>
      <w:pPr>
        <w:keepNext w:val="0"/>
        <w:keepLines/>
        <w:widowControl/>
        <w:spacing w:before="0" w:after="120" w:lineRule="auto" w:line="300"/>
        <w:ind w:left="547" w:hanging="547"/>
      </w:pPr>
      <w:r>
        <w:rPr>
          <w:rFonts w:ascii="Calibri" w:hAnsi="Calibri" w:eastAsia="Calibri"/>
          <w:b/>
          <w:i w:val="0"/>
          <w:color w:val="123F35"/>
          <w:sz w:val="22"/>
        </w:rPr>
        <w:t xml:space="preserve">14.3. </w:t>
      </w:r>
      <w:r>
        <w:rPr>
          <w:rFonts w:ascii="Calibri" w:hAnsi="Calibri" w:eastAsia="Calibri"/>
          <w:b w:val="0"/>
          <w:i w:val="0"/>
          <w:color w:val="173B33"/>
          <w:sz w:val="22"/>
        </w:rPr>
        <w:t>Após o pagamento integral, a CONTRATADA concede à CONTRATANTE licença perpétua, irrevogável, sem royalties adicionais e não transferível para usar, executar, manter e adaptar internamente o MVP e seus entregáveis específicos na operação do Instituto Vivance.</w:t>
      </w:r>
    </w:p>
    <w:p>
      <w:pPr>
        <w:keepNext w:val="0"/>
        <w:keepLines/>
        <w:widowControl/>
        <w:spacing w:before="0" w:after="120" w:lineRule="auto" w:line="300"/>
        <w:ind w:left="547" w:hanging="547"/>
      </w:pPr>
      <w:r>
        <w:rPr>
          <w:rFonts w:ascii="Calibri" w:hAnsi="Calibri" w:eastAsia="Calibri"/>
          <w:b/>
          <w:i w:val="0"/>
          <w:color w:val="123F35"/>
          <w:sz w:val="22"/>
        </w:rPr>
        <w:t xml:space="preserve">14.4. </w:t>
      </w:r>
      <w:r>
        <w:rPr>
          <w:rFonts w:ascii="Calibri" w:hAnsi="Calibri" w:eastAsia="Calibri"/>
          <w:b w:val="0"/>
          <w:i w:val="0"/>
          <w:color w:val="173B33"/>
          <w:sz w:val="22"/>
        </w:rPr>
        <w:t>A licença da Cláusula 14.3 não abrange venda, sublicenciamento, distribuição comercial, white-label, franquia ou disponibilização do produto a outras clínicas. Esses usos dependerão do instrumento da Fase 2 previsto na Cláusula 18.</w:t>
      </w:r>
    </w:p>
    <w:p>
      <w:pPr>
        <w:keepNext w:val="0"/>
        <w:keepLines/>
        <w:widowControl/>
        <w:spacing w:before="0" w:after="120" w:lineRule="auto" w:line="300"/>
        <w:ind w:left="547" w:hanging="547"/>
      </w:pPr>
      <w:r>
        <w:rPr>
          <w:rFonts w:ascii="Calibri" w:hAnsi="Calibri" w:eastAsia="Calibri"/>
          <w:b/>
          <w:i w:val="0"/>
          <w:color w:val="123F35"/>
          <w:sz w:val="22"/>
        </w:rPr>
        <w:t xml:space="preserve">14.5. </w:t>
      </w:r>
      <w:r>
        <w:rPr>
          <w:rFonts w:ascii="Calibri" w:hAnsi="Calibri" w:eastAsia="Calibri"/>
          <w:b w:val="0"/>
          <w:i w:val="0"/>
          <w:color w:val="173B33"/>
          <w:sz w:val="22"/>
        </w:rPr>
        <w:t>A CONTRATADA poderá reutilizar conhecimentos gerais, padrões, estruturas e componentes genéricos que não revelem marca, dados, protocolos, segredos de negócio ou elementos identificáveis da CONTRATANTE.</w:t>
      </w:r>
    </w:p>
    <w:p>
      <w:pPr>
        <w:keepNext w:val="0"/>
        <w:keepLines/>
        <w:widowControl/>
        <w:spacing w:before="0" w:after="120" w:lineRule="auto" w:line="300"/>
        <w:ind w:left="547" w:hanging="547"/>
      </w:pPr>
      <w:r>
        <w:rPr>
          <w:rFonts w:ascii="Calibri" w:hAnsi="Calibri" w:eastAsia="Calibri"/>
          <w:b/>
          <w:i w:val="0"/>
          <w:color w:val="123F35"/>
          <w:sz w:val="22"/>
        </w:rPr>
        <w:t xml:space="preserve">14.6. </w:t>
      </w:r>
      <w:r>
        <w:rPr>
          <w:rFonts w:ascii="Calibri" w:hAnsi="Calibri" w:eastAsia="Calibri"/>
          <w:b w:val="0"/>
          <w:i w:val="0"/>
          <w:color w:val="173B33"/>
          <w:sz w:val="22"/>
        </w:rPr>
        <w:t>Componentes de código aberto e de terceiros permanecem sujeitos às respectivas licenças. A CONTRATADA informará dependências materiais conhecidas no documento de entrega.</w:t>
      </w:r>
    </w:p>
    <w:p>
      <w:pPr>
        <w:keepNext w:val="0"/>
        <w:keepLines/>
        <w:widowControl/>
        <w:spacing w:before="0" w:after="120" w:lineRule="auto" w:line="300"/>
        <w:ind w:left="547" w:hanging="547"/>
      </w:pPr>
      <w:r>
        <w:rPr>
          <w:rFonts w:ascii="Calibri" w:hAnsi="Calibri" w:eastAsia="Calibri"/>
          <w:b/>
          <w:i w:val="0"/>
          <w:color w:val="123F35"/>
          <w:sz w:val="22"/>
        </w:rPr>
        <w:t xml:space="preserve">14.7. </w:t>
      </w:r>
      <w:r>
        <w:rPr>
          <w:rFonts w:ascii="Calibri" w:hAnsi="Calibri" w:eastAsia="Calibri"/>
          <w:b w:val="0"/>
          <w:i w:val="0"/>
          <w:color w:val="173B33"/>
          <w:sz w:val="22"/>
        </w:rPr>
        <w:t>A entrega do repositório e das credenciais sob gestão da CONTRATADA não implica cessão de Ativos Preexistentes nem autoriza o acesso a segredos, códigos ou ambientes de terceiros alheios ao MVP.</w:t>
      </w:r>
    </w:p>
    <w:p>
      <w:r>
        <w:br w:type="page"/>
      </w:r>
    </w:p>
    <w:p>
      <w:pPr>
        <w:keepNext/>
        <w:keepLines/>
        <w:widowControl/>
        <w:spacing w:before="220" w:after="120" w:lineRule="auto" w:line="300"/>
      </w:pPr>
      <w:r>
        <w:rPr>
          <w:rFonts w:ascii="Calibri" w:hAnsi="Calibri" w:eastAsia="Calibri"/>
          <w:b/>
          <w:i w:val="0"/>
          <w:color w:val="123F35"/>
          <w:sz w:val="26"/>
        </w:rPr>
        <w:t>15. GARANTIA CORRETIVA E SUPORTE</w:t>
      </w:r>
    </w:p>
    <w:p>
      <w:pPr>
        <w:keepNext w:val="0"/>
        <w:keepLines/>
        <w:widowControl/>
        <w:spacing w:before="0" w:after="120" w:lineRule="auto" w:line="300"/>
        <w:ind w:left="547" w:hanging="547"/>
      </w:pPr>
      <w:r>
        <w:rPr>
          <w:rFonts w:ascii="Calibri" w:hAnsi="Calibri" w:eastAsia="Calibri"/>
          <w:b/>
          <w:i w:val="0"/>
          <w:color w:val="123F35"/>
          <w:sz w:val="22"/>
        </w:rPr>
        <w:t xml:space="preserve">15.1. </w:t>
      </w:r>
      <w:r>
        <w:rPr>
          <w:rFonts w:ascii="Calibri" w:hAnsi="Calibri" w:eastAsia="Calibri"/>
          <w:b w:val="0"/>
          <w:i w:val="0"/>
          <w:color w:val="173B33"/>
          <w:sz w:val="22"/>
        </w:rPr>
        <w:t>A CONTRATADA prestará, por 30 (trinta) dias corridos após o Aceite Final, garantia corretiva para defeitos reproduzíveis que impeçam o funcionamento de item aceito do Escopo.</w:t>
      </w:r>
    </w:p>
    <w:p>
      <w:pPr>
        <w:keepNext w:val="0"/>
        <w:keepLines/>
        <w:widowControl/>
        <w:spacing w:before="0" w:after="120" w:lineRule="auto" w:line="300"/>
        <w:ind w:left="547" w:hanging="547"/>
      </w:pPr>
      <w:r>
        <w:rPr>
          <w:rFonts w:ascii="Calibri" w:hAnsi="Calibri" w:eastAsia="Calibri"/>
          <w:b/>
          <w:i w:val="0"/>
          <w:color w:val="123F35"/>
          <w:sz w:val="22"/>
        </w:rPr>
        <w:t xml:space="preserve">15.2. </w:t>
      </w:r>
      <w:r>
        <w:rPr>
          <w:rFonts w:ascii="Calibri" w:hAnsi="Calibri" w:eastAsia="Calibri"/>
          <w:b w:val="0"/>
          <w:i w:val="0"/>
          <w:color w:val="173B33"/>
          <w:sz w:val="22"/>
        </w:rPr>
        <w:t>A garantia não cobre: novos recursos, alterações de preferência, integração de terceiro, indisponibilidade externa, mau uso, modificação por terceiros, infraestrutura da CONTRATANTE ou mudança legal/regulatória posterior.</w:t>
      </w:r>
    </w:p>
    <w:p>
      <w:pPr>
        <w:keepNext w:val="0"/>
        <w:keepLines/>
        <w:widowControl/>
        <w:spacing w:before="0" w:after="120" w:lineRule="auto" w:line="300"/>
        <w:ind w:left="547" w:hanging="547"/>
      </w:pPr>
      <w:r>
        <w:rPr>
          <w:rFonts w:ascii="Calibri" w:hAnsi="Calibri" w:eastAsia="Calibri"/>
          <w:b/>
          <w:i w:val="0"/>
          <w:color w:val="123F35"/>
          <w:sz w:val="22"/>
        </w:rPr>
        <w:t xml:space="preserve">15.3. </w:t>
      </w:r>
      <w:r>
        <w:rPr>
          <w:rFonts w:ascii="Calibri" w:hAnsi="Calibri" w:eastAsia="Calibri"/>
          <w:b w:val="0"/>
          <w:i w:val="0"/>
          <w:color w:val="173B33"/>
          <w:sz w:val="22"/>
        </w:rPr>
        <w:t>Suporte, sustentação, monitoramento, evolução contínua, atendimento a usuários e níveis de serviço após a garantia exigirão contratação própria.</w:t>
      </w:r>
    </w:p>
    <w:p>
      <w:pPr>
        <w:keepNext/>
        <w:keepLines/>
        <w:widowControl/>
        <w:spacing w:before="220" w:after="120" w:lineRule="auto" w:line="300"/>
      </w:pPr>
      <w:r>
        <w:rPr>
          <w:rFonts w:ascii="Calibri" w:hAnsi="Calibri" w:eastAsia="Calibri"/>
          <w:b/>
          <w:i w:val="0"/>
          <w:color w:val="123F35"/>
          <w:sz w:val="26"/>
        </w:rPr>
        <w:t>16. RESPONSABILIDADE</w:t>
      </w:r>
    </w:p>
    <w:p>
      <w:pPr>
        <w:keepNext w:val="0"/>
        <w:keepLines/>
        <w:widowControl/>
        <w:spacing w:before="0" w:after="120" w:lineRule="auto" w:line="300"/>
        <w:ind w:left="547" w:hanging="547"/>
      </w:pPr>
      <w:r>
        <w:rPr>
          <w:rFonts w:ascii="Calibri" w:hAnsi="Calibri" w:eastAsia="Calibri"/>
          <w:b/>
          <w:i w:val="0"/>
          <w:color w:val="123F35"/>
          <w:sz w:val="22"/>
        </w:rPr>
        <w:t xml:space="preserve">16.1. </w:t>
      </w:r>
      <w:r>
        <w:rPr>
          <w:rFonts w:ascii="Calibri" w:hAnsi="Calibri" w:eastAsia="Calibri"/>
          <w:b w:val="0"/>
          <w:i w:val="0"/>
          <w:color w:val="173B33"/>
          <w:sz w:val="22"/>
        </w:rPr>
        <w:t>Cada Parte responderá pelos danos diretos comprovadamente causados pelo descumprimento de suas obrigações.</w:t>
      </w:r>
    </w:p>
    <w:p>
      <w:pPr>
        <w:keepNext w:val="0"/>
        <w:keepLines/>
        <w:widowControl/>
        <w:spacing w:before="0" w:after="120" w:lineRule="auto" w:line="300"/>
        <w:ind w:left="547" w:hanging="547"/>
      </w:pPr>
      <w:r>
        <w:rPr>
          <w:rFonts w:ascii="Calibri" w:hAnsi="Calibri" w:eastAsia="Calibri"/>
          <w:b/>
          <w:i w:val="0"/>
          <w:color w:val="123F35"/>
          <w:sz w:val="22"/>
        </w:rPr>
        <w:t xml:space="preserve">16.2. </w:t>
      </w:r>
      <w:r>
        <w:rPr>
          <w:rFonts w:ascii="Calibri" w:hAnsi="Calibri" w:eastAsia="Calibri"/>
          <w:b w:val="0"/>
          <w:i w:val="0"/>
          <w:color w:val="173B33"/>
          <w:sz w:val="22"/>
        </w:rPr>
        <w:t>A CONTRATADA não responde por: (i) decisões clínicas ou conteúdo aprovado pela CONTRATANTE; (ii) uso do MVP em desconformidade com sua finalidade; (iii) serviços de terceiros; (iv) resultados de saúde, faturamento, vendas, investimentos ou expansão; ou (v) dados e instruções inexatos fornecidos pela CONTRATANTE.</w:t>
      </w:r>
    </w:p>
    <w:p>
      <w:pPr>
        <w:keepNext w:val="0"/>
        <w:keepLines/>
        <w:widowControl/>
        <w:spacing w:before="0" w:after="120" w:lineRule="auto" w:line="300"/>
        <w:ind w:left="547" w:hanging="547"/>
      </w:pPr>
      <w:r>
        <w:rPr>
          <w:rFonts w:ascii="Calibri" w:hAnsi="Calibri" w:eastAsia="Calibri"/>
          <w:b/>
          <w:i w:val="0"/>
          <w:color w:val="123F35"/>
          <w:sz w:val="22"/>
        </w:rPr>
        <w:t xml:space="preserve">16.3. </w:t>
      </w:r>
      <w:r>
        <w:rPr>
          <w:rFonts w:ascii="Calibri" w:hAnsi="Calibri" w:eastAsia="Calibri"/>
          <w:b w:val="0"/>
          <w:i w:val="0"/>
          <w:color w:val="173B33"/>
          <w:sz w:val="22"/>
        </w:rPr>
        <w:t>Exceto em caso de dolo, culpa grave, violação de confidencialidade, infração de propriedade intelectual, violação de proteção de dados ou obrigação de pagamento, a responsabilidade agregada de cada Parte ficará limitada ao valor total deste Contrato.</w:t>
      </w:r>
    </w:p>
    <w:p>
      <w:pPr>
        <w:keepNext w:val="0"/>
        <w:keepLines/>
        <w:widowControl/>
        <w:spacing w:before="0" w:after="120" w:lineRule="auto" w:line="300"/>
        <w:ind w:left="547" w:hanging="547"/>
      </w:pPr>
      <w:r>
        <w:rPr>
          <w:rFonts w:ascii="Calibri" w:hAnsi="Calibri" w:eastAsia="Calibri"/>
          <w:b/>
          <w:i w:val="0"/>
          <w:color w:val="123F35"/>
          <w:sz w:val="22"/>
        </w:rPr>
        <w:t xml:space="preserve">16.4. </w:t>
      </w:r>
      <w:r>
        <w:rPr>
          <w:rFonts w:ascii="Calibri" w:hAnsi="Calibri" w:eastAsia="Calibri"/>
          <w:b w:val="0"/>
          <w:i w:val="0"/>
          <w:color w:val="173B33"/>
          <w:sz w:val="22"/>
        </w:rPr>
        <w:t>Nenhuma Parte responderá por lucros cessantes, perda de oportunidade, dano indireto ou consequencial, salvo quando a exclusão for vedada por lei ou o dano decorrer das exceções da Cláusula 16.3.</w:t>
      </w:r>
    </w:p>
    <w:p>
      <w:pPr>
        <w:keepNext/>
        <w:keepLines/>
        <w:widowControl/>
        <w:spacing w:before="220" w:after="120" w:lineRule="auto" w:line="300"/>
      </w:pPr>
      <w:r>
        <w:rPr>
          <w:rFonts w:ascii="Calibri" w:hAnsi="Calibri" w:eastAsia="Calibri"/>
          <w:b/>
          <w:i w:val="0"/>
          <w:color w:val="123F35"/>
          <w:sz w:val="26"/>
        </w:rPr>
        <w:t>17. VIGÊNCIA, SUSPENSÃO E RESCISÃO</w:t>
      </w:r>
    </w:p>
    <w:p>
      <w:pPr>
        <w:keepNext w:val="0"/>
        <w:keepLines/>
        <w:widowControl/>
        <w:spacing w:before="0" w:after="120" w:lineRule="auto" w:line="300"/>
        <w:ind w:left="547" w:hanging="547"/>
      </w:pPr>
      <w:r>
        <w:rPr>
          <w:rFonts w:ascii="Calibri" w:hAnsi="Calibri" w:eastAsia="Calibri"/>
          <w:b/>
          <w:i w:val="0"/>
          <w:color w:val="123F35"/>
          <w:sz w:val="22"/>
        </w:rPr>
        <w:t xml:space="preserve">17.1. </w:t>
      </w:r>
      <w:r>
        <w:rPr>
          <w:rFonts w:ascii="Calibri" w:hAnsi="Calibri" w:eastAsia="Calibri"/>
          <w:b w:val="0"/>
          <w:i w:val="0"/>
          <w:color w:val="173B33"/>
          <w:sz w:val="22"/>
        </w:rPr>
        <w:t>O Contrato entra em vigor na data da última assinatura e permanece vigente até o Aceite Final, a quitação integral e a entrega dos itens de encerramento, sem prazo fixo de seis meses.</w:t>
      </w:r>
    </w:p>
    <w:p>
      <w:pPr>
        <w:keepNext w:val="0"/>
        <w:keepLines/>
        <w:widowControl/>
        <w:spacing w:before="0" w:after="120" w:lineRule="auto" w:line="300"/>
        <w:ind w:left="547" w:hanging="547"/>
      </w:pPr>
      <w:r>
        <w:rPr>
          <w:rFonts w:ascii="Calibri" w:hAnsi="Calibri" w:eastAsia="Calibri"/>
          <w:b/>
          <w:i w:val="0"/>
          <w:color w:val="123F35"/>
          <w:sz w:val="22"/>
        </w:rPr>
        <w:t xml:space="preserve">17.2. </w:t>
      </w:r>
      <w:r>
        <w:rPr>
          <w:rFonts w:ascii="Calibri" w:hAnsi="Calibri" w:eastAsia="Calibri"/>
          <w:b w:val="0"/>
          <w:i w:val="0"/>
          <w:color w:val="173B33"/>
          <w:sz w:val="22"/>
        </w:rPr>
        <w:t>A Parte inadimplente terá 10 (dez) dias úteis, contados do recebimento de notificação escrita, para sanar descumprimento material, salvo urgência de segurança, confidencialidade ou proteção de dados.</w:t>
      </w:r>
    </w:p>
    <w:p>
      <w:pPr>
        <w:keepNext w:val="0"/>
        <w:keepLines/>
        <w:widowControl/>
        <w:spacing w:before="0" w:after="120" w:lineRule="auto" w:line="300"/>
        <w:ind w:left="547" w:hanging="547"/>
      </w:pPr>
      <w:r>
        <w:rPr>
          <w:rFonts w:ascii="Calibri" w:hAnsi="Calibri" w:eastAsia="Calibri"/>
          <w:b/>
          <w:i w:val="0"/>
          <w:color w:val="123F35"/>
          <w:sz w:val="22"/>
        </w:rPr>
        <w:t xml:space="preserve">17.3. </w:t>
      </w:r>
      <w:r>
        <w:rPr>
          <w:rFonts w:ascii="Calibri" w:hAnsi="Calibri" w:eastAsia="Calibri"/>
          <w:b w:val="0"/>
          <w:i w:val="0"/>
          <w:color w:val="173B33"/>
          <w:sz w:val="22"/>
        </w:rPr>
        <w:t>A CONTRATADA poderá suspender os serviços após notificação se houver atraso de pagamento superior a 10 (dez) dias corridos ou ausência, pelo mesmo período, de insumo ou aprovação essencial da CONTRATANTE. A suspensão ajustará o cronograma.</w:t>
      </w:r>
    </w:p>
    <w:p>
      <w:pPr>
        <w:keepNext w:val="0"/>
        <w:keepLines/>
        <w:widowControl/>
        <w:spacing w:before="0" w:after="120" w:lineRule="auto" w:line="300"/>
        <w:ind w:left="547" w:hanging="547"/>
      </w:pPr>
      <w:r>
        <w:rPr>
          <w:rFonts w:ascii="Calibri" w:hAnsi="Calibri" w:eastAsia="Calibri"/>
          <w:b/>
          <w:i w:val="0"/>
          <w:color w:val="123F35"/>
          <w:sz w:val="22"/>
        </w:rPr>
        <w:t xml:space="preserve">17.4. </w:t>
      </w:r>
      <w:r>
        <w:rPr>
          <w:rFonts w:ascii="Calibri" w:hAnsi="Calibri" w:eastAsia="Calibri"/>
          <w:b w:val="0"/>
          <w:i w:val="0"/>
          <w:color w:val="173B33"/>
          <w:sz w:val="22"/>
        </w:rPr>
        <w:t>A CONTRATANTE poderá rescindir imotivadamente mediante aviso de 15 (quinze) dias, pagando: (i) parcelas vencidas; (ii) parcela proporcional aos serviços efetivamente realizados e ainda não faturados; e (iii) compromissos externos previamente aprovados e não canceláveis. Receberá os trabalhos correspondentes aos valores pagos.</w:t>
      </w:r>
    </w:p>
    <w:p>
      <w:pPr>
        <w:keepNext w:val="0"/>
        <w:keepLines/>
        <w:widowControl/>
        <w:spacing w:before="0" w:after="120" w:lineRule="auto" w:line="300"/>
        <w:ind w:left="547" w:hanging="547"/>
      </w:pPr>
      <w:r>
        <w:rPr>
          <w:rFonts w:ascii="Calibri" w:hAnsi="Calibri" w:eastAsia="Calibri"/>
          <w:b/>
          <w:i w:val="0"/>
          <w:color w:val="123F35"/>
          <w:sz w:val="22"/>
        </w:rPr>
        <w:t xml:space="preserve">17.5. </w:t>
      </w:r>
      <w:r>
        <w:rPr>
          <w:rFonts w:ascii="Calibri" w:hAnsi="Calibri" w:eastAsia="Calibri"/>
          <w:b w:val="0"/>
          <w:i w:val="0"/>
          <w:color w:val="173B33"/>
          <w:sz w:val="22"/>
        </w:rPr>
        <w:t>Se a CONTRATADA rescindir imotivadamente, devolverá valores recebidos relativos a serviços não executados e realizará transição razoável dos trabalhos pagos.</w:t>
      </w:r>
    </w:p>
    <w:p>
      <w:pPr>
        <w:keepNext w:val="0"/>
        <w:keepLines/>
        <w:widowControl/>
        <w:spacing w:before="0" w:after="120" w:lineRule="auto" w:line="300"/>
        <w:ind w:left="547" w:hanging="547"/>
      </w:pPr>
      <w:r>
        <w:rPr>
          <w:rFonts w:ascii="Calibri" w:hAnsi="Calibri" w:eastAsia="Calibri"/>
          <w:b/>
          <w:i w:val="0"/>
          <w:color w:val="123F35"/>
          <w:sz w:val="22"/>
        </w:rPr>
        <w:t xml:space="preserve">17.6. </w:t>
      </w:r>
      <w:r>
        <w:rPr>
          <w:rFonts w:ascii="Calibri" w:hAnsi="Calibri" w:eastAsia="Calibri"/>
          <w:b w:val="0"/>
          <w:i w:val="0"/>
          <w:color w:val="173B33"/>
          <w:sz w:val="22"/>
        </w:rPr>
        <w:t>O término não prejudica cláusulas que, por sua natureza, devam sobreviver, incluindo pagamento, confidencialidade, proteção de dados, propriedade intelectual, responsabilidade e foro.</w:t>
      </w:r>
    </w:p>
    <w:p>
      <w:pPr>
        <w:keepNext/>
        <w:keepLines/>
        <w:widowControl/>
        <w:spacing w:before="220" w:after="120" w:lineRule="auto" w:line="300"/>
      </w:pPr>
      <w:r>
        <w:rPr>
          <w:rFonts w:ascii="Calibri" w:hAnsi="Calibri" w:eastAsia="Calibri"/>
          <w:b/>
          <w:i w:val="0"/>
          <w:color w:val="123F35"/>
          <w:sz w:val="26"/>
        </w:rPr>
        <w:t>18. FASE 2 — PARCERIA COMERCIAL</w:t>
      </w:r>
    </w:p>
    <w:p>
      <w:pPr>
        <w:keepNext w:val="0"/>
        <w:keepLines/>
        <w:widowControl/>
        <w:spacing w:before="0" w:after="120" w:lineRule="auto" w:line="300"/>
        <w:ind w:left="547" w:hanging="547"/>
      </w:pPr>
      <w:r>
        <w:rPr>
          <w:rFonts w:ascii="Calibri" w:hAnsi="Calibri" w:eastAsia="Calibri"/>
          <w:b/>
          <w:i w:val="0"/>
          <w:color w:val="123F35"/>
          <w:sz w:val="22"/>
        </w:rPr>
        <w:t xml:space="preserve">18.1. </w:t>
      </w:r>
      <w:r>
        <w:rPr>
          <w:rFonts w:ascii="Calibri" w:hAnsi="Calibri" w:eastAsia="Calibri"/>
          <w:b w:val="0"/>
          <w:i w:val="0"/>
          <w:color w:val="173B33"/>
          <w:sz w:val="22"/>
        </w:rPr>
        <w:t>A Fase 2 não integra o preço ou o Escopo deste Contrato e não se inicia automaticamente. Seu objetivo potencial é transformar o MVP validado em produto comercial escalável para outras clínicas e mercados.</w:t>
      </w:r>
    </w:p>
    <w:p>
      <w:pPr>
        <w:keepNext w:val="0"/>
        <w:keepLines/>
        <w:widowControl/>
        <w:spacing w:before="0" w:after="120" w:lineRule="auto" w:line="300"/>
        <w:ind w:left="547" w:hanging="547"/>
      </w:pPr>
      <w:r>
        <w:rPr>
          <w:rFonts w:ascii="Calibri" w:hAnsi="Calibri" w:eastAsia="Calibri"/>
          <w:b/>
          <w:i w:val="0"/>
          <w:color w:val="123F35"/>
          <w:sz w:val="22"/>
        </w:rPr>
        <w:t xml:space="preserve">18.2. </w:t>
      </w:r>
      <w:r>
        <w:rPr>
          <w:rFonts w:ascii="Calibri" w:hAnsi="Calibri" w:eastAsia="Calibri"/>
          <w:b w:val="0"/>
          <w:i w:val="0"/>
          <w:color w:val="173B33"/>
          <w:sz w:val="22"/>
        </w:rPr>
        <w:t>As Partes registram a intenção de negociar, de boa-fé, participação comercial de 15% (quinze por cento) em favor da CONTRATADA na Fase 2. Essa participação somente produzirá efeitos após a assinatura de instrumento específico.</w:t>
      </w:r>
    </w:p>
    <w:p>
      <w:pPr>
        <w:keepNext w:val="0"/>
        <w:keepLines/>
        <w:widowControl/>
        <w:spacing w:before="0" w:after="120" w:lineRule="auto" w:line="300"/>
        <w:ind w:left="547" w:hanging="547"/>
      </w:pPr>
      <w:r>
        <w:rPr>
          <w:rFonts w:ascii="Calibri" w:hAnsi="Calibri" w:eastAsia="Calibri"/>
          <w:b/>
          <w:i w:val="0"/>
          <w:color w:val="123F35"/>
          <w:sz w:val="22"/>
        </w:rPr>
        <w:t xml:space="preserve">18.3. </w:t>
      </w:r>
      <w:r>
        <w:rPr>
          <w:rFonts w:ascii="Calibri" w:hAnsi="Calibri" w:eastAsia="Calibri"/>
          <w:b w:val="0"/>
          <w:i w:val="0"/>
          <w:color w:val="173B33"/>
          <w:sz w:val="22"/>
        </w:rPr>
        <w:t>O instrumento da Fase 2 deverá definir, no mínimo: base de cálculo; receita bruta ou líquida; tributos; despesas; atribuição de vendas; territórios; prazo; exclusividade; devoluções; chargebacks; inadimplência; auditoria; propriedade intelectual; suporte; investimentos; governança; hipóteses de término; e eventual participação de Slompo ou de outros parceiros.</w:t>
      </w:r>
    </w:p>
    <w:p>
      <w:pPr>
        <w:keepNext w:val="0"/>
        <w:keepLines/>
        <w:widowControl/>
        <w:spacing w:before="0" w:after="120" w:lineRule="auto" w:line="300"/>
        <w:ind w:left="547" w:hanging="547"/>
      </w:pPr>
      <w:r>
        <w:rPr>
          <w:rFonts w:ascii="Calibri" w:hAnsi="Calibri" w:eastAsia="Calibri"/>
          <w:b/>
          <w:i w:val="0"/>
          <w:color w:val="123F35"/>
          <w:sz w:val="22"/>
        </w:rPr>
        <w:t xml:space="preserve">18.4. </w:t>
      </w:r>
      <w:r>
        <w:rPr>
          <w:rFonts w:ascii="Calibri" w:hAnsi="Calibri" w:eastAsia="Calibri"/>
          <w:b w:val="0"/>
          <w:i w:val="0"/>
          <w:color w:val="173B33"/>
          <w:sz w:val="22"/>
        </w:rPr>
        <w:t>Não haverá participação societária, equity, comissão ou direito sobre receitas durante a Fase 1 apenas por força deste Contrato. Também não há garantia de renda passiva, vendas, expansão ou investimento.</w:t>
      </w:r>
    </w:p>
    <w:tbl>
      <w:tblPr>
        <w:tblW w:type="dxa" w:w="9360"/>
        <w:jc w:val="left"/>
        <w:tblLayout w:type="fixed"/>
        <w:tblLook w:firstColumn="1" w:firstRow="1" w:lastColumn="0" w:lastRow="0" w:noHBand="0" w:noVBand="1" w:val="04A0"/>
        <w:tblInd w:w="180" w:type="dxa"/>
        <w:tblBorders>
          <w:top w:val="nil" w:sz="5" w:color="CADBD6"/>
          <w:left w:val="nil" w:sz="5" w:color="CADBD6"/>
          <w:bottom w:val="nil" w:sz="5" w:color="CADBD6"/>
          <w:right w:val="nil" w:sz="5" w:color="CADBD6"/>
          <w:insideH w:val="nil" w:sz="5" w:color="CADBD6"/>
          <w:insideV w:val="nil" w:sz="5" w:color="CADBD6"/>
        </w:tblBorders>
      </w:tblPr>
      <w:tblGrid>
        <w:gridCol w:w="9360"/>
      </w:tblGrid>
      <w:tr>
        <w:trPr>
          <w:cantSplit/>
        </w:trPr>
        <w:tc>
          <w:tcPr>
            <w:tcW w:type="dxa" w:w="9360"/>
            <w:vAlign w:val="center"/>
            <w:tcMar>
              <w:top w:w="150" w:type="dxa"/>
              <w:start w:w="180" w:type="dxa"/>
              <w:bottom w:w="150" w:type="dxa"/>
              <w:end w:w="180" w:type="dxa"/>
            </w:tcMar>
            <w:shd w:fill="FFF3D6"/>
          </w:tcPr>
          <w:p>
            <w:pPr>
              <w:keepNext/>
              <w:keepLines w:val="0"/>
              <w:widowControl/>
              <w:spacing w:before="0" w:after="60" w:lineRule="auto" w:line="300"/>
            </w:pPr>
            <w:r>
              <w:rPr>
                <w:rFonts w:ascii="Calibri" w:hAnsi="Calibri" w:eastAsia="Calibri"/>
                <w:b/>
                <w:i w:val="0"/>
                <w:color w:val="123F35"/>
                <w:sz w:val="20"/>
              </w:rPr>
              <w:t>EFEITO DA CLÁUSULA 18</w:t>
            </w:r>
          </w:p>
          <w:p>
            <w:pPr>
              <w:keepNext w:val="0"/>
              <w:keepLines w:val="0"/>
              <w:widowControl/>
              <w:spacing w:before="0" w:after="0" w:lineRule="auto" w:line="288"/>
            </w:pPr>
            <w:r>
              <w:rPr>
                <w:rFonts w:ascii="Calibri" w:hAnsi="Calibri" w:eastAsia="Calibri"/>
                <w:b w:val="0"/>
                <w:i w:val="0"/>
                <w:color w:val="173B33"/>
                <w:sz w:val="20"/>
              </w:rPr>
              <w:t>A minuta preserva a intenção comercial de 15%, mas evita criar uma comissão incompleta antes de definir base de cálculo, prazo e responsabilidades. Esses pontos devem constar de contrato próprio da Fase 2.</w:t>
            </w:r>
          </w:p>
        </w:tc>
      </w:tr>
    </w:tbl>
    <w:p>
      <w:pPr>
        <w:spacing w:after="0"/>
      </w:pPr>
    </w:p>
    <w:p>
      <w:r>
        <w:br w:type="page"/>
      </w:r>
    </w:p>
    <w:p>
      <w:pPr>
        <w:keepNext/>
        <w:keepLines/>
        <w:widowControl/>
        <w:spacing w:before="220" w:after="120" w:lineRule="auto" w:line="300"/>
      </w:pPr>
      <w:r>
        <w:rPr>
          <w:rFonts w:ascii="Calibri" w:hAnsi="Calibri" w:eastAsia="Calibri"/>
          <w:b/>
          <w:i w:val="0"/>
          <w:color w:val="123F35"/>
          <w:sz w:val="26"/>
        </w:rPr>
        <w:t>19. DISPOSIÇÕES GERAIS</w:t>
      </w:r>
    </w:p>
    <w:p>
      <w:pPr>
        <w:keepNext w:val="0"/>
        <w:keepLines/>
        <w:widowControl/>
        <w:spacing w:before="0" w:after="120" w:lineRule="auto" w:line="300"/>
        <w:ind w:left="547" w:hanging="547"/>
      </w:pPr>
      <w:r>
        <w:rPr>
          <w:rFonts w:ascii="Calibri" w:hAnsi="Calibri" w:eastAsia="Calibri"/>
          <w:b/>
          <w:i w:val="0"/>
          <w:color w:val="123F35"/>
          <w:sz w:val="22"/>
        </w:rPr>
        <w:t xml:space="preserve">19.1. </w:t>
      </w:r>
      <w:r>
        <w:rPr>
          <w:rFonts w:ascii="Calibri" w:hAnsi="Calibri" w:eastAsia="Calibri"/>
          <w:b w:val="0"/>
          <w:i w:val="0"/>
          <w:color w:val="173B33"/>
          <w:sz w:val="22"/>
        </w:rPr>
        <w:t>Este Contrato não cria vínculo empregatício, sociedade, representação, agência, franquia, mandato ou exclusividade entre as Partes.</w:t>
      </w:r>
    </w:p>
    <w:p>
      <w:pPr>
        <w:keepNext w:val="0"/>
        <w:keepLines/>
        <w:widowControl/>
        <w:spacing w:before="0" w:after="120" w:lineRule="auto" w:line="300"/>
        <w:ind w:left="547" w:hanging="547"/>
      </w:pPr>
      <w:r>
        <w:rPr>
          <w:rFonts w:ascii="Calibri" w:hAnsi="Calibri" w:eastAsia="Calibri"/>
          <w:b/>
          <w:i w:val="0"/>
          <w:color w:val="123F35"/>
          <w:sz w:val="22"/>
        </w:rPr>
        <w:t xml:space="preserve">19.2. </w:t>
      </w:r>
      <w:r>
        <w:rPr>
          <w:rFonts w:ascii="Calibri" w:hAnsi="Calibri" w:eastAsia="Calibri"/>
          <w:b w:val="0"/>
          <w:i w:val="0"/>
          <w:color w:val="173B33"/>
          <w:sz w:val="22"/>
        </w:rPr>
        <w:t>Nenhuma Parte poderá ceder integralmente este Contrato sem anuência escrita da outra, exceto em reorganização societária que preserve capacidade e obrigações, mediante aviso.</w:t>
      </w:r>
    </w:p>
    <w:p>
      <w:pPr>
        <w:keepNext w:val="0"/>
        <w:keepLines/>
        <w:widowControl/>
        <w:spacing w:before="0" w:after="120" w:lineRule="auto" w:line="300"/>
        <w:ind w:left="547" w:hanging="547"/>
      </w:pPr>
      <w:r>
        <w:rPr>
          <w:rFonts w:ascii="Calibri" w:hAnsi="Calibri" w:eastAsia="Calibri"/>
          <w:b/>
          <w:i w:val="0"/>
          <w:color w:val="123F35"/>
          <w:sz w:val="22"/>
        </w:rPr>
        <w:t xml:space="preserve">19.3. </w:t>
      </w:r>
      <w:r>
        <w:rPr>
          <w:rFonts w:ascii="Calibri" w:hAnsi="Calibri" w:eastAsia="Calibri"/>
          <w:b w:val="0"/>
          <w:i w:val="0"/>
          <w:color w:val="173B33"/>
          <w:sz w:val="22"/>
        </w:rPr>
        <w:t>Notificações e aprovações serão válidas por e-mail ou canal eletrônico indicado no Anexo II, desde que seja possível comprovar autoria, conteúdo e data.</w:t>
      </w:r>
    </w:p>
    <w:p>
      <w:pPr>
        <w:keepNext w:val="0"/>
        <w:keepLines/>
        <w:widowControl/>
        <w:spacing w:before="0" w:after="120" w:lineRule="auto" w:line="300"/>
        <w:ind w:left="547" w:hanging="547"/>
      </w:pPr>
      <w:r>
        <w:rPr>
          <w:rFonts w:ascii="Calibri" w:hAnsi="Calibri" w:eastAsia="Calibri"/>
          <w:b/>
          <w:i w:val="0"/>
          <w:color w:val="123F35"/>
          <w:sz w:val="22"/>
        </w:rPr>
        <w:t xml:space="preserve">19.4. </w:t>
      </w:r>
      <w:r>
        <w:rPr>
          <w:rFonts w:ascii="Calibri" w:hAnsi="Calibri" w:eastAsia="Calibri"/>
          <w:b w:val="0"/>
          <w:i w:val="0"/>
          <w:color w:val="173B33"/>
          <w:sz w:val="22"/>
        </w:rPr>
        <w:t>Este Contrato e seus anexos constituem o entendimento integral sobre o MVP e substituem comunicações anteriores relativas ao mesmo objeto. Em caso de conflito: (i) aditivo posterior; (ii) corpo do Contrato; (iii) Anexo II; e (iv) Anexo I.</w:t>
      </w:r>
    </w:p>
    <w:p>
      <w:pPr>
        <w:keepNext w:val="0"/>
        <w:keepLines/>
        <w:widowControl/>
        <w:spacing w:before="0" w:after="120" w:lineRule="auto" w:line="300"/>
        <w:ind w:left="547" w:hanging="547"/>
      </w:pPr>
      <w:r>
        <w:rPr>
          <w:rFonts w:ascii="Calibri" w:hAnsi="Calibri" w:eastAsia="Calibri"/>
          <w:b/>
          <w:i w:val="0"/>
          <w:color w:val="123F35"/>
          <w:sz w:val="22"/>
        </w:rPr>
        <w:t xml:space="preserve">19.5. </w:t>
      </w:r>
      <w:r>
        <w:rPr>
          <w:rFonts w:ascii="Calibri" w:hAnsi="Calibri" w:eastAsia="Calibri"/>
          <w:b w:val="0"/>
          <w:i w:val="0"/>
          <w:color w:val="173B33"/>
          <w:sz w:val="22"/>
        </w:rPr>
        <w:t>Qualquer alteração, renúncia ou tolerância deverá ser formalizada por escrito. A nulidade de uma disposição não afetará as demais.</w:t>
      </w:r>
    </w:p>
    <w:p>
      <w:pPr>
        <w:keepNext w:val="0"/>
        <w:keepLines/>
        <w:widowControl/>
        <w:spacing w:before="0" w:after="120" w:lineRule="auto" w:line="300"/>
        <w:ind w:left="547" w:hanging="547"/>
      </w:pPr>
      <w:r>
        <w:rPr>
          <w:rFonts w:ascii="Calibri" w:hAnsi="Calibri" w:eastAsia="Calibri"/>
          <w:b/>
          <w:i w:val="0"/>
          <w:color w:val="123F35"/>
          <w:sz w:val="22"/>
        </w:rPr>
        <w:t xml:space="preserve">19.6. </w:t>
      </w:r>
      <w:r>
        <w:rPr>
          <w:rFonts w:ascii="Calibri" w:hAnsi="Calibri" w:eastAsia="Calibri"/>
          <w:b w:val="0"/>
          <w:i w:val="0"/>
          <w:color w:val="173B33"/>
          <w:sz w:val="22"/>
        </w:rPr>
        <w:t>As Partes reconhecem como válidas assinaturas eletrônicas que permitam identificar os signatários e demonstrar sua manifestação de vontade, inclusive por plataforma aceita por ambas.</w:t>
      </w:r>
    </w:p>
    <w:p>
      <w:pPr>
        <w:keepNext/>
        <w:keepLines/>
        <w:widowControl/>
        <w:spacing w:before="220" w:after="120" w:lineRule="auto" w:line="300"/>
      </w:pPr>
      <w:r>
        <w:rPr>
          <w:rFonts w:ascii="Calibri" w:hAnsi="Calibri" w:eastAsia="Calibri"/>
          <w:b/>
          <w:i w:val="0"/>
          <w:color w:val="123F35"/>
          <w:sz w:val="26"/>
        </w:rPr>
        <w:t>20. LEI APLICÁVEL E FORO</w:t>
      </w:r>
    </w:p>
    <w:p>
      <w:pPr>
        <w:keepNext w:val="0"/>
        <w:keepLines/>
        <w:widowControl/>
        <w:spacing w:before="0" w:after="120" w:lineRule="auto" w:line="300"/>
        <w:ind w:left="547" w:hanging="547"/>
      </w:pPr>
      <w:r>
        <w:rPr>
          <w:rFonts w:ascii="Calibri" w:hAnsi="Calibri" w:eastAsia="Calibri"/>
          <w:b/>
          <w:i w:val="0"/>
          <w:color w:val="123F35"/>
          <w:sz w:val="22"/>
        </w:rPr>
        <w:t xml:space="preserve">20.1. </w:t>
      </w:r>
      <w:r>
        <w:rPr>
          <w:rFonts w:ascii="Calibri" w:hAnsi="Calibri" w:eastAsia="Calibri"/>
          <w:b w:val="0"/>
          <w:i w:val="0"/>
          <w:color w:val="173B33"/>
          <w:sz w:val="22"/>
        </w:rPr>
        <w:t>Este Contrato será regido pelas leis da República Federativa do Brasil.</w:t>
      </w:r>
    </w:p>
    <w:p>
      <w:pPr>
        <w:keepNext w:val="0"/>
        <w:keepLines/>
        <w:widowControl/>
        <w:spacing w:before="0" w:after="120" w:lineRule="auto" w:line="300"/>
        <w:ind w:left="547" w:hanging="547"/>
      </w:pPr>
      <w:r>
        <w:rPr>
          <w:rFonts w:ascii="Calibri" w:hAnsi="Calibri" w:eastAsia="Calibri"/>
          <w:b/>
          <w:i w:val="0"/>
          <w:color w:val="123F35"/>
          <w:sz w:val="22"/>
        </w:rPr>
        <w:t xml:space="preserve">20.2. </w:t>
      </w:r>
      <w:r>
        <w:rPr>
          <w:rFonts w:ascii="Calibri" w:hAnsi="Calibri" w:eastAsia="Calibri"/>
          <w:b w:val="0"/>
          <w:i w:val="0"/>
          <w:color w:val="173B33"/>
          <w:sz w:val="22"/>
        </w:rPr>
        <w:t>As Partes buscarão resolver divergências por negociação direta entre representantes com poder de decisão pelo prazo mínimo de 15 (quinze) dias corridos.</w:t>
      </w:r>
    </w:p>
    <w:p>
      <w:pPr>
        <w:keepNext w:val="0"/>
        <w:keepLines/>
        <w:widowControl/>
        <w:spacing w:before="0" w:after="120" w:lineRule="auto" w:line="300"/>
        <w:ind w:left="547" w:hanging="547"/>
      </w:pPr>
      <w:r>
        <w:rPr>
          <w:rFonts w:ascii="Calibri" w:hAnsi="Calibri" w:eastAsia="Calibri"/>
          <w:b/>
          <w:i w:val="0"/>
          <w:color w:val="123F35"/>
          <w:sz w:val="22"/>
        </w:rPr>
        <w:t xml:space="preserve">20.3. </w:t>
      </w:r>
      <w:r>
        <w:rPr>
          <w:rFonts w:ascii="Calibri" w:hAnsi="Calibri" w:eastAsia="Calibri"/>
          <w:b w:val="0"/>
          <w:i w:val="0"/>
          <w:color w:val="173B33"/>
          <w:sz w:val="22"/>
        </w:rPr>
        <w:t xml:space="preserve">Não havendo acordo, fica eleito o foro da Comarca de </w:t>
      </w:r>
      <w:r>
        <w:rPr>
          <w:rFonts w:ascii="Calibri" w:hAnsi="Calibri" w:eastAsia="Calibri"/>
          <w:b/>
          <w:i w:val="0"/>
          <w:color w:val="173B33"/>
          <w:sz w:val="22"/>
          <w:highlight w:val="yellow"/>
        </w:rPr>
        <w:t>[COMARCA/UF]</w:t>
      </w:r>
      <w:r>
        <w:rPr>
          <w:rFonts w:ascii="Calibri" w:hAnsi="Calibri" w:eastAsia="Calibri"/>
          <w:b w:val="0"/>
          <w:i w:val="0"/>
          <w:color w:val="173B33"/>
          <w:sz w:val="22"/>
        </w:rPr>
        <w:t>, com renúncia a qualquer outro, por mais privilegiado que seja, ressalvadas competências legais inderrogáveis.</w:t>
      </w:r>
    </w:p>
    <w:p>
      <w:pPr>
        <w:keepNext w:val="0"/>
        <w:keepLines w:val="0"/>
        <w:widowControl/>
        <w:spacing w:before="0" w:after="120" w:lineRule="auto" w:line="300"/>
      </w:pPr>
      <w:r>
        <w:rPr>
          <w:rFonts w:ascii="Calibri" w:hAnsi="Calibri" w:eastAsia="Calibri"/>
          <w:b/>
          <w:i w:val="0"/>
          <w:color w:val="173B33"/>
          <w:sz w:val="22"/>
        </w:rPr>
        <w:t>E, por estarem de acordo, as Partes assinam este instrumento e seus anexos, juntamente com 2 (duas) testemunhas.</w:t>
      </w:r>
    </w:p>
    <w:p>
      <w:pPr>
        <w:keepNext w:val="0"/>
        <w:keepLines w:val="0"/>
        <w:widowControl/>
        <w:spacing w:before="0" w:after="320" w:lineRule="auto" w:line="300"/>
        <w:jc w:val="center"/>
      </w:pPr>
      <w:r>
        <w:rPr>
          <w:rFonts w:ascii="Calibri" w:hAnsi="Calibri" w:eastAsia="Calibri"/>
          <w:b/>
          <w:i w:val="0"/>
          <w:color w:val="173B33"/>
          <w:sz w:val="22"/>
          <w:highlight w:val="yellow"/>
        </w:rPr>
        <w:t>[CIDADE]</w:t>
      </w:r>
      <w:r>
        <w:rPr>
          <w:rFonts w:ascii="Calibri" w:hAnsi="Calibri" w:eastAsia="Calibri"/>
          <w:b w:val="0"/>
          <w:i w:val="0"/>
          <w:color w:val="173B33"/>
          <w:sz w:val="22"/>
        </w:rPr>
        <w:t xml:space="preserve">, </w:t>
      </w:r>
      <w:r>
        <w:rPr>
          <w:rFonts w:ascii="Calibri" w:hAnsi="Calibri" w:eastAsia="Calibri"/>
          <w:b/>
          <w:i w:val="0"/>
          <w:color w:val="173B33"/>
          <w:sz w:val="22"/>
          <w:highlight w:val="yellow"/>
        </w:rPr>
        <w:t>[DATA]</w:t>
      </w:r>
      <w:r>
        <w:rPr>
          <w:rFonts w:ascii="Calibri" w:hAnsi="Calibri" w:eastAsia="Calibri"/>
          <w:b w:val="0"/>
          <w:i w:val="0"/>
          <w:color w:val="173B33"/>
          <w:sz w:val="22"/>
        </w:rPr>
        <w:t>.</w:t>
      </w:r>
    </w:p>
    <w:tbl>
      <w:tblPr>
        <w:tblW w:type="dxa" w:w="9360"/>
        <w:jc w:val="left"/>
        <w:tblLayout w:type="fixed"/>
        <w:tblLook w:firstColumn="1" w:firstRow="1" w:lastColumn="0" w:lastRow="0" w:noHBand="0" w:noVBand="1" w:val="04A0"/>
        <w:tblInd w:w="80" w:type="dxa"/>
        <w:tblBorders>
          <w:top w:val="nil" w:sz="5" w:color="CADBD6"/>
          <w:left w:val="nil" w:sz="5" w:color="CADBD6"/>
          <w:bottom w:val="nil" w:sz="5" w:color="CADBD6"/>
          <w:right w:val="nil" w:sz="5" w:color="CADBD6"/>
          <w:insideH w:val="nil" w:sz="5" w:color="CADBD6"/>
          <w:insideV w:val="nil" w:sz="5" w:color="CADBD6"/>
        </w:tblBorders>
      </w:tblPr>
      <w:tblGrid>
        <w:gridCol w:w="4680"/>
        <w:gridCol w:w="4680"/>
      </w:tblGrid>
      <w:tr>
        <w:trPr>
          <w:cantSplit/>
        </w:trPr>
        <w:tc>
          <w:tcPr>
            <w:tcW w:type="dxa" w:w="4680"/>
            <w:vAlign w:val="center"/>
            <w:tcMar>
              <w:top w:w="80" w:type="dxa"/>
              <w:start w:w="80" w:type="dxa"/>
              <w:bottom w:w="20" w:type="dxa"/>
              <w:end w:w="80" w:type="dxa"/>
            </w:tcMar>
          </w:tcPr>
          <w:p>
            <w:pPr>
              <w:keepNext w:val="0"/>
              <w:keepLines w:val="0"/>
              <w:widowControl/>
              <w:spacing w:before="0" w:after="0" w:lineRule="auto" w:line="240"/>
              <w:jc w:val="center"/>
            </w:pPr>
            <w:r>
              <w:rPr>
                <w:rFonts w:ascii="Calibri" w:hAnsi="Calibri" w:eastAsia="Calibri"/>
                <w:b w:val="0"/>
                <w:i w:val="0"/>
                <w:color w:val="173B33"/>
                <w:sz w:val="20"/>
              </w:rPr>
              <w:t>__________________________________</w:t>
            </w:r>
          </w:p>
        </w:tc>
        <w:tc>
          <w:tcPr>
            <w:tcW w:type="dxa" w:w="4680"/>
            <w:vAlign w:val="center"/>
            <w:tcMar>
              <w:top w:w="80" w:type="dxa"/>
              <w:start w:w="80" w:type="dxa"/>
              <w:bottom w:w="20" w:type="dxa"/>
              <w:end w:w="80" w:type="dxa"/>
            </w:tcMar>
          </w:tcPr>
          <w:p>
            <w:pPr>
              <w:keepNext w:val="0"/>
              <w:keepLines w:val="0"/>
              <w:widowControl/>
              <w:spacing w:before="0" w:after="0" w:lineRule="auto" w:line="240"/>
              <w:jc w:val="center"/>
            </w:pPr>
            <w:r>
              <w:rPr>
                <w:rFonts w:ascii="Calibri" w:hAnsi="Calibri" w:eastAsia="Calibri"/>
                <w:b w:val="0"/>
                <w:i w:val="0"/>
                <w:color w:val="173B33"/>
                <w:sz w:val="20"/>
              </w:rPr>
              <w:t>__________________________________</w:t>
            </w:r>
          </w:p>
        </w:tc>
      </w:tr>
      <w:tr>
        <w:trPr>
          <w:cantSplit/>
        </w:trPr>
        <w:tc>
          <w:tcPr>
            <w:tcW w:type="dxa" w:w="4680"/>
            <w:vAlign w:val="center"/>
            <w:tcMar>
              <w:top w:w="20" w:type="dxa"/>
              <w:start w:w="80" w:type="dxa"/>
              <w:bottom w:w="20" w:type="dxa"/>
              <w:end w:w="80" w:type="dxa"/>
            </w:tcMar>
          </w:tcPr>
          <w:p>
            <w:pPr>
              <w:keepNext w:val="0"/>
              <w:keepLines w:val="0"/>
              <w:widowControl/>
              <w:spacing w:before="0" w:after="0" w:lineRule="auto" w:line="240"/>
              <w:jc w:val="center"/>
            </w:pPr>
            <w:r>
              <w:rPr>
                <w:rFonts w:ascii="Calibri" w:hAnsi="Calibri" w:eastAsia="Calibri"/>
                <w:b/>
                <w:i w:val="0"/>
                <w:color w:val="173B33"/>
                <w:sz w:val="19"/>
              </w:rPr>
              <w:t>CONTRATANTE</w:t>
            </w:r>
          </w:p>
        </w:tc>
        <w:tc>
          <w:tcPr>
            <w:tcW w:type="dxa" w:w="4680"/>
            <w:vAlign w:val="center"/>
            <w:tcMar>
              <w:top w:w="20" w:type="dxa"/>
              <w:start w:w="80" w:type="dxa"/>
              <w:bottom w:w="20" w:type="dxa"/>
              <w:end w:w="80" w:type="dxa"/>
            </w:tcMar>
          </w:tcPr>
          <w:p>
            <w:pPr>
              <w:keepNext w:val="0"/>
              <w:keepLines w:val="0"/>
              <w:widowControl/>
              <w:spacing w:before="0" w:after="0" w:lineRule="auto" w:line="240"/>
              <w:jc w:val="center"/>
            </w:pPr>
            <w:r>
              <w:rPr>
                <w:rFonts w:ascii="Calibri" w:hAnsi="Calibri" w:eastAsia="Calibri"/>
                <w:b/>
                <w:i w:val="0"/>
                <w:color w:val="173B33"/>
                <w:sz w:val="19"/>
              </w:rPr>
              <w:t>CONTRATADA</w:t>
            </w:r>
          </w:p>
        </w:tc>
      </w:tr>
      <w:tr>
        <w:trPr>
          <w:cantSplit/>
        </w:trPr>
        <w:tc>
          <w:tcPr>
            <w:tcW w:type="dxa" w:w="4680"/>
            <w:vAlign w:val="center"/>
            <w:tcMar>
              <w:top w:w="20" w:type="dxa"/>
              <w:start w:w="80" w:type="dxa"/>
              <w:bottom w:w="20" w:type="dxa"/>
              <w:end w:w="80" w:type="dxa"/>
            </w:tcMar>
          </w:tcPr>
          <w:p>
            <w:pPr>
              <w:keepNext w:val="0"/>
              <w:keepLines w:val="0"/>
              <w:widowControl/>
              <w:spacing w:before="0" w:after="0" w:lineRule="auto" w:line="240"/>
              <w:jc w:val="center"/>
            </w:pPr>
            <w:r>
              <w:rPr>
                <w:rFonts w:ascii="Calibri" w:hAnsi="Calibri" w:eastAsia="Calibri"/>
                <w:b/>
                <w:i w:val="0"/>
                <w:color w:val="173B33"/>
                <w:sz w:val="19"/>
                <w:highlight w:val="yellow"/>
              </w:rPr>
              <w:t>[NOME / CPF / CARGO]</w:t>
            </w:r>
          </w:p>
        </w:tc>
        <w:tc>
          <w:tcPr>
            <w:tcW w:type="dxa" w:w="4680"/>
            <w:vAlign w:val="center"/>
            <w:tcMar>
              <w:top w:w="20" w:type="dxa"/>
              <w:start w:w="80" w:type="dxa"/>
              <w:bottom w:w="20" w:type="dxa"/>
              <w:end w:w="80" w:type="dxa"/>
            </w:tcMar>
          </w:tcPr>
          <w:p>
            <w:pPr>
              <w:keepNext w:val="0"/>
              <w:keepLines w:val="0"/>
              <w:widowControl/>
              <w:spacing w:before="0" w:after="0" w:lineRule="auto" w:line="240"/>
              <w:jc w:val="center"/>
            </w:pPr>
            <w:r>
              <w:rPr>
                <w:rFonts w:ascii="Calibri" w:hAnsi="Calibri" w:eastAsia="Calibri"/>
                <w:b/>
                <w:i w:val="0"/>
                <w:color w:val="173B33"/>
                <w:sz w:val="19"/>
                <w:highlight w:val="yellow"/>
              </w:rPr>
              <w:t>[NOME / CPF / CARGO]</w:t>
            </w:r>
          </w:p>
        </w:tc>
      </w:tr>
      <w:tr>
        <w:trPr>
          <w:cantSplit/>
        </w:trPr>
        <w:tc>
          <w:tcPr>
            <w:tcW w:type="dxa" w:w="4680"/>
            <w:vAlign w:val="center"/>
            <w:tcMar>
              <w:top w:w="20" w:type="dxa"/>
              <w:start w:w="80" w:type="dxa"/>
              <w:bottom w:w="20" w:type="dxa"/>
              <w:end w:w="80" w:type="dxa"/>
            </w:tcMar>
          </w:tcPr>
          <w:p>
            <w:pPr>
              <w:keepNext w:val="0"/>
              <w:keepLines w:val="0"/>
              <w:widowControl/>
              <w:spacing w:before="0" w:after="0" w:lineRule="auto" w:line="240"/>
              <w:jc w:val="center"/>
            </w:pPr>
            <w:r>
              <w:rPr>
                <w:rFonts w:ascii="Calibri" w:hAnsi="Calibri" w:eastAsia="Calibri"/>
                <w:b/>
                <w:i w:val="0"/>
                <w:color w:val="173B33"/>
                <w:sz w:val="19"/>
                <w:highlight w:val="yellow"/>
              </w:rPr>
              <w:t>[E-MAIL]</w:t>
            </w:r>
          </w:p>
        </w:tc>
        <w:tc>
          <w:tcPr>
            <w:tcW w:type="dxa" w:w="4680"/>
            <w:vAlign w:val="center"/>
            <w:tcMar>
              <w:top w:w="20" w:type="dxa"/>
              <w:start w:w="80" w:type="dxa"/>
              <w:bottom w:w="20" w:type="dxa"/>
              <w:end w:w="80" w:type="dxa"/>
            </w:tcMar>
          </w:tcPr>
          <w:p>
            <w:pPr>
              <w:keepNext w:val="0"/>
              <w:keepLines w:val="0"/>
              <w:widowControl/>
              <w:spacing w:before="0" w:after="0" w:lineRule="auto" w:line="240"/>
              <w:jc w:val="center"/>
            </w:pPr>
            <w:r>
              <w:rPr>
                <w:rFonts w:ascii="Calibri" w:hAnsi="Calibri" w:eastAsia="Calibri"/>
                <w:b/>
                <w:i w:val="0"/>
                <w:color w:val="173B33"/>
                <w:sz w:val="19"/>
                <w:highlight w:val="yellow"/>
              </w:rPr>
              <w:t>[E-MAIL]</w:t>
            </w:r>
          </w:p>
        </w:tc>
      </w:tr>
    </w:tbl>
    <w:p/>
    <w:tbl>
      <w:tblPr>
        <w:tblW w:type="dxa" w:w="9360"/>
        <w:jc w:val="left"/>
        <w:tblLayout w:type="fixed"/>
        <w:tblLook w:firstColumn="1" w:firstRow="1" w:lastColumn="0" w:lastRow="0" w:noHBand="0" w:noVBand="1" w:val="04A0"/>
        <w:tblInd w:w="80" w:type="dxa"/>
        <w:tblBorders>
          <w:top w:val="nil" w:sz="5" w:color="CADBD6"/>
          <w:left w:val="nil" w:sz="5" w:color="CADBD6"/>
          <w:bottom w:val="nil" w:sz="5" w:color="CADBD6"/>
          <w:right w:val="nil" w:sz="5" w:color="CADBD6"/>
          <w:insideH w:val="nil" w:sz="5" w:color="CADBD6"/>
          <w:insideV w:val="nil" w:sz="5" w:color="CADBD6"/>
        </w:tblBorders>
      </w:tblPr>
      <w:tblGrid>
        <w:gridCol w:w="4680"/>
        <w:gridCol w:w="4680"/>
      </w:tblGrid>
      <w:tr>
        <w:trPr>
          <w:cantSplit/>
        </w:trPr>
        <w:tc>
          <w:tcPr>
            <w:tcW w:type="dxa" w:w="4680"/>
            <w:vAlign w:val="center"/>
            <w:tcMar>
              <w:top w:w="80" w:type="dxa"/>
              <w:start w:w="80" w:type="dxa"/>
              <w:bottom w:w="20" w:type="dxa"/>
              <w:end w:w="80" w:type="dxa"/>
            </w:tcMar>
          </w:tcPr>
          <w:p>
            <w:pPr>
              <w:keepNext w:val="0"/>
              <w:keepLines w:val="0"/>
              <w:widowControl/>
              <w:spacing w:before="0" w:after="0" w:lineRule="auto" w:line="240"/>
              <w:jc w:val="center"/>
            </w:pPr>
            <w:r>
              <w:rPr>
                <w:rFonts w:ascii="Calibri" w:hAnsi="Calibri" w:eastAsia="Calibri"/>
                <w:b w:val="0"/>
                <w:i w:val="0"/>
                <w:color w:val="173B33"/>
                <w:sz w:val="20"/>
              </w:rPr>
              <w:t>__________________________________</w:t>
            </w:r>
          </w:p>
        </w:tc>
        <w:tc>
          <w:tcPr>
            <w:tcW w:type="dxa" w:w="4680"/>
            <w:vAlign w:val="center"/>
            <w:tcMar>
              <w:top w:w="80" w:type="dxa"/>
              <w:start w:w="80" w:type="dxa"/>
              <w:bottom w:w="20" w:type="dxa"/>
              <w:end w:w="80" w:type="dxa"/>
            </w:tcMar>
          </w:tcPr>
          <w:p>
            <w:pPr>
              <w:keepNext w:val="0"/>
              <w:keepLines w:val="0"/>
              <w:widowControl/>
              <w:spacing w:before="0" w:after="0" w:lineRule="auto" w:line="240"/>
              <w:jc w:val="center"/>
            </w:pPr>
            <w:r>
              <w:rPr>
                <w:rFonts w:ascii="Calibri" w:hAnsi="Calibri" w:eastAsia="Calibri"/>
                <w:b w:val="0"/>
                <w:i w:val="0"/>
                <w:color w:val="173B33"/>
                <w:sz w:val="20"/>
              </w:rPr>
              <w:t>__________________________________</w:t>
            </w:r>
          </w:p>
        </w:tc>
      </w:tr>
      <w:tr>
        <w:trPr>
          <w:cantSplit/>
        </w:trPr>
        <w:tc>
          <w:tcPr>
            <w:tcW w:type="dxa" w:w="4680"/>
            <w:vAlign w:val="center"/>
            <w:tcMar>
              <w:top w:w="20" w:type="dxa"/>
              <w:start w:w="80" w:type="dxa"/>
              <w:bottom w:w="20" w:type="dxa"/>
              <w:end w:w="80" w:type="dxa"/>
            </w:tcMar>
          </w:tcPr>
          <w:p>
            <w:pPr>
              <w:keepNext w:val="0"/>
              <w:keepLines w:val="0"/>
              <w:widowControl/>
              <w:spacing w:before="0" w:after="0" w:lineRule="auto" w:line="240"/>
              <w:jc w:val="center"/>
            </w:pPr>
            <w:r>
              <w:rPr>
                <w:rFonts w:ascii="Calibri" w:hAnsi="Calibri" w:eastAsia="Calibri"/>
                <w:b/>
                <w:i w:val="0"/>
                <w:color w:val="173B33"/>
                <w:sz w:val="19"/>
              </w:rPr>
              <w:t>TESTEMUNHA 1</w:t>
            </w:r>
          </w:p>
        </w:tc>
        <w:tc>
          <w:tcPr>
            <w:tcW w:type="dxa" w:w="4680"/>
            <w:vAlign w:val="center"/>
            <w:tcMar>
              <w:top w:w="20" w:type="dxa"/>
              <w:start w:w="80" w:type="dxa"/>
              <w:bottom w:w="20" w:type="dxa"/>
              <w:end w:w="80" w:type="dxa"/>
            </w:tcMar>
          </w:tcPr>
          <w:p>
            <w:pPr>
              <w:keepNext w:val="0"/>
              <w:keepLines w:val="0"/>
              <w:widowControl/>
              <w:spacing w:before="0" w:after="0" w:lineRule="auto" w:line="240"/>
              <w:jc w:val="center"/>
            </w:pPr>
            <w:r>
              <w:rPr>
                <w:rFonts w:ascii="Calibri" w:hAnsi="Calibri" w:eastAsia="Calibri"/>
                <w:b/>
                <w:i w:val="0"/>
                <w:color w:val="173B33"/>
                <w:sz w:val="19"/>
              </w:rPr>
              <w:t>TESTEMUNHA 2</w:t>
            </w:r>
          </w:p>
        </w:tc>
      </w:tr>
      <w:tr>
        <w:trPr>
          <w:cantSplit/>
        </w:trPr>
        <w:tc>
          <w:tcPr>
            <w:tcW w:type="dxa" w:w="4680"/>
            <w:vAlign w:val="center"/>
            <w:tcMar>
              <w:top w:w="20" w:type="dxa"/>
              <w:start w:w="80" w:type="dxa"/>
              <w:bottom w:w="20" w:type="dxa"/>
              <w:end w:w="80" w:type="dxa"/>
            </w:tcMar>
          </w:tcPr>
          <w:p>
            <w:pPr>
              <w:keepNext w:val="0"/>
              <w:keepLines w:val="0"/>
              <w:widowControl/>
              <w:spacing w:before="0" w:after="0" w:lineRule="auto" w:line="240"/>
              <w:jc w:val="center"/>
            </w:pPr>
            <w:r>
              <w:rPr>
                <w:rFonts w:ascii="Calibri" w:hAnsi="Calibri" w:eastAsia="Calibri"/>
                <w:b w:val="0"/>
                <w:i w:val="0"/>
                <w:color w:val="173B33"/>
                <w:sz w:val="19"/>
              </w:rPr>
              <w:t xml:space="preserve">Nome: </w:t>
            </w:r>
            <w:r>
              <w:rPr>
                <w:rFonts w:ascii="Calibri" w:hAnsi="Calibri" w:eastAsia="Calibri"/>
                <w:b/>
                <w:i w:val="0"/>
                <w:color w:val="173B33"/>
                <w:sz w:val="19"/>
                <w:highlight w:val="yellow"/>
              </w:rPr>
              <w:t>[PREENCHER]</w:t>
            </w:r>
          </w:p>
        </w:tc>
        <w:tc>
          <w:tcPr>
            <w:tcW w:type="dxa" w:w="4680"/>
            <w:vAlign w:val="center"/>
            <w:tcMar>
              <w:top w:w="20" w:type="dxa"/>
              <w:start w:w="80" w:type="dxa"/>
              <w:bottom w:w="20" w:type="dxa"/>
              <w:end w:w="80" w:type="dxa"/>
            </w:tcMar>
          </w:tcPr>
          <w:p>
            <w:pPr>
              <w:keepNext w:val="0"/>
              <w:keepLines w:val="0"/>
              <w:widowControl/>
              <w:spacing w:before="0" w:after="0" w:lineRule="auto" w:line="240"/>
              <w:jc w:val="center"/>
            </w:pPr>
            <w:r>
              <w:rPr>
                <w:rFonts w:ascii="Calibri" w:hAnsi="Calibri" w:eastAsia="Calibri"/>
                <w:b w:val="0"/>
                <w:i w:val="0"/>
                <w:color w:val="173B33"/>
                <w:sz w:val="19"/>
              </w:rPr>
              <w:t xml:space="preserve">Nome: </w:t>
            </w:r>
            <w:r>
              <w:rPr>
                <w:rFonts w:ascii="Calibri" w:hAnsi="Calibri" w:eastAsia="Calibri"/>
                <w:b/>
                <w:i w:val="0"/>
                <w:color w:val="173B33"/>
                <w:sz w:val="19"/>
                <w:highlight w:val="yellow"/>
              </w:rPr>
              <w:t>[PREENCHER]</w:t>
            </w:r>
          </w:p>
        </w:tc>
      </w:tr>
      <w:tr>
        <w:trPr>
          <w:cantSplit/>
        </w:trPr>
        <w:tc>
          <w:tcPr>
            <w:tcW w:type="dxa" w:w="4680"/>
            <w:vAlign w:val="center"/>
            <w:tcMar>
              <w:top w:w="20" w:type="dxa"/>
              <w:start w:w="80" w:type="dxa"/>
              <w:bottom w:w="20" w:type="dxa"/>
              <w:end w:w="80" w:type="dxa"/>
            </w:tcMar>
          </w:tcPr>
          <w:p>
            <w:pPr>
              <w:keepNext w:val="0"/>
              <w:keepLines w:val="0"/>
              <w:widowControl/>
              <w:spacing w:before="0" w:after="0" w:lineRule="auto" w:line="240"/>
              <w:jc w:val="center"/>
            </w:pPr>
            <w:r>
              <w:rPr>
                <w:rFonts w:ascii="Calibri" w:hAnsi="Calibri" w:eastAsia="Calibri"/>
                <w:b w:val="0"/>
                <w:i w:val="0"/>
                <w:color w:val="173B33"/>
                <w:sz w:val="19"/>
              </w:rPr>
              <w:t xml:space="preserve">CPF: </w:t>
            </w:r>
            <w:r>
              <w:rPr>
                <w:rFonts w:ascii="Calibri" w:hAnsi="Calibri" w:eastAsia="Calibri"/>
                <w:b/>
                <w:i w:val="0"/>
                <w:color w:val="173B33"/>
                <w:sz w:val="19"/>
                <w:highlight w:val="yellow"/>
              </w:rPr>
              <w:t>[PREENCHER]</w:t>
            </w:r>
          </w:p>
        </w:tc>
        <w:tc>
          <w:tcPr>
            <w:tcW w:type="dxa" w:w="4680"/>
            <w:vAlign w:val="center"/>
            <w:tcMar>
              <w:top w:w="20" w:type="dxa"/>
              <w:start w:w="80" w:type="dxa"/>
              <w:bottom w:w="20" w:type="dxa"/>
              <w:end w:w="80" w:type="dxa"/>
            </w:tcMar>
          </w:tcPr>
          <w:p>
            <w:pPr>
              <w:keepNext w:val="0"/>
              <w:keepLines w:val="0"/>
              <w:widowControl/>
              <w:spacing w:before="0" w:after="0" w:lineRule="auto" w:line="240"/>
              <w:jc w:val="center"/>
            </w:pPr>
            <w:r>
              <w:rPr>
                <w:rFonts w:ascii="Calibri" w:hAnsi="Calibri" w:eastAsia="Calibri"/>
                <w:b w:val="0"/>
                <w:i w:val="0"/>
                <w:color w:val="173B33"/>
                <w:sz w:val="19"/>
              </w:rPr>
              <w:t xml:space="preserve">CPF: </w:t>
            </w:r>
            <w:r>
              <w:rPr>
                <w:rFonts w:ascii="Calibri" w:hAnsi="Calibri" w:eastAsia="Calibri"/>
                <w:b/>
                <w:i w:val="0"/>
                <w:color w:val="173B33"/>
                <w:sz w:val="19"/>
                <w:highlight w:val="yellow"/>
              </w:rPr>
              <w:t>[PREENCHER]</w:t>
            </w:r>
          </w:p>
        </w:tc>
      </w:tr>
    </w:tbl>
    <w:p>
      <w:r>
        <w:br w:type="page"/>
      </w:r>
    </w:p>
    <w:p>
      <w:pPr>
        <w:pStyle w:val="Heading1"/>
        <w:keepNext/>
        <w:keepLines w:val="0"/>
        <w:widowControl/>
        <w:spacing w:before="40" w:after="80" w:lineRule="auto" w:line="300"/>
      </w:pPr>
      <w:r>
        <w:t>ANEXO I — ESCOPO DO MVP</w:t>
      </w:r>
    </w:p>
    <w:p>
      <w:pPr>
        <w:keepNext w:val="0"/>
        <w:keepLines w:val="0"/>
        <w:widowControl/>
        <w:spacing w:before="0" w:after="200" w:lineRule="auto" w:line="300"/>
      </w:pPr>
      <w:r>
        <w:rPr>
          <w:rFonts w:ascii="Calibri" w:hAnsi="Calibri" w:eastAsia="Calibri"/>
          <w:b w:val="0"/>
          <w:i w:val="0"/>
          <w:color w:val="617A73"/>
          <w:sz w:val="22"/>
        </w:rPr>
        <w:t>Versão funcional para validação da jornada Instituto Vivance, com dados demonstrativos e supervisão médica.</w:t>
      </w:r>
    </w:p>
    <w:p>
      <w:pPr>
        <w:keepNext/>
        <w:keepLines/>
        <w:widowControl/>
        <w:spacing w:before="160" w:after="80" w:lineRule="auto" w:line="300"/>
      </w:pPr>
      <w:r>
        <w:rPr>
          <w:rFonts w:ascii="Calibri" w:hAnsi="Calibri" w:eastAsia="Calibri"/>
          <w:b/>
          <w:i w:val="0"/>
          <w:color w:val="0C7C6D"/>
          <w:sz w:val="24"/>
        </w:rPr>
        <w:t>1. Objetivo do produto</w:t>
      </w:r>
    </w:p>
    <w:p>
      <w:pPr>
        <w:keepNext w:val="0"/>
        <w:keepLines w:val="0"/>
        <w:widowControl/>
        <w:spacing w:before="0" w:after="120" w:lineRule="auto" w:line="300"/>
      </w:pPr>
      <w:r>
        <w:rPr>
          <w:rFonts w:ascii="Calibri" w:hAnsi="Calibri" w:eastAsia="Calibri"/>
          <w:b w:val="0"/>
          <w:i w:val="0"/>
          <w:color w:val="173B33"/>
          <w:sz w:val="22"/>
        </w:rPr>
        <w:t>Centralizar informações fragmentadas da jornada de cuidado, reduzir trabalho manual antes, durante e após a consulta e oferecer ao paciente uma visão simples de evolução, sem substituir o julgamento clínico.</w:t>
      </w:r>
    </w:p>
    <w:p>
      <w:pPr>
        <w:keepNext/>
        <w:keepLines/>
        <w:widowControl/>
        <w:spacing w:before="160" w:after="80" w:lineRule="auto" w:line="300"/>
      </w:pPr>
      <w:r>
        <w:rPr>
          <w:rFonts w:ascii="Calibri" w:hAnsi="Calibri" w:eastAsia="Calibri"/>
          <w:b/>
          <w:i w:val="0"/>
          <w:color w:val="0C7C6D"/>
          <w:sz w:val="24"/>
        </w:rPr>
        <w:t>2. Módulos e entregáveis</w:t>
      </w:r>
    </w:p>
    <w:tbl>
      <w:tblPr>
        <w:tblW w:type="dxa" w:w="9360"/>
        <w:jc w:val="left"/>
        <w:tblLayout w:type="fixed"/>
        <w:tblLook w:firstColumn="1" w:firstRow="1" w:lastColumn="0" w:lastRow="0" w:noHBand="0" w:noVBand="1" w:val="04A0"/>
        <w:tblInd w:w="130" w:type="dxa"/>
        <w:tblBorders>
          <w:top w:val="single" w:sz="5" w:color="CADBD6"/>
          <w:left w:val="single" w:sz="5" w:color="CADBD6"/>
          <w:bottom w:val="single" w:sz="5" w:color="CADBD6"/>
          <w:right w:val="single" w:sz="5" w:color="CADBD6"/>
          <w:insideH w:val="single" w:sz="5" w:color="CADBD6"/>
          <w:insideV w:val="single" w:sz="5" w:color="CADBD6"/>
        </w:tblBorders>
      </w:tblPr>
      <w:tblGrid>
        <w:gridCol w:w="520"/>
        <w:gridCol w:w="1720"/>
        <w:gridCol w:w="3920"/>
        <w:gridCol w:w="3200"/>
      </w:tblGrid>
      <w:tr>
        <w:trPr>
          <w:cantSplit/>
          <w:tblHeader w:val="true"/>
        </w:trPr>
        <w:tc>
          <w:tcPr>
            <w:tcW w:type="dxa" w:w="520"/>
            <w:vAlign w:val="center"/>
            <w:tcMar>
              <w:top w:w="110" w:type="dxa"/>
              <w:start w:w="130" w:type="dxa"/>
              <w:bottom w:w="110" w:type="dxa"/>
              <w:end w:w="130" w:type="dxa"/>
            </w:tcMar>
            <w:shd w:fill="123F35"/>
          </w:tcPr>
          <w:p>
            <w:pPr>
              <w:keepNext w:val="0"/>
              <w:keepLines w:val="0"/>
              <w:widowControl/>
              <w:spacing w:before="0" w:after="0" w:lineRule="auto" w:line="252"/>
            </w:pPr>
            <w:r>
              <w:rPr>
                <w:rFonts w:ascii="Calibri" w:hAnsi="Calibri" w:eastAsia="Calibri"/>
                <w:b/>
                <w:i w:val="0"/>
                <w:color w:val="FFFFFF"/>
                <w:sz w:val="18"/>
              </w:rPr>
              <w:t>#</w:t>
            </w:r>
          </w:p>
        </w:tc>
        <w:tc>
          <w:tcPr>
            <w:tcW w:type="dxa" w:w="1720"/>
            <w:vAlign w:val="center"/>
            <w:tcMar>
              <w:top w:w="110" w:type="dxa"/>
              <w:start w:w="130" w:type="dxa"/>
              <w:bottom w:w="110" w:type="dxa"/>
              <w:end w:w="130" w:type="dxa"/>
            </w:tcMar>
            <w:shd w:fill="123F35"/>
          </w:tcPr>
          <w:p>
            <w:pPr>
              <w:keepNext w:val="0"/>
              <w:keepLines w:val="0"/>
              <w:widowControl/>
              <w:spacing w:before="0" w:after="0" w:lineRule="auto" w:line="252"/>
            </w:pPr>
            <w:r>
              <w:rPr>
                <w:rFonts w:ascii="Calibri" w:hAnsi="Calibri" w:eastAsia="Calibri"/>
                <w:b/>
                <w:i w:val="0"/>
                <w:color w:val="FFFFFF"/>
                <w:sz w:val="18"/>
              </w:rPr>
              <w:t>MÓDULO</w:t>
            </w:r>
          </w:p>
        </w:tc>
        <w:tc>
          <w:tcPr>
            <w:tcW w:type="dxa" w:w="3920"/>
            <w:vAlign w:val="center"/>
            <w:tcMar>
              <w:top w:w="110" w:type="dxa"/>
              <w:start w:w="130" w:type="dxa"/>
              <w:bottom w:w="110" w:type="dxa"/>
              <w:end w:w="130" w:type="dxa"/>
            </w:tcMar>
            <w:shd w:fill="123F35"/>
          </w:tcPr>
          <w:p>
            <w:pPr>
              <w:keepNext w:val="0"/>
              <w:keepLines w:val="0"/>
              <w:widowControl/>
              <w:spacing w:before="0" w:after="0" w:lineRule="auto" w:line="252"/>
            </w:pPr>
            <w:r>
              <w:rPr>
                <w:rFonts w:ascii="Calibri" w:hAnsi="Calibri" w:eastAsia="Calibri"/>
                <w:b/>
                <w:i w:val="0"/>
                <w:color w:val="FFFFFF"/>
                <w:sz w:val="18"/>
              </w:rPr>
              <w:t>CONTEÚDO INCLUÍDO</w:t>
            </w:r>
          </w:p>
        </w:tc>
        <w:tc>
          <w:tcPr>
            <w:tcW w:type="dxa" w:w="3200"/>
            <w:vAlign w:val="center"/>
            <w:tcMar>
              <w:top w:w="110" w:type="dxa"/>
              <w:start w:w="130" w:type="dxa"/>
              <w:bottom w:w="110" w:type="dxa"/>
              <w:end w:w="130" w:type="dxa"/>
            </w:tcMar>
            <w:shd w:fill="123F35"/>
          </w:tcPr>
          <w:p>
            <w:pPr>
              <w:keepNext w:val="0"/>
              <w:keepLines w:val="0"/>
              <w:widowControl/>
              <w:spacing w:before="0" w:after="0" w:lineRule="auto" w:line="252"/>
            </w:pPr>
            <w:r>
              <w:rPr>
                <w:rFonts w:ascii="Calibri" w:hAnsi="Calibri" w:eastAsia="Calibri"/>
                <w:b/>
                <w:i w:val="0"/>
                <w:color w:val="FFFFFF"/>
                <w:sz w:val="18"/>
              </w:rPr>
              <w:t>CRITÉRIO DE ACEITE</w:t>
            </w:r>
          </w:p>
        </w:tc>
      </w:tr>
      <w:tr>
        <w:tc>
          <w:tcPr>
            <w:tcW w:type="dxa" w:w="520"/>
          </w:tcPr>
          <w:p>
            <w:pPr>
              <w:keepNext w:val="0"/>
              <w:keepLines w:val="0"/>
              <w:widowControl/>
              <w:spacing w:before="0" w:after="0" w:lineRule="auto" w:line="269"/>
            </w:pPr>
            <w:r>
              <w:rPr>
                <w:rFonts w:ascii="Calibri" w:hAnsi="Calibri" w:eastAsia="Calibri"/>
                <w:b w:val="0"/>
                <w:i w:val="0"/>
                <w:color w:val="173B33"/>
                <w:sz w:val="17"/>
              </w:rPr>
              <w:t>1</w:t>
            </w:r>
          </w:p>
        </w:tc>
        <w:tc>
          <w:tcPr>
            <w:tcW w:type="dxa" w:w="1720"/>
          </w:tcPr>
          <w:p>
            <w:pPr>
              <w:keepNext w:val="0"/>
              <w:keepLines w:val="0"/>
              <w:widowControl/>
              <w:spacing w:before="0" w:after="0" w:lineRule="auto" w:line="269"/>
            </w:pPr>
            <w:r>
              <w:rPr>
                <w:rFonts w:ascii="Calibri" w:hAnsi="Calibri" w:eastAsia="Calibri"/>
                <w:b w:val="0"/>
                <w:i w:val="0"/>
                <w:color w:val="173B33"/>
                <w:sz w:val="17"/>
              </w:rPr>
              <w:t>Fundação do produto</w:t>
            </w:r>
          </w:p>
        </w:tc>
        <w:tc>
          <w:tcPr>
            <w:tcW w:type="dxa" w:w="3920"/>
          </w:tcPr>
          <w:p>
            <w:pPr>
              <w:keepNext w:val="0"/>
              <w:keepLines w:val="0"/>
              <w:widowControl/>
              <w:spacing w:before="0" w:after="0" w:lineRule="auto" w:line="269"/>
            </w:pPr>
            <w:r>
              <w:rPr>
                <w:rFonts w:ascii="Calibri" w:hAnsi="Calibri" w:eastAsia="Calibri"/>
                <w:b w:val="0"/>
                <w:i w:val="0"/>
                <w:color w:val="173B33"/>
                <w:sz w:val="17"/>
              </w:rPr>
              <w:t>Arquitetura do MVP, identidade visual aplicada, navegação responsiva, dados mockados e perfis demonstrativos.</w:t>
            </w:r>
          </w:p>
        </w:tc>
        <w:tc>
          <w:tcPr>
            <w:tcW w:type="dxa" w:w="3200"/>
          </w:tcPr>
          <w:p>
            <w:pPr>
              <w:keepNext w:val="0"/>
              <w:keepLines w:val="0"/>
              <w:widowControl/>
              <w:spacing w:before="0" w:after="0" w:lineRule="auto" w:line="269"/>
            </w:pPr>
            <w:r>
              <w:rPr>
                <w:rFonts w:ascii="Calibri" w:hAnsi="Calibri" w:eastAsia="Calibri"/>
                <w:b w:val="0"/>
                <w:i w:val="0"/>
                <w:color w:val="173B33"/>
                <w:sz w:val="17"/>
              </w:rPr>
              <w:t>Fluxos principais navegáveis em desktop e mobile.</w:t>
            </w:r>
          </w:p>
        </w:tc>
      </w:tr>
      <w:tr>
        <w:tc>
          <w:tcPr>
            <w:tcW w:type="dxa" w:w="520"/>
            <w:shd w:fill="F4F7F5"/>
          </w:tcPr>
          <w:p>
            <w:pPr>
              <w:keepNext w:val="0"/>
              <w:keepLines w:val="0"/>
              <w:widowControl/>
              <w:spacing w:before="0" w:after="0" w:lineRule="auto" w:line="269"/>
            </w:pPr>
            <w:r>
              <w:rPr>
                <w:rFonts w:ascii="Calibri" w:hAnsi="Calibri" w:eastAsia="Calibri"/>
                <w:b w:val="0"/>
                <w:i w:val="0"/>
                <w:color w:val="173B33"/>
                <w:sz w:val="17"/>
              </w:rPr>
              <w:t>2</w:t>
            </w:r>
          </w:p>
        </w:tc>
        <w:tc>
          <w:tcPr>
            <w:tcW w:type="dxa" w:w="1720"/>
            <w:shd w:fill="F4F7F5"/>
          </w:tcPr>
          <w:p>
            <w:pPr>
              <w:keepNext w:val="0"/>
              <w:keepLines w:val="0"/>
              <w:widowControl/>
              <w:spacing w:before="0" w:after="0" w:lineRule="auto" w:line="269"/>
            </w:pPr>
            <w:r>
              <w:rPr>
                <w:rFonts w:ascii="Calibri" w:hAnsi="Calibri" w:eastAsia="Calibri"/>
                <w:b w:val="0"/>
                <w:i w:val="0"/>
                <w:color w:val="173B33"/>
                <w:sz w:val="17"/>
              </w:rPr>
              <w:t>Paciente mobile-first</w:t>
            </w:r>
          </w:p>
        </w:tc>
        <w:tc>
          <w:tcPr>
            <w:tcW w:type="dxa" w:w="3920"/>
            <w:shd w:fill="F4F7F5"/>
          </w:tcPr>
          <w:p>
            <w:pPr>
              <w:keepNext w:val="0"/>
              <w:keepLines w:val="0"/>
              <w:widowControl/>
              <w:spacing w:before="0" w:after="0" w:lineRule="auto" w:line="269"/>
            </w:pPr>
            <w:r>
              <w:rPr>
                <w:rFonts w:ascii="Calibri" w:hAnsi="Calibri" w:eastAsia="Calibri"/>
                <w:b w:val="0"/>
                <w:i w:val="0"/>
                <w:color w:val="173B33"/>
                <w:sz w:val="17"/>
              </w:rPr>
              <w:t>Hoje, plano, diário, evolução, mensagens, consultas, registro de sintomas/rotina e experiência pré-consulta por conversa ou voz simulada.</w:t>
            </w:r>
          </w:p>
        </w:tc>
        <w:tc>
          <w:tcPr>
            <w:tcW w:type="dxa" w:w="3200"/>
            <w:shd w:fill="F4F7F5"/>
          </w:tcPr>
          <w:p>
            <w:pPr>
              <w:keepNext w:val="0"/>
              <w:keepLines w:val="0"/>
              <w:widowControl/>
              <w:spacing w:before="0" w:after="0" w:lineRule="auto" w:line="269"/>
            </w:pPr>
            <w:r>
              <w:rPr>
                <w:rFonts w:ascii="Calibri" w:hAnsi="Calibri" w:eastAsia="Calibri"/>
                <w:b w:val="0"/>
                <w:i w:val="0"/>
                <w:color w:val="173B33"/>
                <w:sz w:val="17"/>
              </w:rPr>
              <w:t>Paciente conclui jornadas essenciais e visualiza confirmação de envio ao médico.</w:t>
            </w:r>
          </w:p>
        </w:tc>
      </w:tr>
      <w:tr>
        <w:tc>
          <w:tcPr>
            <w:tcW w:type="dxa" w:w="520"/>
          </w:tcPr>
          <w:p>
            <w:pPr>
              <w:keepNext w:val="0"/>
              <w:keepLines w:val="0"/>
              <w:widowControl/>
              <w:spacing w:before="0" w:after="0" w:lineRule="auto" w:line="269"/>
            </w:pPr>
            <w:r>
              <w:rPr>
                <w:rFonts w:ascii="Calibri" w:hAnsi="Calibri" w:eastAsia="Calibri"/>
                <w:b w:val="0"/>
                <w:i w:val="0"/>
                <w:color w:val="173B33"/>
                <w:sz w:val="17"/>
              </w:rPr>
              <w:t>3</w:t>
            </w:r>
          </w:p>
        </w:tc>
        <w:tc>
          <w:tcPr>
            <w:tcW w:type="dxa" w:w="1720"/>
          </w:tcPr>
          <w:p>
            <w:pPr>
              <w:keepNext w:val="0"/>
              <w:keepLines w:val="0"/>
              <w:widowControl/>
              <w:spacing w:before="0" w:after="0" w:lineRule="auto" w:line="269"/>
            </w:pPr>
            <w:r>
              <w:rPr>
                <w:rFonts w:ascii="Calibri" w:hAnsi="Calibri" w:eastAsia="Calibri"/>
                <w:b w:val="0"/>
                <w:i w:val="0"/>
                <w:color w:val="173B33"/>
                <w:sz w:val="17"/>
              </w:rPr>
              <w:t>Médico desktop-first</w:t>
            </w:r>
          </w:p>
        </w:tc>
        <w:tc>
          <w:tcPr>
            <w:tcW w:type="dxa" w:w="3920"/>
          </w:tcPr>
          <w:p>
            <w:pPr>
              <w:keepNext w:val="0"/>
              <w:keepLines w:val="0"/>
              <w:widowControl/>
              <w:spacing w:before="0" w:after="0" w:lineRule="auto" w:line="269"/>
            </w:pPr>
            <w:r>
              <w:rPr>
                <w:rFonts w:ascii="Calibri" w:hAnsi="Calibri" w:eastAsia="Calibri"/>
                <w:b w:val="0"/>
                <w:i w:val="0"/>
                <w:color w:val="173B33"/>
                <w:sz w:val="17"/>
              </w:rPr>
              <w:t>Visão geral, total de pacientes, regulares, atrasados em check-in, agenda diária clicável, lista de pacientes, perfil longitudinal e pendências.</w:t>
            </w:r>
          </w:p>
        </w:tc>
        <w:tc>
          <w:tcPr>
            <w:tcW w:type="dxa" w:w="3200"/>
          </w:tcPr>
          <w:p>
            <w:pPr>
              <w:keepNext w:val="0"/>
              <w:keepLines w:val="0"/>
              <w:widowControl/>
              <w:spacing w:before="0" w:after="0" w:lineRule="auto" w:line="269"/>
            </w:pPr>
            <w:r>
              <w:rPr>
                <w:rFonts w:ascii="Calibri" w:hAnsi="Calibri" w:eastAsia="Calibri"/>
                <w:b w:val="0"/>
                <w:i w:val="0"/>
                <w:color w:val="173B33"/>
                <w:sz w:val="17"/>
              </w:rPr>
              <w:t>Cards e agenda levam ao paciente ou à pré-consulta correspondente.</w:t>
            </w:r>
          </w:p>
        </w:tc>
      </w:tr>
      <w:tr>
        <w:tc>
          <w:tcPr>
            <w:tcW w:type="dxa" w:w="520"/>
            <w:shd w:fill="F4F7F5"/>
          </w:tcPr>
          <w:p>
            <w:pPr>
              <w:keepNext w:val="0"/>
              <w:keepLines w:val="0"/>
              <w:widowControl/>
              <w:spacing w:before="0" w:after="0" w:lineRule="auto" w:line="269"/>
            </w:pPr>
            <w:r>
              <w:rPr>
                <w:rFonts w:ascii="Calibri" w:hAnsi="Calibri" w:eastAsia="Calibri"/>
                <w:b w:val="0"/>
                <w:i w:val="0"/>
                <w:color w:val="173B33"/>
                <w:sz w:val="17"/>
              </w:rPr>
              <w:t>4</w:t>
            </w:r>
          </w:p>
        </w:tc>
        <w:tc>
          <w:tcPr>
            <w:tcW w:type="dxa" w:w="1720"/>
            <w:shd w:fill="F4F7F5"/>
          </w:tcPr>
          <w:p>
            <w:pPr>
              <w:keepNext w:val="0"/>
              <w:keepLines w:val="0"/>
              <w:widowControl/>
              <w:spacing w:before="0" w:after="0" w:lineRule="auto" w:line="269"/>
            </w:pPr>
            <w:r>
              <w:rPr>
                <w:rFonts w:ascii="Calibri" w:hAnsi="Calibri" w:eastAsia="Calibri"/>
                <w:b w:val="0"/>
                <w:i w:val="0"/>
                <w:color w:val="173B33"/>
                <w:sz w:val="17"/>
              </w:rPr>
              <w:t>Pré-consulta</w:t>
            </w:r>
          </w:p>
        </w:tc>
        <w:tc>
          <w:tcPr>
            <w:tcW w:type="dxa" w:w="3920"/>
            <w:shd w:fill="F4F7F5"/>
          </w:tcPr>
          <w:p>
            <w:pPr>
              <w:keepNext w:val="0"/>
              <w:keepLines w:val="0"/>
              <w:widowControl/>
              <w:spacing w:before="0" w:after="0" w:lineRule="auto" w:line="269"/>
            </w:pPr>
            <w:r>
              <w:rPr>
                <w:rFonts w:ascii="Calibri" w:hAnsi="Calibri" w:eastAsia="Calibri"/>
                <w:b w:val="0"/>
                <w:i w:val="0"/>
                <w:color w:val="173B33"/>
                <w:sz w:val="17"/>
              </w:rPr>
              <w:t>Coleta conversacional de objetivo, contexto, sintomas e respostas; transcrição e síntese estruturada; indicação de consentimento.</w:t>
            </w:r>
          </w:p>
        </w:tc>
        <w:tc>
          <w:tcPr>
            <w:tcW w:type="dxa" w:w="3200"/>
            <w:shd w:fill="F4F7F5"/>
          </w:tcPr>
          <w:p>
            <w:pPr>
              <w:keepNext w:val="0"/>
              <w:keepLines w:val="0"/>
              <w:widowControl/>
              <w:spacing w:before="0" w:after="0" w:lineRule="auto" w:line="269"/>
            </w:pPr>
            <w:r>
              <w:rPr>
                <w:rFonts w:ascii="Calibri" w:hAnsi="Calibri" w:eastAsia="Calibri"/>
                <w:b w:val="0"/>
                <w:i w:val="0"/>
                <w:color w:val="173B33"/>
                <w:sz w:val="17"/>
              </w:rPr>
              <w:t>Médico acessa síntese, fonte e itens a confirmar antes da consulta.</w:t>
            </w:r>
          </w:p>
        </w:tc>
      </w:tr>
      <w:tr>
        <w:tc>
          <w:tcPr>
            <w:tcW w:type="dxa" w:w="520"/>
          </w:tcPr>
          <w:p>
            <w:pPr>
              <w:keepNext w:val="0"/>
              <w:keepLines w:val="0"/>
              <w:widowControl/>
              <w:spacing w:before="0" w:after="0" w:lineRule="auto" w:line="269"/>
            </w:pPr>
            <w:r>
              <w:rPr>
                <w:rFonts w:ascii="Calibri" w:hAnsi="Calibri" w:eastAsia="Calibri"/>
                <w:b w:val="0"/>
                <w:i w:val="0"/>
                <w:color w:val="173B33"/>
                <w:sz w:val="17"/>
              </w:rPr>
              <w:t>5</w:t>
            </w:r>
          </w:p>
        </w:tc>
        <w:tc>
          <w:tcPr>
            <w:tcW w:type="dxa" w:w="1720"/>
          </w:tcPr>
          <w:p>
            <w:pPr>
              <w:keepNext w:val="0"/>
              <w:keepLines w:val="0"/>
              <w:widowControl/>
              <w:spacing w:before="0" w:after="0" w:lineRule="auto" w:line="269"/>
            </w:pPr>
            <w:r>
              <w:rPr>
                <w:rFonts w:ascii="Calibri" w:hAnsi="Calibri" w:eastAsia="Calibri"/>
                <w:b w:val="0"/>
                <w:i w:val="0"/>
                <w:color w:val="173B33"/>
                <w:sz w:val="17"/>
              </w:rPr>
              <w:t>Consulta e documentação</w:t>
            </w:r>
          </w:p>
        </w:tc>
        <w:tc>
          <w:tcPr>
            <w:tcW w:type="dxa" w:w="3920"/>
          </w:tcPr>
          <w:p>
            <w:pPr>
              <w:keepNext w:val="0"/>
              <w:keepLines w:val="0"/>
              <w:widowControl/>
              <w:spacing w:before="0" w:after="0" w:lineRule="auto" w:line="269"/>
            </w:pPr>
            <w:r>
              <w:rPr>
                <w:rFonts w:ascii="Calibri" w:hAnsi="Calibri" w:eastAsia="Calibri"/>
                <w:b w:val="0"/>
                <w:i w:val="0"/>
                <w:color w:val="173B33"/>
                <w:sz w:val="17"/>
              </w:rPr>
              <w:t>Área para notas, resumo assistido, próximos passos, relatórios demonstrativos e PDFs mockados, histórico de receitas/documentos.</w:t>
            </w:r>
          </w:p>
        </w:tc>
        <w:tc>
          <w:tcPr>
            <w:tcW w:type="dxa" w:w="3200"/>
          </w:tcPr>
          <w:p>
            <w:pPr>
              <w:keepNext w:val="0"/>
              <w:keepLines w:val="0"/>
              <w:widowControl/>
              <w:spacing w:before="0" w:after="0" w:lineRule="auto" w:line="269"/>
            </w:pPr>
            <w:r>
              <w:rPr>
                <w:rFonts w:ascii="Calibri" w:hAnsi="Calibri" w:eastAsia="Calibri"/>
                <w:b w:val="0"/>
                <w:i w:val="0"/>
                <w:color w:val="173B33"/>
                <w:sz w:val="17"/>
              </w:rPr>
              <w:t>Artefatos podem ser abertos e identificam claramente seu caráter demonstrativo.</w:t>
            </w:r>
          </w:p>
        </w:tc>
      </w:tr>
      <w:tr>
        <w:tc>
          <w:tcPr>
            <w:tcW w:type="dxa" w:w="520"/>
            <w:shd w:fill="F4F7F5"/>
          </w:tcPr>
          <w:p>
            <w:pPr>
              <w:keepNext w:val="0"/>
              <w:keepLines w:val="0"/>
              <w:widowControl/>
              <w:spacing w:before="0" w:after="0" w:lineRule="auto" w:line="269"/>
            </w:pPr>
            <w:r>
              <w:rPr>
                <w:rFonts w:ascii="Calibri" w:hAnsi="Calibri" w:eastAsia="Calibri"/>
                <w:b w:val="0"/>
                <w:i w:val="0"/>
                <w:color w:val="173B33"/>
                <w:sz w:val="17"/>
              </w:rPr>
              <w:t>6</w:t>
            </w:r>
          </w:p>
        </w:tc>
        <w:tc>
          <w:tcPr>
            <w:tcW w:type="dxa" w:w="1720"/>
            <w:shd w:fill="F4F7F5"/>
          </w:tcPr>
          <w:p>
            <w:pPr>
              <w:keepNext w:val="0"/>
              <w:keepLines w:val="0"/>
              <w:widowControl/>
              <w:spacing w:before="0" w:after="0" w:lineRule="auto" w:line="269"/>
            </w:pPr>
            <w:r>
              <w:rPr>
                <w:rFonts w:ascii="Calibri" w:hAnsi="Calibri" w:eastAsia="Calibri"/>
                <w:b w:val="0"/>
                <w:i w:val="0"/>
                <w:color w:val="173B33"/>
                <w:sz w:val="17"/>
              </w:rPr>
              <w:t>Diário e refeições</w:t>
            </w:r>
          </w:p>
        </w:tc>
        <w:tc>
          <w:tcPr>
            <w:tcW w:type="dxa" w:w="3920"/>
            <w:shd w:fill="F4F7F5"/>
          </w:tcPr>
          <w:p>
            <w:pPr>
              <w:keepNext w:val="0"/>
              <w:keepLines w:val="0"/>
              <w:widowControl/>
              <w:spacing w:before="0" w:after="0" w:lineRule="auto" w:line="269"/>
            </w:pPr>
            <w:r>
              <w:rPr>
                <w:rFonts w:ascii="Calibri" w:hAnsi="Calibri" w:eastAsia="Calibri"/>
                <w:b w:val="0"/>
                <w:i w:val="0"/>
                <w:color w:val="173B33"/>
                <w:sz w:val="17"/>
              </w:rPr>
              <w:t>Upload ou seleção de foto demonstrativa, análise visual assistida, comparação com o combinado e três notas de 1 a 5 com confirmação ao Dr. Guilherme.</w:t>
            </w:r>
          </w:p>
        </w:tc>
        <w:tc>
          <w:tcPr>
            <w:tcW w:type="dxa" w:w="3200"/>
            <w:shd w:fill="F4F7F5"/>
          </w:tcPr>
          <w:p>
            <w:pPr>
              <w:keepNext w:val="0"/>
              <w:keepLines w:val="0"/>
              <w:widowControl/>
              <w:spacing w:before="0" w:after="0" w:lineRule="auto" w:line="269"/>
            </w:pPr>
            <w:r>
              <w:rPr>
                <w:rFonts w:ascii="Calibri" w:hAnsi="Calibri" w:eastAsia="Calibri"/>
                <w:b w:val="0"/>
                <w:i w:val="0"/>
                <w:color w:val="173B33"/>
                <w:sz w:val="17"/>
              </w:rPr>
              <w:t>Fluxo registra a refeição e exibe limites da análise por imagem.</w:t>
            </w:r>
          </w:p>
        </w:tc>
      </w:tr>
      <w:tr>
        <w:tc>
          <w:tcPr>
            <w:tcW w:type="dxa" w:w="520"/>
          </w:tcPr>
          <w:p>
            <w:pPr>
              <w:keepNext w:val="0"/>
              <w:keepLines w:val="0"/>
              <w:widowControl/>
              <w:spacing w:before="0" w:after="0" w:lineRule="auto" w:line="269"/>
            </w:pPr>
            <w:r>
              <w:rPr>
                <w:rFonts w:ascii="Calibri" w:hAnsi="Calibri" w:eastAsia="Calibri"/>
                <w:b w:val="0"/>
                <w:i w:val="0"/>
                <w:color w:val="173B33"/>
                <w:sz w:val="17"/>
              </w:rPr>
              <w:t>7</w:t>
            </w:r>
          </w:p>
        </w:tc>
        <w:tc>
          <w:tcPr>
            <w:tcW w:type="dxa" w:w="1720"/>
          </w:tcPr>
          <w:p>
            <w:pPr>
              <w:keepNext w:val="0"/>
              <w:keepLines w:val="0"/>
              <w:widowControl/>
              <w:spacing w:before="0" w:after="0" w:lineRule="auto" w:line="269"/>
            </w:pPr>
            <w:r>
              <w:rPr>
                <w:rFonts w:ascii="Calibri" w:hAnsi="Calibri" w:eastAsia="Calibri"/>
                <w:b w:val="0"/>
                <w:i w:val="0"/>
                <w:color w:val="173B33"/>
                <w:sz w:val="17"/>
              </w:rPr>
              <w:t>Evolução e insights</w:t>
            </w:r>
          </w:p>
        </w:tc>
        <w:tc>
          <w:tcPr>
            <w:tcW w:type="dxa" w:w="3920"/>
          </w:tcPr>
          <w:p>
            <w:pPr>
              <w:keepNext w:val="0"/>
              <w:keepLines w:val="0"/>
              <w:widowControl/>
              <w:spacing w:before="0" w:after="0" w:lineRule="auto" w:line="269"/>
            </w:pPr>
            <w:r>
              <w:rPr>
                <w:rFonts w:ascii="Calibri" w:hAnsi="Calibri" w:eastAsia="Calibri"/>
                <w:b w:val="0"/>
                <w:i w:val="0"/>
                <w:color w:val="173B33"/>
                <w:sz w:val="17"/>
              </w:rPr>
              <w:t>Indicador ‘quanto falta para o meu objetivo’, tendências de peso, sono, passos, adesão e relatórios periódicos; insights com revisão médica.</w:t>
            </w:r>
          </w:p>
        </w:tc>
        <w:tc>
          <w:tcPr>
            <w:tcW w:type="dxa" w:w="3200"/>
          </w:tcPr>
          <w:p>
            <w:pPr>
              <w:keepNext w:val="0"/>
              <w:keepLines w:val="0"/>
              <w:widowControl/>
              <w:spacing w:before="0" w:after="0" w:lineRule="auto" w:line="269"/>
            </w:pPr>
            <w:r>
              <w:rPr>
                <w:rFonts w:ascii="Calibri" w:hAnsi="Calibri" w:eastAsia="Calibri"/>
                <w:b w:val="0"/>
                <w:i w:val="0"/>
                <w:color w:val="173B33"/>
                <w:sz w:val="17"/>
              </w:rPr>
              <w:t>Gráficos comunicam progresso sem classificar um dia isolado como sucesso ou fracasso.</w:t>
            </w:r>
          </w:p>
        </w:tc>
      </w:tr>
      <w:tr>
        <w:tc>
          <w:tcPr>
            <w:tcW w:type="dxa" w:w="520"/>
            <w:shd w:fill="F4F7F5"/>
          </w:tcPr>
          <w:p>
            <w:pPr>
              <w:keepNext w:val="0"/>
              <w:keepLines w:val="0"/>
              <w:widowControl/>
              <w:spacing w:before="0" w:after="0" w:lineRule="auto" w:line="269"/>
            </w:pPr>
            <w:r>
              <w:rPr>
                <w:rFonts w:ascii="Calibri" w:hAnsi="Calibri" w:eastAsia="Calibri"/>
                <w:b w:val="0"/>
                <w:i w:val="0"/>
                <w:color w:val="173B33"/>
                <w:sz w:val="17"/>
              </w:rPr>
              <w:t>8</w:t>
            </w:r>
          </w:p>
        </w:tc>
        <w:tc>
          <w:tcPr>
            <w:tcW w:type="dxa" w:w="1720"/>
            <w:shd w:fill="F4F7F5"/>
          </w:tcPr>
          <w:p>
            <w:pPr>
              <w:keepNext w:val="0"/>
              <w:keepLines w:val="0"/>
              <w:widowControl/>
              <w:spacing w:before="0" w:after="0" w:lineRule="auto" w:line="269"/>
            </w:pPr>
            <w:r>
              <w:rPr>
                <w:rFonts w:ascii="Calibri" w:hAnsi="Calibri" w:eastAsia="Calibri"/>
                <w:b w:val="0"/>
                <w:i w:val="0"/>
                <w:color w:val="173B33"/>
                <w:sz w:val="17"/>
              </w:rPr>
              <w:t>Entrega técnica</w:t>
            </w:r>
          </w:p>
        </w:tc>
        <w:tc>
          <w:tcPr>
            <w:tcW w:type="dxa" w:w="3920"/>
            <w:shd w:fill="F4F7F5"/>
          </w:tcPr>
          <w:p>
            <w:pPr>
              <w:keepNext w:val="0"/>
              <w:keepLines w:val="0"/>
              <w:widowControl/>
              <w:spacing w:before="0" w:after="0" w:lineRule="auto" w:line="269"/>
            </w:pPr>
            <w:r>
              <w:rPr>
                <w:rFonts w:ascii="Calibri" w:hAnsi="Calibri" w:eastAsia="Calibri"/>
                <w:b w:val="0"/>
                <w:i w:val="0"/>
                <w:color w:val="173B33"/>
                <w:sz w:val="17"/>
              </w:rPr>
              <w:t>Repositório do código, instruções de execução, configuração de ambiente, documentação curta e apoio à validação piloto.</w:t>
            </w:r>
          </w:p>
        </w:tc>
        <w:tc>
          <w:tcPr>
            <w:tcW w:type="dxa" w:w="3200"/>
            <w:shd w:fill="F4F7F5"/>
          </w:tcPr>
          <w:p>
            <w:pPr>
              <w:keepNext w:val="0"/>
              <w:keepLines w:val="0"/>
              <w:widowControl/>
              <w:spacing w:before="0" w:after="0" w:lineRule="auto" w:line="269"/>
            </w:pPr>
            <w:r>
              <w:rPr>
                <w:rFonts w:ascii="Calibri" w:hAnsi="Calibri" w:eastAsia="Calibri"/>
                <w:b w:val="0"/>
                <w:i w:val="0"/>
                <w:color w:val="173B33"/>
                <w:sz w:val="17"/>
              </w:rPr>
              <w:t>Equipe indicada pela CONTRATANTE consegue executar o projeto conforme instruções.</w:t>
            </w:r>
          </w:p>
        </w:tc>
      </w:tr>
    </w:tbl>
    <w:p>
      <w:pPr>
        <w:spacing w:after="0"/>
      </w:pPr>
    </w:p>
    <w:p>
      <w:r>
        <w:br w:type="page"/>
      </w:r>
    </w:p>
    <w:p>
      <w:pPr>
        <w:pStyle w:val="Heading1"/>
        <w:keepNext/>
        <w:keepLines w:val="0"/>
        <w:widowControl/>
        <w:spacing w:before="40" w:after="160" w:lineRule="auto" w:line="300"/>
      </w:pPr>
      <w:r>
        <w:t>ANEXO I — CONTINUAÇÃO</w:t>
      </w:r>
    </w:p>
    <w:p>
      <w:pPr>
        <w:keepNext/>
        <w:keepLines/>
        <w:widowControl/>
        <w:spacing w:before="160" w:after="80" w:lineRule="auto" w:line="300"/>
      </w:pPr>
      <w:r>
        <w:rPr>
          <w:rFonts w:ascii="Calibri" w:hAnsi="Calibri" w:eastAsia="Calibri"/>
          <w:b/>
          <w:i w:val="0"/>
          <w:color w:val="0C7C6D"/>
          <w:sz w:val="24"/>
        </w:rPr>
        <w:t>3. Recursos de IA incluídos no MVP</w:t>
      </w:r>
    </w:p>
    <w:p>
      <w:pPr>
        <w:keepNext w:val="0"/>
        <w:keepLines w:val="0"/>
        <w:widowControl/>
        <w:spacing w:before="0" w:after="80" w:lineRule="auto" w:line="300"/>
        <w:ind w:left="540" w:hanging="271"/>
      </w:pPr>
      <w:r>
        <w:rPr>
          <w:rFonts w:ascii="Calibri" w:hAnsi="Calibri" w:eastAsia="Calibri"/>
          <w:b/>
          <w:i w:val="0"/>
          <w:color w:val="0C7C6D"/>
          <w:sz w:val="22"/>
        </w:rPr>
        <w:t xml:space="preserve">• </w:t>
      </w:r>
      <w:r>
        <w:rPr>
          <w:rFonts w:ascii="Calibri" w:hAnsi="Calibri" w:eastAsia="Calibri"/>
          <w:b/>
          <w:i w:val="0"/>
          <w:color w:val="173B33"/>
          <w:sz w:val="22"/>
        </w:rPr>
        <w:t>Síntese:</w:t>
      </w:r>
      <w:r>
        <w:rPr>
          <w:rFonts w:ascii="Calibri" w:hAnsi="Calibri" w:eastAsia="Calibri"/>
          <w:b w:val="0"/>
          <w:i w:val="0"/>
          <w:color w:val="173B33"/>
          <w:sz w:val="22"/>
        </w:rPr>
        <w:t xml:space="preserve"> resumir conversas, check-ins, evolução e informações pré-consulta com rastreabilidade até a fonte disponível.</w:t>
      </w:r>
    </w:p>
    <w:p>
      <w:pPr>
        <w:keepNext w:val="0"/>
        <w:keepLines w:val="0"/>
        <w:widowControl/>
        <w:spacing w:before="0" w:after="80" w:lineRule="auto" w:line="300"/>
        <w:ind w:left="540" w:hanging="271"/>
      </w:pPr>
      <w:r>
        <w:rPr>
          <w:rFonts w:ascii="Calibri" w:hAnsi="Calibri" w:eastAsia="Calibri"/>
          <w:b/>
          <w:i w:val="0"/>
          <w:color w:val="0C7C6D"/>
          <w:sz w:val="22"/>
        </w:rPr>
        <w:t xml:space="preserve">• </w:t>
      </w:r>
      <w:r>
        <w:rPr>
          <w:rFonts w:ascii="Calibri" w:hAnsi="Calibri" w:eastAsia="Calibri"/>
          <w:b/>
          <w:i w:val="0"/>
          <w:color w:val="173B33"/>
          <w:sz w:val="22"/>
        </w:rPr>
        <w:t>Organização:</w:t>
      </w:r>
      <w:r>
        <w:rPr>
          <w:rFonts w:ascii="Calibri" w:hAnsi="Calibri" w:eastAsia="Calibri"/>
          <w:b w:val="0"/>
          <w:i w:val="0"/>
          <w:color w:val="173B33"/>
          <w:sz w:val="22"/>
        </w:rPr>
        <w:t xml:space="preserve"> estruturar notas, pendências, tópicos para consulta, rascunhos de relatório e próximos passos sugeridos.</w:t>
      </w:r>
    </w:p>
    <w:p>
      <w:pPr>
        <w:keepNext w:val="0"/>
        <w:keepLines w:val="0"/>
        <w:widowControl/>
        <w:spacing w:before="0" w:after="80" w:lineRule="auto" w:line="300"/>
        <w:ind w:left="540" w:hanging="271"/>
      </w:pPr>
      <w:r>
        <w:rPr>
          <w:rFonts w:ascii="Calibri" w:hAnsi="Calibri" w:eastAsia="Calibri"/>
          <w:b/>
          <w:i w:val="0"/>
          <w:color w:val="0C7C6D"/>
          <w:sz w:val="22"/>
        </w:rPr>
        <w:t xml:space="preserve">• </w:t>
      </w:r>
      <w:r>
        <w:rPr>
          <w:rFonts w:ascii="Calibri" w:hAnsi="Calibri" w:eastAsia="Calibri"/>
          <w:b/>
          <w:i w:val="0"/>
          <w:color w:val="173B33"/>
          <w:sz w:val="22"/>
        </w:rPr>
        <w:t>Visão computacional demonstrativa:</w:t>
      </w:r>
      <w:r>
        <w:rPr>
          <w:rFonts w:ascii="Calibri" w:hAnsi="Calibri" w:eastAsia="Calibri"/>
          <w:b w:val="0"/>
          <w:i w:val="0"/>
          <w:color w:val="173B33"/>
          <w:sz w:val="22"/>
        </w:rPr>
        <w:t xml:space="preserve"> descrever elementos visíveis de fotos de refeições e comparar qualitativamente com o plano, sem afirmar ingredientes, quantidades ou valor nutricional com precisão clínica.</w:t>
      </w:r>
    </w:p>
    <w:p>
      <w:pPr>
        <w:keepNext w:val="0"/>
        <w:keepLines w:val="0"/>
        <w:widowControl/>
        <w:spacing w:before="0" w:after="80" w:lineRule="auto" w:line="300"/>
        <w:ind w:left="540" w:hanging="271"/>
      </w:pPr>
      <w:r>
        <w:rPr>
          <w:rFonts w:ascii="Calibri" w:hAnsi="Calibri" w:eastAsia="Calibri"/>
          <w:b/>
          <w:i w:val="0"/>
          <w:color w:val="0C7C6D"/>
          <w:sz w:val="22"/>
        </w:rPr>
        <w:t xml:space="preserve">• </w:t>
      </w:r>
      <w:r>
        <w:rPr>
          <w:rFonts w:ascii="Calibri" w:hAnsi="Calibri" w:eastAsia="Calibri"/>
          <w:b/>
          <w:i w:val="0"/>
          <w:color w:val="173B33"/>
          <w:sz w:val="22"/>
        </w:rPr>
        <w:t>Sinais de atenção:</w:t>
      </w:r>
      <w:r>
        <w:rPr>
          <w:rFonts w:ascii="Calibri" w:hAnsi="Calibri" w:eastAsia="Calibri"/>
          <w:b w:val="0"/>
          <w:i w:val="0"/>
          <w:color w:val="173B33"/>
          <w:sz w:val="22"/>
        </w:rPr>
        <w:t xml:space="preserve"> destacar desvios de padrão, atrasos de check-in ou relato novo para revisão humana, sem diagnosticar ou decidir conduta.</w:t>
      </w:r>
    </w:p>
    <w:p>
      <w:pPr>
        <w:keepNext w:val="0"/>
        <w:keepLines w:val="0"/>
        <w:widowControl/>
        <w:spacing w:before="0" w:after="80" w:lineRule="auto" w:line="300"/>
        <w:ind w:left="540" w:hanging="271"/>
      </w:pPr>
      <w:r>
        <w:rPr>
          <w:rFonts w:ascii="Calibri" w:hAnsi="Calibri" w:eastAsia="Calibri"/>
          <w:b/>
          <w:i w:val="0"/>
          <w:color w:val="0C7C6D"/>
          <w:sz w:val="22"/>
        </w:rPr>
        <w:t xml:space="preserve">• </w:t>
      </w:r>
      <w:r>
        <w:rPr>
          <w:rFonts w:ascii="Calibri" w:hAnsi="Calibri" w:eastAsia="Calibri"/>
          <w:b/>
          <w:i w:val="0"/>
          <w:color w:val="173B33"/>
          <w:sz w:val="22"/>
        </w:rPr>
        <w:t>Pré-consulta conversacional:</w:t>
      </w:r>
      <w:r>
        <w:rPr>
          <w:rFonts w:ascii="Calibri" w:hAnsi="Calibri" w:eastAsia="Calibri"/>
          <w:b w:val="0"/>
          <w:i w:val="0"/>
          <w:color w:val="173B33"/>
          <w:sz w:val="22"/>
        </w:rPr>
        <w:t xml:space="preserve"> realizar perguntas adaptativas e produzir síntese, preservando consentimento, possibilidade de correção e revisão médica.</w:t>
      </w:r>
    </w:p>
    <w:p>
      <w:pPr>
        <w:keepNext/>
        <w:keepLines/>
        <w:widowControl/>
        <w:spacing w:before="160" w:after="80" w:lineRule="auto" w:line="300"/>
      </w:pPr>
      <w:r>
        <w:rPr>
          <w:rFonts w:ascii="Calibri" w:hAnsi="Calibri" w:eastAsia="Calibri"/>
          <w:b/>
          <w:i w:val="0"/>
          <w:color w:val="0C7C6D"/>
          <w:sz w:val="24"/>
        </w:rPr>
        <w:t>4. Integrações preparadas ou simuladas</w:t>
      </w:r>
    </w:p>
    <w:tbl>
      <w:tblPr>
        <w:tblW w:type="dxa" w:w="9360"/>
        <w:jc w:val="left"/>
        <w:tblLayout w:type="fixed"/>
        <w:tblLook w:firstColumn="1" w:firstRow="1" w:lastColumn="0" w:lastRow="0" w:noHBand="0" w:noVBand="1" w:val="04A0"/>
        <w:tblInd w:w="130" w:type="dxa"/>
        <w:tblBorders>
          <w:top w:val="single" w:sz="5" w:color="CADBD6"/>
          <w:left w:val="single" w:sz="5" w:color="CADBD6"/>
          <w:bottom w:val="single" w:sz="5" w:color="CADBD6"/>
          <w:right w:val="single" w:sz="5" w:color="CADBD6"/>
          <w:insideH w:val="single" w:sz="5" w:color="CADBD6"/>
          <w:insideV w:val="single" w:sz="5" w:color="CADBD6"/>
        </w:tblBorders>
      </w:tblPr>
      <w:tblGrid>
        <w:gridCol w:w="2500"/>
        <w:gridCol w:w="6860"/>
      </w:tblGrid>
      <w:tr>
        <w:trPr>
          <w:cantSplit/>
          <w:tblHeader w:val="true"/>
        </w:trPr>
        <w:tc>
          <w:tcPr>
            <w:tcW w:type="dxa" w:w="2500"/>
            <w:vAlign w:val="center"/>
            <w:tcMar>
              <w:top w:w="110" w:type="dxa"/>
              <w:start w:w="130" w:type="dxa"/>
              <w:bottom w:w="110" w:type="dxa"/>
              <w:end w:w="130" w:type="dxa"/>
            </w:tcMar>
            <w:shd w:fill="123F35"/>
          </w:tcPr>
          <w:p>
            <w:pPr>
              <w:keepNext w:val="0"/>
              <w:keepLines w:val="0"/>
              <w:widowControl/>
              <w:spacing w:before="0" w:after="0" w:lineRule="auto" w:line="252"/>
            </w:pPr>
            <w:r>
              <w:rPr>
                <w:rFonts w:ascii="Calibri" w:hAnsi="Calibri" w:eastAsia="Calibri"/>
                <w:b/>
                <w:i w:val="0"/>
                <w:color w:val="FFFFFF"/>
                <w:sz w:val="20"/>
              </w:rPr>
              <w:t>INTEGRAÇÃO</w:t>
            </w:r>
          </w:p>
        </w:tc>
        <w:tc>
          <w:tcPr>
            <w:tcW w:type="dxa" w:w="6860"/>
            <w:vAlign w:val="center"/>
            <w:tcMar>
              <w:top w:w="110" w:type="dxa"/>
              <w:start w:w="130" w:type="dxa"/>
              <w:bottom w:w="110" w:type="dxa"/>
              <w:end w:w="130" w:type="dxa"/>
            </w:tcMar>
            <w:shd w:fill="123F35"/>
          </w:tcPr>
          <w:p>
            <w:pPr>
              <w:keepNext w:val="0"/>
              <w:keepLines w:val="0"/>
              <w:widowControl/>
              <w:spacing w:before="0" w:after="0" w:lineRule="auto" w:line="252"/>
            </w:pPr>
            <w:r>
              <w:rPr>
                <w:rFonts w:ascii="Calibri" w:hAnsi="Calibri" w:eastAsia="Calibri"/>
                <w:b/>
                <w:i w:val="0"/>
                <w:color w:val="FFFFFF"/>
                <w:sz w:val="20"/>
              </w:rPr>
              <w:t>LIMITE DO MVP</w:t>
            </w:r>
          </w:p>
        </w:tc>
      </w:tr>
      <w:tr>
        <w:tc>
          <w:tcPr>
            <w:tcW w:type="dxa" w:w="2500"/>
          </w:tcPr>
          <w:p>
            <w:pPr>
              <w:keepNext w:val="0"/>
              <w:keepLines w:val="0"/>
              <w:widowControl/>
              <w:spacing w:before="0" w:after="0" w:lineRule="auto" w:line="283"/>
            </w:pPr>
            <w:r>
              <w:rPr>
                <w:rFonts w:ascii="Calibri" w:hAnsi="Calibri" w:eastAsia="Calibri"/>
                <w:b w:val="0"/>
                <w:i w:val="0"/>
                <w:color w:val="173B33"/>
                <w:sz w:val="19"/>
              </w:rPr>
              <w:t>Google Meet / agenda</w:t>
            </w:r>
          </w:p>
        </w:tc>
        <w:tc>
          <w:tcPr>
            <w:tcW w:type="dxa" w:w="6860"/>
          </w:tcPr>
          <w:p>
            <w:pPr>
              <w:keepNext w:val="0"/>
              <w:keepLines w:val="0"/>
              <w:widowControl/>
              <w:spacing w:before="0" w:after="0" w:lineRule="auto" w:line="283"/>
            </w:pPr>
            <w:r>
              <w:rPr>
                <w:rFonts w:ascii="Calibri" w:hAnsi="Calibri" w:eastAsia="Calibri"/>
                <w:b w:val="0"/>
                <w:i w:val="0"/>
                <w:color w:val="173B33"/>
                <w:sz w:val="19"/>
              </w:rPr>
              <w:t>Link, estado e fluxo simulados; integração de produção depende de credenciais, termos e aditivo.</w:t>
            </w:r>
          </w:p>
        </w:tc>
      </w:tr>
      <w:tr>
        <w:tc>
          <w:tcPr>
            <w:tcW w:type="dxa" w:w="2500"/>
            <w:shd w:fill="F4F7F5"/>
          </w:tcPr>
          <w:p>
            <w:pPr>
              <w:keepNext w:val="0"/>
              <w:keepLines w:val="0"/>
              <w:widowControl/>
              <w:spacing w:before="0" w:after="0" w:lineRule="auto" w:line="283"/>
            </w:pPr>
            <w:r>
              <w:rPr>
                <w:rFonts w:ascii="Calibri" w:hAnsi="Calibri" w:eastAsia="Calibri"/>
                <w:b w:val="0"/>
                <w:i w:val="0"/>
                <w:color w:val="173B33"/>
                <w:sz w:val="19"/>
              </w:rPr>
              <w:t>Relógios e saúde</w:t>
            </w:r>
          </w:p>
        </w:tc>
        <w:tc>
          <w:tcPr>
            <w:tcW w:type="dxa" w:w="6860"/>
            <w:shd w:fill="F4F7F5"/>
          </w:tcPr>
          <w:p>
            <w:pPr>
              <w:keepNext w:val="0"/>
              <w:keepLines w:val="0"/>
              <w:widowControl/>
              <w:spacing w:before="0" w:after="0" w:lineRule="auto" w:line="283"/>
            </w:pPr>
            <w:r>
              <w:rPr>
                <w:rFonts w:ascii="Calibri" w:hAnsi="Calibri" w:eastAsia="Calibri"/>
                <w:b w:val="0"/>
                <w:i w:val="0"/>
                <w:color w:val="173B33"/>
                <w:sz w:val="19"/>
              </w:rPr>
              <w:t>Campos e visualizações para sono, passos e sinais; HealthKit, Health Connect e fabricantes não incluídos em produção.</w:t>
            </w:r>
          </w:p>
        </w:tc>
      </w:tr>
      <w:tr>
        <w:tc>
          <w:tcPr>
            <w:tcW w:type="dxa" w:w="2500"/>
          </w:tcPr>
          <w:p>
            <w:pPr>
              <w:keepNext w:val="0"/>
              <w:keepLines w:val="0"/>
              <w:widowControl/>
              <w:spacing w:before="0" w:after="0" w:lineRule="auto" w:line="283"/>
            </w:pPr>
            <w:r>
              <w:rPr>
                <w:rFonts w:ascii="Calibri" w:hAnsi="Calibri" w:eastAsia="Calibri"/>
                <w:b w:val="0"/>
                <w:i w:val="0"/>
                <w:color w:val="173B33"/>
                <w:sz w:val="19"/>
              </w:rPr>
              <w:t>Receitas e assinatura</w:t>
            </w:r>
          </w:p>
        </w:tc>
        <w:tc>
          <w:tcPr>
            <w:tcW w:type="dxa" w:w="6860"/>
          </w:tcPr>
          <w:p>
            <w:pPr>
              <w:keepNext w:val="0"/>
              <w:keepLines w:val="0"/>
              <w:widowControl/>
              <w:spacing w:before="0" w:after="0" w:lineRule="auto" w:line="283"/>
            </w:pPr>
            <w:r>
              <w:rPr>
                <w:rFonts w:ascii="Calibri" w:hAnsi="Calibri" w:eastAsia="Calibri"/>
                <w:b w:val="0"/>
                <w:i w:val="0"/>
                <w:color w:val="173B33"/>
                <w:sz w:val="19"/>
              </w:rPr>
              <w:t>Documentos demonstrativos; emissão juridicamente válida, certificado e provedor especializado não incluídos.</w:t>
            </w:r>
          </w:p>
        </w:tc>
      </w:tr>
      <w:tr>
        <w:tc>
          <w:tcPr>
            <w:tcW w:type="dxa" w:w="2500"/>
            <w:shd w:fill="F4F7F5"/>
          </w:tcPr>
          <w:p>
            <w:pPr>
              <w:keepNext w:val="0"/>
              <w:keepLines w:val="0"/>
              <w:widowControl/>
              <w:spacing w:before="0" w:after="0" w:lineRule="auto" w:line="283"/>
            </w:pPr>
            <w:r>
              <w:rPr>
                <w:rFonts w:ascii="Calibri" w:hAnsi="Calibri" w:eastAsia="Calibri"/>
                <w:b w:val="0"/>
                <w:i w:val="0"/>
                <w:color w:val="173B33"/>
                <w:sz w:val="19"/>
              </w:rPr>
              <w:t>Bases científicas</w:t>
            </w:r>
          </w:p>
        </w:tc>
        <w:tc>
          <w:tcPr>
            <w:tcW w:type="dxa" w:w="6860"/>
            <w:shd w:fill="F4F7F5"/>
          </w:tcPr>
          <w:p>
            <w:pPr>
              <w:keepNext w:val="0"/>
              <w:keepLines w:val="0"/>
              <w:widowControl/>
              <w:spacing w:before="0" w:after="0" w:lineRule="auto" w:line="283"/>
            </w:pPr>
            <w:r>
              <w:rPr>
                <w:rFonts w:ascii="Calibri" w:hAnsi="Calibri" w:eastAsia="Calibri"/>
                <w:b w:val="0"/>
                <w:i w:val="0"/>
                <w:color w:val="173B33"/>
                <w:sz w:val="19"/>
              </w:rPr>
              <w:t>Área preparada para referências; assinatura, licenciamento, busca clínica e governança editorial não incluídos.</w:t>
            </w:r>
          </w:p>
        </w:tc>
      </w:tr>
      <w:tr>
        <w:tc>
          <w:tcPr>
            <w:tcW w:type="dxa" w:w="2500"/>
          </w:tcPr>
          <w:p>
            <w:pPr>
              <w:keepNext w:val="0"/>
              <w:keepLines w:val="0"/>
              <w:widowControl/>
              <w:spacing w:before="0" w:after="0" w:lineRule="auto" w:line="283"/>
            </w:pPr>
            <w:r>
              <w:rPr>
                <w:rFonts w:ascii="Calibri" w:hAnsi="Calibri" w:eastAsia="Calibri"/>
                <w:b w:val="0"/>
                <w:i w:val="0"/>
                <w:color w:val="173B33"/>
                <w:sz w:val="19"/>
              </w:rPr>
              <w:t>Mensageria</w:t>
            </w:r>
          </w:p>
        </w:tc>
        <w:tc>
          <w:tcPr>
            <w:tcW w:type="dxa" w:w="6860"/>
          </w:tcPr>
          <w:p>
            <w:pPr>
              <w:keepNext w:val="0"/>
              <w:keepLines w:val="0"/>
              <w:widowControl/>
              <w:spacing w:before="0" w:after="0" w:lineRule="auto" w:line="283"/>
            </w:pPr>
            <w:r>
              <w:rPr>
                <w:rFonts w:ascii="Calibri" w:hAnsi="Calibri" w:eastAsia="Calibri"/>
                <w:b w:val="0"/>
                <w:i w:val="0"/>
                <w:color w:val="173B33"/>
                <w:sz w:val="19"/>
              </w:rPr>
              <w:t>Mensagens internas simuladas; WhatsApp, SMS, e-mail transacional e notificações push dependem de provedores e consentimentos.</w:t>
            </w:r>
          </w:p>
        </w:tc>
      </w:tr>
    </w:tbl>
    <w:p>
      <w:pPr>
        <w:spacing w:after="0"/>
      </w:pPr>
    </w:p>
    <w:p>
      <w:pPr>
        <w:keepNext/>
        <w:keepLines/>
        <w:widowControl/>
        <w:spacing w:before="160" w:after="80" w:lineRule="auto" w:line="300"/>
      </w:pPr>
      <w:r>
        <w:rPr>
          <w:rFonts w:ascii="Calibri" w:hAnsi="Calibri" w:eastAsia="Calibri"/>
          <w:b/>
          <w:i w:val="0"/>
          <w:color w:val="0C7C6D"/>
          <w:sz w:val="24"/>
        </w:rPr>
        <w:t>5. Exclusões expressas</w:t>
      </w:r>
    </w:p>
    <w:p>
      <w:pPr>
        <w:keepNext w:val="0"/>
        <w:keepLines w:val="0"/>
        <w:widowControl/>
        <w:spacing w:before="0" w:after="80" w:lineRule="auto" w:line="300"/>
        <w:ind w:left="540" w:hanging="271"/>
      </w:pPr>
      <w:r>
        <w:rPr>
          <w:rFonts w:ascii="Calibri" w:hAnsi="Calibri" w:eastAsia="Calibri"/>
          <w:b/>
          <w:i w:val="0"/>
          <w:color w:val="0C7C6D"/>
          <w:sz w:val="22"/>
        </w:rPr>
        <w:t xml:space="preserve">• </w:t>
      </w:r>
      <w:r>
        <w:rPr>
          <w:rFonts w:ascii="Calibri" w:hAnsi="Calibri" w:eastAsia="Calibri"/>
          <w:b w:val="0"/>
          <w:i w:val="0"/>
          <w:color w:val="173B33"/>
          <w:sz w:val="22"/>
        </w:rPr>
        <w:t>Aplicativos nativos publicados nas lojas, migração de prontuários, operação 24x7, central de atendimento, suporte continuado ou SLA após a garantia.</w:t>
      </w:r>
    </w:p>
    <w:p>
      <w:pPr>
        <w:keepNext w:val="0"/>
        <w:keepLines w:val="0"/>
        <w:widowControl/>
        <w:spacing w:before="0" w:after="80" w:lineRule="auto" w:line="300"/>
        <w:ind w:left="540" w:hanging="271"/>
      </w:pPr>
      <w:r>
        <w:rPr>
          <w:rFonts w:ascii="Calibri" w:hAnsi="Calibri" w:eastAsia="Calibri"/>
          <w:b/>
          <w:i w:val="0"/>
          <w:color w:val="0C7C6D"/>
          <w:sz w:val="22"/>
        </w:rPr>
        <w:t xml:space="preserve">• </w:t>
      </w:r>
      <w:r>
        <w:rPr>
          <w:rFonts w:ascii="Calibri" w:hAnsi="Calibri" w:eastAsia="Calibri"/>
          <w:b w:val="0"/>
          <w:i w:val="0"/>
          <w:color w:val="173B33"/>
          <w:sz w:val="22"/>
        </w:rPr>
        <w:t>Diagnóstico, prescrição autônoma, certificação de prontuário, registro de dispositivo médico, estudos clínicos, parecer regulatório ou validação científica de algoritmos.</w:t>
      </w:r>
    </w:p>
    <w:p>
      <w:pPr>
        <w:keepNext w:val="0"/>
        <w:keepLines w:val="0"/>
        <w:widowControl/>
        <w:spacing w:before="0" w:after="80" w:lineRule="auto" w:line="300"/>
        <w:ind w:left="540" w:hanging="271"/>
      </w:pPr>
      <w:r>
        <w:rPr>
          <w:rFonts w:ascii="Calibri" w:hAnsi="Calibri" w:eastAsia="Calibri"/>
          <w:b/>
          <w:i w:val="0"/>
          <w:color w:val="0C7C6D"/>
          <w:sz w:val="22"/>
        </w:rPr>
        <w:t xml:space="preserve">• </w:t>
      </w:r>
      <w:r>
        <w:rPr>
          <w:rFonts w:ascii="Calibri" w:hAnsi="Calibri" w:eastAsia="Calibri"/>
          <w:b w:val="0"/>
          <w:i w:val="0"/>
          <w:color w:val="173B33"/>
          <w:sz w:val="22"/>
        </w:rPr>
        <w:t>Integrações de produção, licenças de terceiros, infraestrutura, segurança avançada, pentest, SOC, certificações, faturamento, pagamentos e comercialização para outras clínicas.</w:t>
      </w:r>
    </w:p>
    <w:p>
      <w:pPr>
        <w:keepNext w:val="0"/>
        <w:keepLines w:val="0"/>
        <w:widowControl/>
        <w:spacing w:before="0" w:after="80" w:lineRule="auto" w:line="300"/>
        <w:ind w:left="540" w:hanging="271"/>
      </w:pPr>
      <w:r>
        <w:rPr>
          <w:rFonts w:ascii="Calibri" w:hAnsi="Calibri" w:eastAsia="Calibri"/>
          <w:b/>
          <w:i w:val="0"/>
          <w:color w:val="0C7C6D"/>
          <w:sz w:val="22"/>
        </w:rPr>
        <w:t xml:space="preserve">• </w:t>
      </w:r>
      <w:r>
        <w:rPr>
          <w:rFonts w:ascii="Calibri" w:hAnsi="Calibri" w:eastAsia="Calibri"/>
          <w:b w:val="0"/>
          <w:i w:val="0"/>
          <w:color w:val="173B33"/>
          <w:sz w:val="22"/>
        </w:rPr>
        <w:t>Criação de sociedade, captação, materiais para investidores, expansão internacional, localização regulatória ou atuação comercial da Fase 2.</w:t>
      </w:r>
    </w:p>
    <w:p>
      <w:pPr>
        <w:keepNext/>
        <w:keepLines/>
        <w:widowControl/>
        <w:spacing w:before="160" w:after="80" w:lineRule="auto" w:line="300"/>
      </w:pPr>
      <w:r>
        <w:rPr>
          <w:rFonts w:ascii="Calibri" w:hAnsi="Calibri" w:eastAsia="Calibri"/>
          <w:b/>
          <w:i w:val="0"/>
          <w:color w:val="0C7C6D"/>
          <w:sz w:val="24"/>
        </w:rPr>
        <w:t>6. Dados e ambiente</w:t>
      </w:r>
    </w:p>
    <w:p>
      <w:pPr>
        <w:keepNext w:val="0"/>
        <w:keepLines w:val="0"/>
        <w:widowControl/>
        <w:spacing w:before="0" w:after="120" w:lineRule="auto" w:line="300"/>
      </w:pPr>
      <w:r>
        <w:rPr>
          <w:rFonts w:ascii="Calibri" w:hAnsi="Calibri" w:eastAsia="Calibri"/>
          <w:b w:val="0"/>
          <w:i w:val="0"/>
          <w:color w:val="173B33"/>
          <w:sz w:val="22"/>
        </w:rPr>
        <w:t>Por padrão, o MVP será desenvolvido e demonstrado com dados fictícios. A passagem para dados reais dependerá de decisão formal de piloto, contas de infraestrutura em ambiente adequado, anexo de proteção de dados, controles de acesso e validação clínica.</w:t>
      </w:r>
    </w:p>
    <w:p>
      <w:pPr>
        <w:keepNext/>
        <w:keepLines/>
        <w:widowControl/>
        <w:spacing w:before="160" w:after="80" w:lineRule="auto" w:line="300"/>
      </w:pPr>
      <w:r>
        <w:rPr>
          <w:rFonts w:ascii="Calibri" w:hAnsi="Calibri" w:eastAsia="Calibri"/>
          <w:b/>
          <w:i w:val="0"/>
          <w:color w:val="0C7C6D"/>
          <w:sz w:val="24"/>
        </w:rPr>
        <w:t>7. Aceite final do MVP</w:t>
      </w:r>
    </w:p>
    <w:p>
      <w:pPr>
        <w:keepNext w:val="0"/>
        <w:keepLines w:val="0"/>
        <w:widowControl/>
        <w:spacing w:before="0" w:after="80" w:lineRule="auto" w:line="300"/>
        <w:ind w:left="540" w:hanging="271"/>
      </w:pPr>
      <w:r>
        <w:rPr>
          <w:rFonts w:ascii="Calibri" w:hAnsi="Calibri" w:eastAsia="Calibri"/>
          <w:b/>
          <w:i w:val="0"/>
          <w:color w:val="0C7C6D"/>
          <w:sz w:val="22"/>
        </w:rPr>
        <w:t xml:space="preserve">• </w:t>
      </w:r>
      <w:r>
        <w:rPr>
          <w:rFonts w:ascii="Calibri" w:hAnsi="Calibri" w:eastAsia="Calibri"/>
          <w:b w:val="0"/>
          <w:i w:val="0"/>
          <w:color w:val="173B33"/>
          <w:sz w:val="22"/>
        </w:rPr>
        <w:t>Fluxos essenciais descritos na tabela do item 2 navegáveis e sem defeito bloqueador reproduzível.</w:t>
      </w:r>
    </w:p>
    <w:p>
      <w:pPr>
        <w:keepNext w:val="0"/>
        <w:keepLines w:val="0"/>
        <w:widowControl/>
        <w:spacing w:before="0" w:after="80" w:lineRule="auto" w:line="300"/>
        <w:ind w:left="540" w:hanging="271"/>
      </w:pPr>
      <w:r>
        <w:rPr>
          <w:rFonts w:ascii="Calibri" w:hAnsi="Calibri" w:eastAsia="Calibri"/>
          <w:b/>
          <w:i w:val="0"/>
          <w:color w:val="0C7C6D"/>
          <w:sz w:val="22"/>
        </w:rPr>
        <w:t xml:space="preserve">• </w:t>
      </w:r>
      <w:r>
        <w:rPr>
          <w:rFonts w:ascii="Calibri" w:hAnsi="Calibri" w:eastAsia="Calibri"/>
          <w:b w:val="0"/>
          <w:i w:val="0"/>
          <w:color w:val="173B33"/>
          <w:sz w:val="22"/>
        </w:rPr>
        <w:t>Avisos de dados demonstrativos, limites de IA e revisão médica visíveis nos pontos relevantes.</w:t>
      </w:r>
    </w:p>
    <w:p>
      <w:pPr>
        <w:keepNext w:val="0"/>
        <w:keepLines w:val="0"/>
        <w:widowControl/>
        <w:spacing w:before="0" w:after="80" w:lineRule="auto" w:line="300"/>
        <w:ind w:left="540" w:hanging="271"/>
      </w:pPr>
      <w:r>
        <w:rPr>
          <w:rFonts w:ascii="Calibri" w:hAnsi="Calibri" w:eastAsia="Calibri"/>
          <w:b/>
          <w:i w:val="0"/>
          <w:color w:val="0C7C6D"/>
          <w:sz w:val="22"/>
        </w:rPr>
        <w:t xml:space="preserve">• </w:t>
      </w:r>
      <w:r>
        <w:rPr>
          <w:rFonts w:ascii="Calibri" w:hAnsi="Calibri" w:eastAsia="Calibri"/>
          <w:b w:val="0"/>
          <w:i w:val="0"/>
          <w:color w:val="173B33"/>
          <w:sz w:val="22"/>
        </w:rPr>
        <w:t>Repositório, documentação de execução e credenciais sob gestão da CONTRATADA entregues.</w:t>
      </w:r>
    </w:p>
    <w:p>
      <w:pPr>
        <w:keepNext w:val="0"/>
        <w:keepLines w:val="0"/>
        <w:widowControl/>
        <w:spacing w:before="0" w:after="80" w:lineRule="auto" w:line="300"/>
        <w:ind w:left="540" w:hanging="271"/>
      </w:pPr>
      <w:r>
        <w:rPr>
          <w:rFonts w:ascii="Calibri" w:hAnsi="Calibri" w:eastAsia="Calibri"/>
          <w:b/>
          <w:i w:val="0"/>
          <w:color w:val="0C7C6D"/>
          <w:sz w:val="22"/>
        </w:rPr>
        <w:t xml:space="preserve">• </w:t>
      </w:r>
      <w:r>
        <w:rPr>
          <w:rFonts w:ascii="Calibri" w:hAnsi="Calibri" w:eastAsia="Calibri"/>
          <w:b w:val="0"/>
          <w:i w:val="0"/>
          <w:color w:val="173B33"/>
          <w:sz w:val="22"/>
        </w:rPr>
        <w:t>Pendências classificadas entre defeito de Escopo, melhoria futura ou dependência externa.</w:t>
      </w:r>
    </w:p>
    <w:p>
      <w:r>
        <w:br w:type="page"/>
      </w:r>
    </w:p>
    <w:p>
      <w:pPr>
        <w:pStyle w:val="Heading1"/>
        <w:keepNext/>
        <w:keepLines w:val="0"/>
        <w:widowControl/>
        <w:spacing w:before="40" w:after="160" w:lineRule="auto" w:line="300"/>
      </w:pPr>
      <w:r>
        <w:t>ANEXO II — PAGAMENTO E GOVERNANÇA</w:t>
      </w:r>
    </w:p>
    <w:p>
      <w:pPr>
        <w:keepNext/>
        <w:keepLines/>
        <w:widowControl/>
        <w:spacing w:before="160" w:after="80" w:lineRule="auto" w:line="300"/>
      </w:pPr>
      <w:r>
        <w:rPr>
          <w:rFonts w:ascii="Calibri" w:hAnsi="Calibri" w:eastAsia="Calibri"/>
          <w:b/>
          <w:i w:val="0"/>
          <w:color w:val="0C7C6D"/>
          <w:sz w:val="24"/>
        </w:rPr>
        <w:t>1. Parcelamento do preço global</w:t>
      </w:r>
    </w:p>
    <w:tbl>
      <w:tblPr>
        <w:tblW w:type="dxa" w:w="9360"/>
        <w:jc w:val="left"/>
        <w:tblLayout w:type="fixed"/>
        <w:tblLook w:firstColumn="1" w:firstRow="1" w:lastColumn="0" w:lastRow="0" w:noHBand="0" w:noVBand="1" w:val="04A0"/>
        <w:tblInd w:w="130" w:type="dxa"/>
        <w:tblBorders>
          <w:top w:val="single" w:sz="5" w:color="CADBD6"/>
          <w:left w:val="single" w:sz="5" w:color="CADBD6"/>
          <w:bottom w:val="single" w:sz="5" w:color="CADBD6"/>
          <w:right w:val="single" w:sz="5" w:color="CADBD6"/>
          <w:insideH w:val="single" w:sz="5" w:color="CADBD6"/>
          <w:insideV w:val="single" w:sz="5" w:color="CADBD6"/>
        </w:tblBorders>
      </w:tblPr>
      <w:tblGrid>
        <w:gridCol w:w="980"/>
        <w:gridCol w:w="1760"/>
        <w:gridCol w:w="2600"/>
        <w:gridCol w:w="4020"/>
      </w:tblGrid>
      <w:tr>
        <w:trPr>
          <w:cantSplit/>
          <w:tblHeader w:val="true"/>
        </w:trPr>
        <w:tc>
          <w:tcPr>
            <w:tcW w:type="dxa" w:w="980"/>
            <w:vAlign w:val="center"/>
            <w:tcMar>
              <w:top w:w="110" w:type="dxa"/>
              <w:start w:w="130" w:type="dxa"/>
              <w:bottom w:w="110" w:type="dxa"/>
              <w:end w:w="130" w:type="dxa"/>
            </w:tcMar>
            <w:shd w:fill="123F35"/>
          </w:tcPr>
          <w:p>
            <w:pPr>
              <w:keepNext w:val="0"/>
              <w:keepLines w:val="0"/>
              <w:widowControl/>
              <w:spacing w:before="0" w:after="0" w:lineRule="auto" w:line="252"/>
            </w:pPr>
            <w:r>
              <w:rPr>
                <w:rFonts w:ascii="Calibri" w:hAnsi="Calibri" w:eastAsia="Calibri"/>
                <w:b/>
                <w:i w:val="0"/>
                <w:color w:val="FFFFFF"/>
                <w:sz w:val="18"/>
              </w:rPr>
              <w:t>PARCELA</w:t>
            </w:r>
          </w:p>
        </w:tc>
        <w:tc>
          <w:tcPr>
            <w:tcW w:type="dxa" w:w="1760"/>
            <w:vAlign w:val="center"/>
            <w:tcMar>
              <w:top w:w="110" w:type="dxa"/>
              <w:start w:w="130" w:type="dxa"/>
              <w:bottom w:w="110" w:type="dxa"/>
              <w:end w:w="130" w:type="dxa"/>
            </w:tcMar>
            <w:shd w:fill="123F35"/>
          </w:tcPr>
          <w:p>
            <w:pPr>
              <w:keepNext w:val="0"/>
              <w:keepLines w:val="0"/>
              <w:widowControl/>
              <w:spacing w:before="0" w:after="0" w:lineRule="auto" w:line="252"/>
            </w:pPr>
            <w:r>
              <w:rPr>
                <w:rFonts w:ascii="Calibri" w:hAnsi="Calibri" w:eastAsia="Calibri"/>
                <w:b/>
                <w:i w:val="0"/>
                <w:color w:val="FFFFFF"/>
                <w:sz w:val="18"/>
              </w:rPr>
              <w:t>VALOR</w:t>
            </w:r>
          </w:p>
        </w:tc>
        <w:tc>
          <w:tcPr>
            <w:tcW w:type="dxa" w:w="2600"/>
            <w:vAlign w:val="center"/>
            <w:tcMar>
              <w:top w:w="110" w:type="dxa"/>
              <w:start w:w="130" w:type="dxa"/>
              <w:bottom w:w="110" w:type="dxa"/>
              <w:end w:w="130" w:type="dxa"/>
            </w:tcMar>
            <w:shd w:fill="123F35"/>
          </w:tcPr>
          <w:p>
            <w:pPr>
              <w:keepNext w:val="0"/>
              <w:keepLines w:val="0"/>
              <w:widowControl/>
              <w:spacing w:before="0" w:after="0" w:lineRule="auto" w:line="252"/>
            </w:pPr>
            <w:r>
              <w:rPr>
                <w:rFonts w:ascii="Calibri" w:hAnsi="Calibri" w:eastAsia="Calibri"/>
                <w:b/>
                <w:i w:val="0"/>
                <w:color w:val="FFFFFF"/>
                <w:sz w:val="18"/>
              </w:rPr>
              <w:t>VENCIMENTO</w:t>
            </w:r>
          </w:p>
        </w:tc>
        <w:tc>
          <w:tcPr>
            <w:tcW w:type="dxa" w:w="4020"/>
            <w:vAlign w:val="center"/>
            <w:tcMar>
              <w:top w:w="110" w:type="dxa"/>
              <w:start w:w="130" w:type="dxa"/>
              <w:bottom w:w="110" w:type="dxa"/>
              <w:end w:w="130" w:type="dxa"/>
            </w:tcMar>
            <w:shd w:fill="123F35"/>
          </w:tcPr>
          <w:p>
            <w:pPr>
              <w:keepNext w:val="0"/>
              <w:keepLines w:val="0"/>
              <w:widowControl/>
              <w:spacing w:before="0" w:after="0" w:lineRule="auto" w:line="252"/>
            </w:pPr>
            <w:r>
              <w:rPr>
                <w:rFonts w:ascii="Calibri" w:hAnsi="Calibri" w:eastAsia="Calibri"/>
                <w:b/>
                <w:i w:val="0"/>
                <w:color w:val="FFFFFF"/>
                <w:sz w:val="18"/>
              </w:rPr>
              <w:t>OBSERVAÇÃO</w:t>
            </w:r>
          </w:p>
        </w:tc>
      </w:tr>
      <w:tr>
        <w:tc>
          <w:tcPr>
            <w:tcW w:type="dxa" w:w="980"/>
          </w:tcPr>
          <w:p>
            <w:pPr>
              <w:keepNext w:val="0"/>
              <w:keepLines w:val="0"/>
              <w:widowControl/>
              <w:spacing w:before="0" w:after="0" w:lineRule="auto" w:line="269"/>
            </w:pPr>
            <w:r>
              <w:rPr>
                <w:rFonts w:ascii="Calibri" w:hAnsi="Calibri" w:eastAsia="Calibri"/>
                <w:b w:val="0"/>
                <w:i w:val="0"/>
                <w:color w:val="173B33"/>
                <w:sz w:val="17"/>
              </w:rPr>
              <w:t>1</w:t>
            </w:r>
          </w:p>
        </w:tc>
        <w:tc>
          <w:tcPr>
            <w:tcW w:type="dxa" w:w="1760"/>
          </w:tcPr>
          <w:p>
            <w:pPr>
              <w:keepNext w:val="0"/>
              <w:keepLines w:val="0"/>
              <w:widowControl/>
              <w:spacing w:before="0" w:after="0" w:lineRule="auto" w:line="269"/>
            </w:pPr>
            <w:r>
              <w:rPr>
                <w:rFonts w:ascii="Calibri" w:hAnsi="Calibri" w:eastAsia="Calibri"/>
                <w:b w:val="0"/>
                <w:i w:val="0"/>
                <w:color w:val="173B33"/>
                <w:sz w:val="17"/>
              </w:rPr>
              <w:t>R$ 5.000,00</w:t>
            </w:r>
          </w:p>
        </w:tc>
        <w:tc>
          <w:tcPr>
            <w:tcW w:type="dxa" w:w="2600"/>
          </w:tcPr>
          <w:p>
            <w:pPr>
              <w:keepNext w:val="0"/>
              <w:keepLines w:val="0"/>
              <w:widowControl/>
              <w:spacing w:before="0" w:after="0" w:lineRule="auto" w:line="269"/>
            </w:pPr>
            <w:r>
              <w:rPr>
                <w:rFonts w:ascii="Calibri" w:hAnsi="Calibri" w:eastAsia="Calibri"/>
                <w:b w:val="0"/>
                <w:i w:val="0"/>
                <w:color w:val="173B33"/>
                <w:sz w:val="17"/>
              </w:rPr>
              <w:t>Na assinatura</w:t>
            </w:r>
          </w:p>
        </w:tc>
        <w:tc>
          <w:tcPr>
            <w:tcW w:type="dxa" w:w="4020"/>
          </w:tcPr>
          <w:p>
            <w:pPr>
              <w:keepNext w:val="0"/>
              <w:keepLines w:val="0"/>
              <w:widowControl/>
              <w:spacing w:before="0" w:after="0" w:lineRule="auto" w:line="269"/>
            </w:pPr>
            <w:r>
              <w:rPr>
                <w:rFonts w:ascii="Calibri" w:hAnsi="Calibri" w:eastAsia="Calibri"/>
                <w:b w:val="0"/>
                <w:i w:val="0"/>
                <w:color w:val="173B33"/>
                <w:sz w:val="17"/>
              </w:rPr>
              <w:t>Início condicionado ao pagamento e aos insumos mínimos.</w:t>
            </w:r>
          </w:p>
        </w:tc>
      </w:tr>
      <w:tr>
        <w:tc>
          <w:tcPr>
            <w:tcW w:type="dxa" w:w="980"/>
            <w:shd w:fill="F4F7F5"/>
          </w:tcPr>
          <w:p>
            <w:pPr>
              <w:keepNext w:val="0"/>
              <w:keepLines w:val="0"/>
              <w:widowControl/>
              <w:spacing w:before="0" w:after="0" w:lineRule="auto" w:line="269"/>
            </w:pPr>
            <w:r>
              <w:rPr>
                <w:rFonts w:ascii="Calibri" w:hAnsi="Calibri" w:eastAsia="Calibri"/>
                <w:b w:val="0"/>
                <w:i w:val="0"/>
                <w:color w:val="173B33"/>
                <w:sz w:val="17"/>
              </w:rPr>
              <w:t>2</w:t>
            </w:r>
          </w:p>
        </w:tc>
        <w:tc>
          <w:tcPr>
            <w:tcW w:type="dxa" w:w="1760"/>
            <w:shd w:fill="F4F7F5"/>
          </w:tcPr>
          <w:p>
            <w:pPr>
              <w:keepNext w:val="0"/>
              <w:keepLines w:val="0"/>
              <w:widowControl/>
              <w:spacing w:before="0" w:after="0" w:lineRule="auto" w:line="269"/>
            </w:pPr>
            <w:r>
              <w:rPr>
                <w:rFonts w:ascii="Calibri" w:hAnsi="Calibri" w:eastAsia="Calibri"/>
                <w:b w:val="0"/>
                <w:i w:val="0"/>
                <w:color w:val="173B33"/>
                <w:sz w:val="17"/>
              </w:rPr>
              <w:t>R$ 5.000,00</w:t>
            </w:r>
          </w:p>
        </w:tc>
        <w:tc>
          <w:tcPr>
            <w:tcW w:type="dxa" w:w="2600"/>
            <w:shd w:fill="F4F7F5"/>
          </w:tcPr>
          <w:p>
            <w:pPr>
              <w:keepNext w:val="0"/>
              <w:keepLines w:val="0"/>
              <w:widowControl/>
              <w:spacing w:before="0" w:after="0" w:lineRule="auto" w:line="269"/>
            </w:pPr>
            <w:r>
              <w:rPr>
                <w:rFonts w:ascii="Calibri" w:hAnsi="Calibri" w:eastAsia="Calibri"/>
                <w:b w:val="0"/>
                <w:i w:val="0"/>
                <w:color w:val="173B33"/>
                <w:sz w:val="17"/>
              </w:rPr>
              <w:t>30 dias após a assinatura</w:t>
            </w:r>
          </w:p>
        </w:tc>
        <w:tc>
          <w:tcPr>
            <w:tcW w:type="dxa" w:w="4020"/>
            <w:shd w:fill="F4F7F5"/>
          </w:tcPr>
          <w:p>
            <w:pPr>
              <w:keepNext w:val="0"/>
              <w:keepLines w:val="0"/>
              <w:widowControl/>
              <w:spacing w:before="0" w:after="0" w:lineRule="auto" w:line="269"/>
            </w:pPr>
            <w:r>
              <w:rPr>
                <w:rFonts w:ascii="Calibri" w:hAnsi="Calibri" w:eastAsia="Calibri"/>
                <w:b w:val="0"/>
                <w:i w:val="0"/>
                <w:color w:val="173B33"/>
                <w:sz w:val="17"/>
              </w:rPr>
              <w:t>Condição financeira; não vinculada a marco de prazo.</w:t>
            </w:r>
          </w:p>
        </w:tc>
      </w:tr>
      <w:tr>
        <w:tc>
          <w:tcPr>
            <w:tcW w:type="dxa" w:w="980"/>
          </w:tcPr>
          <w:p>
            <w:pPr>
              <w:keepNext w:val="0"/>
              <w:keepLines w:val="0"/>
              <w:widowControl/>
              <w:spacing w:before="0" w:after="0" w:lineRule="auto" w:line="269"/>
            </w:pPr>
            <w:r>
              <w:rPr>
                <w:rFonts w:ascii="Calibri" w:hAnsi="Calibri" w:eastAsia="Calibri"/>
                <w:b w:val="0"/>
                <w:i w:val="0"/>
                <w:color w:val="173B33"/>
                <w:sz w:val="17"/>
              </w:rPr>
              <w:t>3</w:t>
            </w:r>
          </w:p>
        </w:tc>
        <w:tc>
          <w:tcPr>
            <w:tcW w:type="dxa" w:w="1760"/>
          </w:tcPr>
          <w:p>
            <w:pPr>
              <w:keepNext w:val="0"/>
              <w:keepLines w:val="0"/>
              <w:widowControl/>
              <w:spacing w:before="0" w:after="0" w:lineRule="auto" w:line="269"/>
            </w:pPr>
            <w:r>
              <w:rPr>
                <w:rFonts w:ascii="Calibri" w:hAnsi="Calibri" w:eastAsia="Calibri"/>
                <w:b w:val="0"/>
                <w:i w:val="0"/>
                <w:color w:val="173B33"/>
                <w:sz w:val="17"/>
              </w:rPr>
              <w:t>R$ 5.000,00</w:t>
            </w:r>
          </w:p>
        </w:tc>
        <w:tc>
          <w:tcPr>
            <w:tcW w:type="dxa" w:w="2600"/>
          </w:tcPr>
          <w:p>
            <w:pPr>
              <w:keepNext w:val="0"/>
              <w:keepLines w:val="0"/>
              <w:widowControl/>
              <w:spacing w:before="0" w:after="0" w:lineRule="auto" w:line="269"/>
            </w:pPr>
            <w:r>
              <w:rPr>
                <w:rFonts w:ascii="Calibri" w:hAnsi="Calibri" w:eastAsia="Calibri"/>
                <w:b w:val="0"/>
                <w:i w:val="0"/>
                <w:color w:val="173B33"/>
                <w:sz w:val="17"/>
              </w:rPr>
              <w:t>60 dias após a assinatura</w:t>
            </w:r>
          </w:p>
        </w:tc>
        <w:tc>
          <w:tcPr>
            <w:tcW w:type="dxa" w:w="4020"/>
          </w:tcPr>
          <w:p>
            <w:pPr>
              <w:keepNext w:val="0"/>
              <w:keepLines w:val="0"/>
              <w:widowControl/>
              <w:spacing w:before="0" w:after="0" w:lineRule="auto" w:line="269"/>
            </w:pPr>
            <w:r>
              <w:rPr>
                <w:rFonts w:ascii="Calibri" w:hAnsi="Calibri" w:eastAsia="Calibri"/>
                <w:b w:val="0"/>
                <w:i w:val="0"/>
                <w:color w:val="173B33"/>
                <w:sz w:val="17"/>
              </w:rPr>
              <w:t>Condição financeira; não vinculada a marco de prazo.</w:t>
            </w:r>
          </w:p>
        </w:tc>
      </w:tr>
      <w:tr>
        <w:tc>
          <w:tcPr>
            <w:tcW w:type="dxa" w:w="980"/>
            <w:shd w:fill="F4F7F5"/>
          </w:tcPr>
          <w:p>
            <w:pPr>
              <w:keepNext w:val="0"/>
              <w:keepLines w:val="0"/>
              <w:widowControl/>
              <w:spacing w:before="0" w:after="0" w:lineRule="auto" w:line="269"/>
            </w:pPr>
            <w:r>
              <w:rPr>
                <w:rFonts w:ascii="Calibri" w:hAnsi="Calibri" w:eastAsia="Calibri"/>
                <w:b w:val="0"/>
                <w:i w:val="0"/>
                <w:color w:val="173B33"/>
                <w:sz w:val="17"/>
              </w:rPr>
              <w:t>4</w:t>
            </w:r>
          </w:p>
        </w:tc>
        <w:tc>
          <w:tcPr>
            <w:tcW w:type="dxa" w:w="1760"/>
            <w:shd w:fill="F4F7F5"/>
          </w:tcPr>
          <w:p>
            <w:pPr>
              <w:keepNext w:val="0"/>
              <w:keepLines w:val="0"/>
              <w:widowControl/>
              <w:spacing w:before="0" w:after="0" w:lineRule="auto" w:line="269"/>
            </w:pPr>
            <w:r>
              <w:rPr>
                <w:rFonts w:ascii="Calibri" w:hAnsi="Calibri" w:eastAsia="Calibri"/>
                <w:b w:val="0"/>
                <w:i w:val="0"/>
                <w:color w:val="173B33"/>
                <w:sz w:val="17"/>
              </w:rPr>
              <w:t>R$ 5.000,00</w:t>
            </w:r>
          </w:p>
        </w:tc>
        <w:tc>
          <w:tcPr>
            <w:tcW w:type="dxa" w:w="2600"/>
            <w:shd w:fill="F4F7F5"/>
          </w:tcPr>
          <w:p>
            <w:pPr>
              <w:keepNext w:val="0"/>
              <w:keepLines w:val="0"/>
              <w:widowControl/>
              <w:spacing w:before="0" w:after="0" w:lineRule="auto" w:line="269"/>
            </w:pPr>
            <w:r>
              <w:rPr>
                <w:rFonts w:ascii="Calibri" w:hAnsi="Calibri" w:eastAsia="Calibri"/>
                <w:b w:val="0"/>
                <w:i w:val="0"/>
                <w:color w:val="173B33"/>
                <w:sz w:val="17"/>
              </w:rPr>
              <w:t>90 dias após a assinatura</w:t>
            </w:r>
          </w:p>
        </w:tc>
        <w:tc>
          <w:tcPr>
            <w:tcW w:type="dxa" w:w="4020"/>
            <w:shd w:fill="F4F7F5"/>
          </w:tcPr>
          <w:p>
            <w:pPr>
              <w:keepNext w:val="0"/>
              <w:keepLines w:val="0"/>
              <w:widowControl/>
              <w:spacing w:before="0" w:after="0" w:lineRule="auto" w:line="269"/>
            </w:pPr>
            <w:r>
              <w:rPr>
                <w:rFonts w:ascii="Calibri" w:hAnsi="Calibri" w:eastAsia="Calibri"/>
                <w:b w:val="0"/>
                <w:i w:val="0"/>
                <w:color w:val="173B33"/>
                <w:sz w:val="17"/>
              </w:rPr>
              <w:t>Condição financeira; não vinculada a marco de prazo.</w:t>
            </w:r>
          </w:p>
        </w:tc>
      </w:tr>
      <w:tr>
        <w:tc>
          <w:tcPr>
            <w:tcW w:type="dxa" w:w="980"/>
          </w:tcPr>
          <w:p>
            <w:pPr>
              <w:keepNext w:val="0"/>
              <w:keepLines w:val="0"/>
              <w:widowControl/>
              <w:spacing w:before="0" w:after="0" w:lineRule="auto" w:line="269"/>
            </w:pPr>
            <w:r>
              <w:rPr>
                <w:rFonts w:ascii="Calibri" w:hAnsi="Calibri" w:eastAsia="Calibri"/>
                <w:b w:val="0"/>
                <w:i w:val="0"/>
                <w:color w:val="173B33"/>
                <w:sz w:val="17"/>
              </w:rPr>
              <w:t>5</w:t>
            </w:r>
          </w:p>
        </w:tc>
        <w:tc>
          <w:tcPr>
            <w:tcW w:type="dxa" w:w="1760"/>
          </w:tcPr>
          <w:p>
            <w:pPr>
              <w:keepNext w:val="0"/>
              <w:keepLines w:val="0"/>
              <w:widowControl/>
              <w:spacing w:before="0" w:after="0" w:lineRule="auto" w:line="269"/>
            </w:pPr>
            <w:r>
              <w:rPr>
                <w:rFonts w:ascii="Calibri" w:hAnsi="Calibri" w:eastAsia="Calibri"/>
                <w:b w:val="0"/>
                <w:i w:val="0"/>
                <w:color w:val="173B33"/>
                <w:sz w:val="17"/>
              </w:rPr>
              <w:t>R$ 5.000,00</w:t>
            </w:r>
          </w:p>
        </w:tc>
        <w:tc>
          <w:tcPr>
            <w:tcW w:type="dxa" w:w="2600"/>
          </w:tcPr>
          <w:p>
            <w:pPr>
              <w:keepNext w:val="0"/>
              <w:keepLines w:val="0"/>
              <w:widowControl/>
              <w:spacing w:before="0" w:after="0" w:lineRule="auto" w:line="269"/>
            </w:pPr>
            <w:r>
              <w:rPr>
                <w:rFonts w:ascii="Calibri" w:hAnsi="Calibri" w:eastAsia="Calibri"/>
                <w:b w:val="0"/>
                <w:i w:val="0"/>
                <w:color w:val="173B33"/>
                <w:sz w:val="17"/>
              </w:rPr>
              <w:t>120 dias após a assinatura</w:t>
            </w:r>
          </w:p>
        </w:tc>
        <w:tc>
          <w:tcPr>
            <w:tcW w:type="dxa" w:w="4020"/>
          </w:tcPr>
          <w:p>
            <w:pPr>
              <w:keepNext w:val="0"/>
              <w:keepLines w:val="0"/>
              <w:widowControl/>
              <w:spacing w:before="0" w:after="0" w:lineRule="auto" w:line="269"/>
            </w:pPr>
            <w:r>
              <w:rPr>
                <w:rFonts w:ascii="Calibri" w:hAnsi="Calibri" w:eastAsia="Calibri"/>
                <w:b w:val="0"/>
                <w:i w:val="0"/>
                <w:color w:val="173B33"/>
                <w:sz w:val="17"/>
              </w:rPr>
              <w:t>Condição financeira; não vinculada a marco de prazo.</w:t>
            </w:r>
          </w:p>
        </w:tc>
      </w:tr>
      <w:tr>
        <w:tc>
          <w:tcPr>
            <w:tcW w:type="dxa" w:w="980"/>
            <w:shd w:fill="F4F7F5"/>
          </w:tcPr>
          <w:p>
            <w:pPr>
              <w:keepNext w:val="0"/>
              <w:keepLines w:val="0"/>
              <w:widowControl/>
              <w:spacing w:before="0" w:after="0" w:lineRule="auto" w:line="269"/>
            </w:pPr>
            <w:r>
              <w:rPr>
                <w:rFonts w:ascii="Calibri" w:hAnsi="Calibri" w:eastAsia="Calibri"/>
                <w:b w:val="0"/>
                <w:i w:val="0"/>
                <w:color w:val="173B33"/>
                <w:sz w:val="17"/>
              </w:rPr>
              <w:t>6</w:t>
            </w:r>
          </w:p>
        </w:tc>
        <w:tc>
          <w:tcPr>
            <w:tcW w:type="dxa" w:w="1760"/>
            <w:shd w:fill="F4F7F5"/>
          </w:tcPr>
          <w:p>
            <w:pPr>
              <w:keepNext w:val="0"/>
              <w:keepLines w:val="0"/>
              <w:widowControl/>
              <w:spacing w:before="0" w:after="0" w:lineRule="auto" w:line="269"/>
            </w:pPr>
            <w:r>
              <w:rPr>
                <w:rFonts w:ascii="Calibri" w:hAnsi="Calibri" w:eastAsia="Calibri"/>
                <w:b w:val="0"/>
                <w:i w:val="0"/>
                <w:color w:val="173B33"/>
                <w:sz w:val="17"/>
              </w:rPr>
              <w:t>R$ 5.000,00</w:t>
            </w:r>
          </w:p>
        </w:tc>
        <w:tc>
          <w:tcPr>
            <w:tcW w:type="dxa" w:w="2600"/>
            <w:shd w:fill="F4F7F5"/>
          </w:tcPr>
          <w:p>
            <w:pPr>
              <w:keepNext w:val="0"/>
              <w:keepLines w:val="0"/>
              <w:widowControl/>
              <w:spacing w:before="0" w:after="0" w:lineRule="auto" w:line="269"/>
            </w:pPr>
            <w:r>
              <w:rPr>
                <w:rFonts w:ascii="Calibri" w:hAnsi="Calibri" w:eastAsia="Calibri"/>
                <w:b w:val="0"/>
                <w:i w:val="0"/>
                <w:color w:val="173B33"/>
                <w:sz w:val="17"/>
              </w:rPr>
              <w:t>150 dias após a assinatura</w:t>
            </w:r>
          </w:p>
        </w:tc>
        <w:tc>
          <w:tcPr>
            <w:tcW w:type="dxa" w:w="4020"/>
            <w:shd w:fill="F4F7F5"/>
          </w:tcPr>
          <w:p>
            <w:pPr>
              <w:keepNext w:val="0"/>
              <w:keepLines w:val="0"/>
              <w:widowControl/>
              <w:spacing w:before="0" w:after="0" w:lineRule="auto" w:line="269"/>
            </w:pPr>
            <w:r>
              <w:rPr>
                <w:rFonts w:ascii="Calibri" w:hAnsi="Calibri" w:eastAsia="Calibri"/>
                <w:b w:val="0"/>
                <w:i w:val="0"/>
                <w:color w:val="173B33"/>
                <w:sz w:val="17"/>
              </w:rPr>
              <w:t>Quitação do preço, sem equivaler a prazo de entrega.</w:t>
            </w:r>
          </w:p>
        </w:tc>
      </w:tr>
    </w:tbl>
    <w:p>
      <w:pPr>
        <w:spacing w:after="0"/>
      </w:pPr>
    </w:p>
    <w:tbl>
      <w:tblPr>
        <w:tblW w:type="dxa" w:w="9360"/>
        <w:jc w:val="left"/>
        <w:tblLayout w:type="fixed"/>
        <w:tblLook w:firstColumn="1" w:firstRow="1" w:lastColumn="0" w:lastRow="0" w:noHBand="0" w:noVBand="1" w:val="04A0"/>
        <w:tblInd w:w="180" w:type="dxa"/>
        <w:tblBorders>
          <w:top w:val="nil" w:sz="5" w:color="CADBD6"/>
          <w:left w:val="nil" w:sz="5" w:color="CADBD6"/>
          <w:bottom w:val="nil" w:sz="5" w:color="CADBD6"/>
          <w:right w:val="nil" w:sz="5" w:color="CADBD6"/>
          <w:insideH w:val="nil" w:sz="5" w:color="CADBD6"/>
          <w:insideV w:val="nil" w:sz="5" w:color="CADBD6"/>
        </w:tblBorders>
      </w:tblPr>
      <w:tblGrid>
        <w:gridCol w:w="9360"/>
      </w:tblGrid>
      <w:tr>
        <w:trPr>
          <w:cantSplit/>
        </w:trPr>
        <w:tc>
          <w:tcPr>
            <w:tcW w:type="dxa" w:w="9360"/>
            <w:vAlign w:val="center"/>
            <w:tcMar>
              <w:top w:w="150" w:type="dxa"/>
              <w:start w:w="180" w:type="dxa"/>
              <w:bottom w:w="150" w:type="dxa"/>
              <w:end w:w="180" w:type="dxa"/>
            </w:tcMar>
            <w:shd w:fill="E8F4F0"/>
          </w:tcPr>
          <w:p>
            <w:pPr>
              <w:keepNext/>
              <w:keepLines w:val="0"/>
              <w:widowControl/>
              <w:spacing w:before="0" w:after="60" w:lineRule="auto" w:line="300"/>
            </w:pPr>
            <w:r>
              <w:rPr>
                <w:rFonts w:ascii="Calibri" w:hAnsi="Calibri" w:eastAsia="Calibri"/>
                <w:b/>
                <w:i w:val="0"/>
                <w:color w:val="0C7C6D"/>
                <w:sz w:val="20"/>
              </w:rPr>
              <w:t>CONFIRMAÇÃO FINANCEIRA</w:t>
            </w:r>
          </w:p>
          <w:p>
            <w:pPr>
              <w:keepNext w:val="0"/>
              <w:keepLines w:val="0"/>
              <w:widowControl/>
              <w:spacing w:before="0" w:after="0" w:lineRule="auto" w:line="288"/>
            </w:pPr>
            <w:r>
              <w:rPr>
                <w:rFonts w:ascii="Calibri" w:hAnsi="Calibri" w:eastAsia="Calibri"/>
                <w:b w:val="0"/>
                <w:i w:val="0"/>
                <w:color w:val="173B33"/>
                <w:sz w:val="20"/>
              </w:rPr>
              <w:t>Total contratado: R$ 30.000,00. A conclusão anterior ou posterior ao último vencimento não altera esse valor, salvo mudança aprovada de Escopo ou contratação adicional.</w:t>
            </w:r>
          </w:p>
        </w:tc>
      </w:tr>
    </w:tbl>
    <w:p>
      <w:pPr>
        <w:spacing w:after="0"/>
      </w:pPr>
    </w:p>
    <w:p>
      <w:pPr>
        <w:keepNext/>
        <w:keepLines/>
        <w:widowControl/>
        <w:spacing w:before="160" w:after="80" w:lineRule="auto" w:line="300"/>
      </w:pPr>
      <w:r>
        <w:rPr>
          <w:rFonts w:ascii="Calibri" w:hAnsi="Calibri" w:eastAsia="Calibri"/>
          <w:b/>
          <w:i w:val="0"/>
          <w:color w:val="0C7C6D"/>
          <w:sz w:val="24"/>
        </w:rPr>
        <w:t>2. Dados operacionais</w:t>
      </w:r>
    </w:p>
    <w:tbl>
      <w:tblPr>
        <w:tblW w:type="dxa" w:w="9360"/>
        <w:jc w:val="left"/>
        <w:tblLayout w:type="fixed"/>
        <w:tblLook w:firstColumn="1" w:firstRow="1" w:lastColumn="0" w:lastRow="0" w:noHBand="0" w:noVBand="1" w:val="04A0"/>
        <w:tblInd w:w="130" w:type="dxa"/>
        <w:tblBorders>
          <w:top w:val="single" w:sz="5" w:color="CADBD6"/>
          <w:left w:val="single" w:sz="5" w:color="CADBD6"/>
          <w:bottom w:val="single" w:sz="5" w:color="CADBD6"/>
          <w:right w:val="single" w:sz="5" w:color="CADBD6"/>
          <w:insideH w:val="single" w:sz="5" w:color="CADBD6"/>
          <w:insideV w:val="single" w:sz="5" w:color="CADBD6"/>
        </w:tblBorders>
      </w:tblPr>
      <w:tblGrid>
        <w:gridCol w:w="3000"/>
        <w:gridCol w:w="6360"/>
      </w:tblGrid>
      <w:tr>
        <w:trPr>
          <w:cantSplit/>
          <w:tblHeader w:val="true"/>
        </w:trPr>
        <w:tc>
          <w:tcPr>
            <w:tcW w:type="dxa" w:w="3000"/>
            <w:vAlign w:val="center"/>
            <w:tcMar>
              <w:top w:w="110" w:type="dxa"/>
              <w:start w:w="130" w:type="dxa"/>
              <w:bottom w:w="110" w:type="dxa"/>
              <w:end w:w="130" w:type="dxa"/>
            </w:tcMar>
            <w:shd w:fill="123F35"/>
          </w:tcPr>
          <w:p>
            <w:pPr>
              <w:keepNext w:val="0"/>
              <w:keepLines w:val="0"/>
              <w:widowControl/>
              <w:spacing w:before="0" w:after="0" w:lineRule="auto" w:line="252"/>
            </w:pPr>
            <w:r>
              <w:rPr>
                <w:rFonts w:ascii="Calibri" w:hAnsi="Calibri" w:eastAsia="Calibri"/>
                <w:b/>
                <w:i w:val="0"/>
                <w:color w:val="FFFFFF"/>
                <w:sz w:val="20"/>
              </w:rPr>
              <w:t>CAMPO</w:t>
            </w:r>
          </w:p>
        </w:tc>
        <w:tc>
          <w:tcPr>
            <w:tcW w:type="dxa" w:w="6360"/>
            <w:vAlign w:val="center"/>
            <w:tcMar>
              <w:top w:w="110" w:type="dxa"/>
              <w:start w:w="130" w:type="dxa"/>
              <w:bottom w:w="110" w:type="dxa"/>
              <w:end w:w="130" w:type="dxa"/>
            </w:tcMar>
            <w:shd w:fill="123F35"/>
          </w:tcPr>
          <w:p>
            <w:pPr>
              <w:keepNext w:val="0"/>
              <w:keepLines w:val="0"/>
              <w:widowControl/>
              <w:spacing w:before="0" w:after="0" w:lineRule="auto" w:line="252"/>
            </w:pPr>
            <w:r>
              <w:rPr>
                <w:rFonts w:ascii="Calibri" w:hAnsi="Calibri" w:eastAsia="Calibri"/>
                <w:b/>
                <w:i w:val="0"/>
                <w:color w:val="FFFFFF"/>
                <w:sz w:val="20"/>
              </w:rPr>
              <w:t>DEFINIÇÃO</w:t>
            </w:r>
          </w:p>
        </w:tc>
      </w:tr>
      <w:tr>
        <w:tc>
          <w:tcPr>
            <w:tcW w:type="dxa" w:w="3000"/>
          </w:tcPr>
          <w:p>
            <w:pPr>
              <w:keepNext w:val="0"/>
              <w:keepLines w:val="0"/>
              <w:widowControl/>
              <w:spacing w:before="0" w:after="0" w:lineRule="auto" w:line="283"/>
            </w:pPr>
            <w:r>
              <w:rPr>
                <w:rFonts w:ascii="Calibri" w:hAnsi="Calibri" w:eastAsia="Calibri"/>
                <w:b w:val="0"/>
                <w:i w:val="0"/>
                <w:color w:val="173B33"/>
                <w:sz w:val="19"/>
              </w:rPr>
              <w:t>Responsável da CONTRATANTE</w:t>
            </w:r>
          </w:p>
        </w:tc>
        <w:tc>
          <w:tcPr>
            <w:tcW w:type="dxa" w:w="6360"/>
          </w:tcPr>
          <w:p>
            <w:pPr>
              <w:keepNext w:val="0"/>
              <w:keepLines w:val="0"/>
              <w:widowControl/>
              <w:spacing w:before="0" w:after="0" w:lineRule="auto" w:line="283"/>
            </w:pPr>
            <w:r>
              <w:rPr>
                <w:rFonts w:ascii="Calibri" w:hAnsi="Calibri" w:eastAsia="Calibri"/>
                <w:b/>
                <w:i w:val="0"/>
                <w:color w:val="173B33"/>
                <w:sz w:val="19"/>
                <w:highlight w:val="yellow"/>
              </w:rPr>
              <w:t>[NOME, CARGO, E-MAIL E TELEFONE]</w:t>
            </w:r>
          </w:p>
        </w:tc>
      </w:tr>
      <w:tr>
        <w:tc>
          <w:tcPr>
            <w:tcW w:type="dxa" w:w="3000"/>
            <w:shd w:fill="F4F7F5"/>
          </w:tcPr>
          <w:p>
            <w:pPr>
              <w:keepNext w:val="0"/>
              <w:keepLines w:val="0"/>
              <w:widowControl/>
              <w:spacing w:before="0" w:after="0" w:lineRule="auto" w:line="283"/>
            </w:pPr>
            <w:r>
              <w:rPr>
                <w:rFonts w:ascii="Calibri" w:hAnsi="Calibri" w:eastAsia="Calibri"/>
                <w:b w:val="0"/>
                <w:i w:val="0"/>
                <w:color w:val="173B33"/>
                <w:sz w:val="19"/>
              </w:rPr>
              <w:t>Responsável da CONTRATADA</w:t>
            </w:r>
          </w:p>
        </w:tc>
        <w:tc>
          <w:tcPr>
            <w:tcW w:type="dxa" w:w="6360"/>
            <w:shd w:fill="F4F7F5"/>
          </w:tcPr>
          <w:p>
            <w:pPr>
              <w:keepNext w:val="0"/>
              <w:keepLines w:val="0"/>
              <w:widowControl/>
              <w:spacing w:before="0" w:after="0" w:lineRule="auto" w:line="283"/>
            </w:pPr>
            <w:r>
              <w:rPr>
                <w:rFonts w:ascii="Calibri" w:hAnsi="Calibri" w:eastAsia="Calibri"/>
                <w:b/>
                <w:i w:val="0"/>
                <w:color w:val="173B33"/>
                <w:sz w:val="19"/>
                <w:highlight w:val="yellow"/>
              </w:rPr>
              <w:t>[NOME, CARGO, E-MAIL E TELEFONE]</w:t>
            </w:r>
          </w:p>
        </w:tc>
      </w:tr>
      <w:tr>
        <w:tc>
          <w:tcPr>
            <w:tcW w:type="dxa" w:w="3000"/>
          </w:tcPr>
          <w:p>
            <w:pPr>
              <w:keepNext w:val="0"/>
              <w:keepLines w:val="0"/>
              <w:widowControl/>
              <w:spacing w:before="0" w:after="0" w:lineRule="auto" w:line="283"/>
            </w:pPr>
            <w:r>
              <w:rPr>
                <w:rFonts w:ascii="Calibri" w:hAnsi="Calibri" w:eastAsia="Calibri"/>
                <w:b w:val="0"/>
                <w:i w:val="0"/>
                <w:color w:val="173B33"/>
                <w:sz w:val="19"/>
              </w:rPr>
              <w:t>Canal oficial de aprovações</w:t>
            </w:r>
          </w:p>
        </w:tc>
        <w:tc>
          <w:tcPr>
            <w:tcW w:type="dxa" w:w="6360"/>
          </w:tcPr>
          <w:p>
            <w:pPr>
              <w:keepNext w:val="0"/>
              <w:keepLines w:val="0"/>
              <w:widowControl/>
              <w:spacing w:before="0" w:after="0" w:lineRule="auto" w:line="283"/>
            </w:pPr>
            <w:r>
              <w:rPr>
                <w:rFonts w:ascii="Calibri" w:hAnsi="Calibri" w:eastAsia="Calibri"/>
                <w:b/>
                <w:i w:val="0"/>
                <w:color w:val="173B33"/>
                <w:sz w:val="19"/>
                <w:highlight w:val="yellow"/>
              </w:rPr>
              <w:t>[E-MAIL, SISTEMA OU GRUPO DEFINIDO]</w:t>
            </w:r>
          </w:p>
        </w:tc>
      </w:tr>
      <w:tr>
        <w:tc>
          <w:tcPr>
            <w:tcW w:type="dxa" w:w="3000"/>
            <w:shd w:fill="F4F7F5"/>
          </w:tcPr>
          <w:p>
            <w:pPr>
              <w:keepNext w:val="0"/>
              <w:keepLines w:val="0"/>
              <w:widowControl/>
              <w:spacing w:before="0" w:after="0" w:lineRule="auto" w:line="283"/>
            </w:pPr>
            <w:r>
              <w:rPr>
                <w:rFonts w:ascii="Calibri" w:hAnsi="Calibri" w:eastAsia="Calibri"/>
                <w:b w:val="0"/>
                <w:i w:val="0"/>
                <w:color w:val="173B33"/>
                <w:sz w:val="19"/>
              </w:rPr>
              <w:t>Data prevista de kickoff</w:t>
            </w:r>
          </w:p>
        </w:tc>
        <w:tc>
          <w:tcPr>
            <w:tcW w:type="dxa" w:w="6360"/>
            <w:shd w:fill="F4F7F5"/>
          </w:tcPr>
          <w:p>
            <w:pPr>
              <w:keepNext w:val="0"/>
              <w:keepLines w:val="0"/>
              <w:widowControl/>
              <w:spacing w:before="0" w:after="0" w:lineRule="auto" w:line="283"/>
            </w:pPr>
            <w:r>
              <w:rPr>
                <w:rFonts w:ascii="Calibri" w:hAnsi="Calibri" w:eastAsia="Calibri"/>
                <w:b/>
                <w:i w:val="0"/>
                <w:color w:val="173B33"/>
                <w:sz w:val="19"/>
                <w:highlight w:val="yellow"/>
              </w:rPr>
              <w:t>[DATA]</w:t>
            </w:r>
          </w:p>
        </w:tc>
      </w:tr>
      <w:tr>
        <w:tc>
          <w:tcPr>
            <w:tcW w:type="dxa" w:w="3000"/>
          </w:tcPr>
          <w:p>
            <w:pPr>
              <w:keepNext w:val="0"/>
              <w:keepLines w:val="0"/>
              <w:widowControl/>
              <w:spacing w:before="0" w:after="0" w:lineRule="auto" w:line="283"/>
            </w:pPr>
            <w:r>
              <w:rPr>
                <w:rFonts w:ascii="Calibri" w:hAnsi="Calibri" w:eastAsia="Calibri"/>
                <w:b w:val="0"/>
                <w:i w:val="0"/>
                <w:color w:val="173B33"/>
                <w:sz w:val="19"/>
              </w:rPr>
              <w:t>Cadência de demonstração</w:t>
            </w:r>
          </w:p>
        </w:tc>
        <w:tc>
          <w:tcPr>
            <w:tcW w:type="dxa" w:w="6360"/>
          </w:tcPr>
          <w:p>
            <w:pPr>
              <w:keepNext w:val="0"/>
              <w:keepLines w:val="0"/>
              <w:widowControl/>
              <w:spacing w:before="0" w:after="0" w:lineRule="auto" w:line="283"/>
            </w:pPr>
            <w:r>
              <w:rPr>
                <w:rFonts w:ascii="Calibri" w:hAnsi="Calibri" w:eastAsia="Calibri"/>
                <w:b/>
                <w:i w:val="0"/>
                <w:color w:val="173B33"/>
                <w:sz w:val="19"/>
                <w:highlight w:val="yellow"/>
              </w:rPr>
              <w:t>[SEMANAL / QUINZENAL]</w:t>
            </w:r>
          </w:p>
        </w:tc>
      </w:tr>
      <w:tr>
        <w:tc>
          <w:tcPr>
            <w:tcW w:type="dxa" w:w="3000"/>
            <w:shd w:fill="F4F7F5"/>
          </w:tcPr>
          <w:p>
            <w:pPr>
              <w:keepNext w:val="0"/>
              <w:keepLines w:val="0"/>
              <w:widowControl/>
              <w:spacing w:before="0" w:after="0" w:lineRule="auto" w:line="283"/>
            </w:pPr>
            <w:r>
              <w:rPr>
                <w:rFonts w:ascii="Calibri" w:hAnsi="Calibri" w:eastAsia="Calibri"/>
                <w:b w:val="0"/>
                <w:i w:val="0"/>
                <w:color w:val="173B33"/>
                <w:sz w:val="19"/>
              </w:rPr>
              <w:t>Plano inicial de projeto</w:t>
            </w:r>
          </w:p>
        </w:tc>
        <w:tc>
          <w:tcPr>
            <w:tcW w:type="dxa" w:w="6360"/>
            <w:shd w:fill="F4F7F5"/>
          </w:tcPr>
          <w:p>
            <w:pPr>
              <w:keepNext w:val="0"/>
              <w:keepLines w:val="0"/>
              <w:widowControl/>
              <w:spacing w:before="0" w:after="0" w:lineRule="auto" w:line="283"/>
            </w:pPr>
            <w:r>
              <w:rPr>
                <w:rFonts w:ascii="Calibri" w:hAnsi="Calibri" w:eastAsia="Calibri"/>
                <w:b w:val="0"/>
                <w:i w:val="0"/>
                <w:color w:val="173B33"/>
                <w:sz w:val="19"/>
              </w:rPr>
              <w:t>A definir no kickoff e atualizar de comum acordo, sem prazo fixo de seis meses.</w:t>
            </w:r>
          </w:p>
        </w:tc>
      </w:tr>
      <w:tr>
        <w:tc>
          <w:tcPr>
            <w:tcW w:type="dxa" w:w="3000"/>
          </w:tcPr>
          <w:p>
            <w:pPr>
              <w:keepNext w:val="0"/>
              <w:keepLines w:val="0"/>
              <w:widowControl/>
              <w:spacing w:before="0" w:after="0" w:lineRule="auto" w:line="283"/>
            </w:pPr>
            <w:r>
              <w:rPr>
                <w:rFonts w:ascii="Calibri" w:hAnsi="Calibri" w:eastAsia="Calibri"/>
                <w:b w:val="0"/>
                <w:i w:val="0"/>
                <w:color w:val="173B33"/>
                <w:sz w:val="19"/>
              </w:rPr>
              <w:t>Ambiente de entrega</w:t>
            </w:r>
          </w:p>
        </w:tc>
        <w:tc>
          <w:tcPr>
            <w:tcW w:type="dxa" w:w="6360"/>
          </w:tcPr>
          <w:p>
            <w:pPr>
              <w:keepNext w:val="0"/>
              <w:keepLines w:val="0"/>
              <w:widowControl/>
              <w:spacing w:before="0" w:after="0" w:lineRule="auto" w:line="283"/>
            </w:pPr>
            <w:r>
              <w:rPr>
                <w:rFonts w:ascii="Calibri" w:hAnsi="Calibri" w:eastAsia="Calibri"/>
                <w:b/>
                <w:i w:val="0"/>
                <w:color w:val="173B33"/>
                <w:sz w:val="19"/>
                <w:highlight w:val="yellow"/>
              </w:rPr>
              <w:t>[URL / REPOSITÓRIO / PROVEDOR]</w:t>
            </w:r>
          </w:p>
        </w:tc>
      </w:tr>
      <w:tr>
        <w:tc>
          <w:tcPr>
            <w:tcW w:type="dxa" w:w="3000"/>
            <w:shd w:fill="F4F7F5"/>
          </w:tcPr>
          <w:p>
            <w:pPr>
              <w:keepNext w:val="0"/>
              <w:keepLines w:val="0"/>
              <w:widowControl/>
              <w:spacing w:before="0" w:after="0" w:lineRule="auto" w:line="283"/>
            </w:pPr>
            <w:r>
              <w:rPr>
                <w:rFonts w:ascii="Calibri" w:hAnsi="Calibri" w:eastAsia="Calibri"/>
                <w:b w:val="0"/>
                <w:i w:val="0"/>
                <w:color w:val="173B33"/>
                <w:sz w:val="19"/>
              </w:rPr>
              <w:t>Dados no MVP</w:t>
            </w:r>
          </w:p>
        </w:tc>
        <w:tc>
          <w:tcPr>
            <w:tcW w:type="dxa" w:w="6360"/>
            <w:shd w:fill="F4F7F5"/>
          </w:tcPr>
          <w:p>
            <w:pPr>
              <w:keepNext w:val="0"/>
              <w:keepLines w:val="0"/>
              <w:widowControl/>
              <w:spacing w:before="0" w:after="0" w:lineRule="auto" w:line="283"/>
            </w:pPr>
            <w:r>
              <w:rPr>
                <w:rFonts w:ascii="Calibri" w:hAnsi="Calibri" w:eastAsia="Calibri"/>
                <w:b w:val="0"/>
                <w:i w:val="0"/>
                <w:color w:val="173B33"/>
                <w:sz w:val="19"/>
              </w:rPr>
              <w:t>Sintéticos/fictícios até autorização formal do piloto com dados reais.</w:t>
            </w:r>
          </w:p>
        </w:tc>
      </w:tr>
    </w:tbl>
    <w:p>
      <w:pPr>
        <w:spacing w:after="0"/>
      </w:pPr>
    </w:p>
    <w:p>
      <w:pPr>
        <w:keepNext/>
        <w:keepLines/>
        <w:widowControl/>
        <w:spacing w:before="160" w:after="80" w:lineRule="auto" w:line="300"/>
      </w:pPr>
      <w:r>
        <w:rPr>
          <w:rFonts w:ascii="Calibri" w:hAnsi="Calibri" w:eastAsia="Calibri"/>
          <w:b/>
          <w:i w:val="0"/>
          <w:color w:val="0C7C6D"/>
          <w:sz w:val="24"/>
        </w:rPr>
        <w:t>3. Registro mínimo de mudança</w:t>
      </w:r>
    </w:p>
    <w:p>
      <w:pPr>
        <w:keepNext w:val="0"/>
        <w:keepLines w:val="0"/>
        <w:widowControl/>
        <w:spacing w:before="0" w:after="120" w:lineRule="auto" w:line="300"/>
      </w:pPr>
      <w:r>
        <w:rPr>
          <w:rFonts w:ascii="Calibri" w:hAnsi="Calibri" w:eastAsia="Calibri"/>
          <w:b w:val="0"/>
          <w:i w:val="0"/>
          <w:color w:val="173B33"/>
          <w:sz w:val="22"/>
        </w:rPr>
        <w:t>Toda solicitação de mudança deverá registrar: solicitante, data, descrição, razão, prioridade, impacto técnico, impacto financeiro, impacto no cronograma, decisão e responsáveis pela aprovação.</w:t>
      </w:r>
    </w:p>
    <w:p>
      <w:pPr>
        <w:keepNext/>
        <w:keepLines/>
        <w:widowControl/>
        <w:spacing w:before="160" w:after="80" w:lineRule="auto" w:line="300"/>
      </w:pPr>
      <w:r>
        <w:rPr>
          <w:rFonts w:ascii="Calibri" w:hAnsi="Calibri" w:eastAsia="Calibri"/>
          <w:b/>
          <w:i w:val="0"/>
          <w:color w:val="0C7C6D"/>
          <w:sz w:val="24"/>
        </w:rPr>
        <w:t>4. Pontos obrigatórios antes da assinatura</w:t>
      </w:r>
    </w:p>
    <w:p>
      <w:pPr>
        <w:keepNext w:val="0"/>
        <w:keepLines w:val="0"/>
        <w:widowControl/>
        <w:spacing w:before="0" w:after="80" w:lineRule="auto" w:line="300"/>
        <w:ind w:left="540" w:hanging="271"/>
      </w:pPr>
      <w:r>
        <w:rPr>
          <w:rFonts w:ascii="Calibri" w:hAnsi="Calibri" w:eastAsia="Calibri"/>
          <w:b/>
          <w:i w:val="0"/>
          <w:color w:val="0C7C6D"/>
          <w:sz w:val="22"/>
        </w:rPr>
        <w:t xml:space="preserve">• </w:t>
      </w:r>
      <w:r>
        <w:rPr>
          <w:rFonts w:ascii="Calibri" w:hAnsi="Calibri" w:eastAsia="Calibri"/>
          <w:b w:val="0"/>
          <w:i w:val="0"/>
          <w:color w:val="173B33"/>
          <w:sz w:val="22"/>
        </w:rPr>
        <w:t>Preencher qualificação completa das Partes, foro, contatos e datas.</w:t>
      </w:r>
    </w:p>
    <w:p>
      <w:pPr>
        <w:keepNext w:val="0"/>
        <w:keepLines w:val="0"/>
        <w:widowControl/>
        <w:spacing w:before="0" w:after="80" w:lineRule="auto" w:line="300"/>
        <w:ind w:left="540" w:hanging="271"/>
      </w:pPr>
      <w:r>
        <w:rPr>
          <w:rFonts w:ascii="Calibri" w:hAnsi="Calibri" w:eastAsia="Calibri"/>
          <w:b/>
          <w:i w:val="0"/>
          <w:color w:val="0C7C6D"/>
          <w:sz w:val="22"/>
        </w:rPr>
        <w:t xml:space="preserve">• </w:t>
      </w:r>
      <w:r>
        <w:rPr>
          <w:rFonts w:ascii="Calibri" w:hAnsi="Calibri" w:eastAsia="Calibri"/>
          <w:b w:val="0"/>
          <w:i w:val="0"/>
          <w:color w:val="173B33"/>
          <w:sz w:val="22"/>
        </w:rPr>
        <w:t>Confirmar o parcelamento, dados bancários/fiscais e forma de emissão da nota fiscal.</w:t>
      </w:r>
    </w:p>
    <w:p>
      <w:pPr>
        <w:keepNext w:val="0"/>
        <w:keepLines w:val="0"/>
        <w:widowControl/>
        <w:spacing w:before="0" w:after="80" w:lineRule="auto" w:line="300"/>
        <w:ind w:left="540" w:hanging="271"/>
      </w:pPr>
      <w:r>
        <w:rPr>
          <w:rFonts w:ascii="Calibri" w:hAnsi="Calibri" w:eastAsia="Calibri"/>
          <w:b/>
          <w:i w:val="0"/>
          <w:color w:val="0C7C6D"/>
          <w:sz w:val="22"/>
        </w:rPr>
        <w:t xml:space="preserve">• </w:t>
      </w:r>
      <w:r>
        <w:rPr>
          <w:rFonts w:ascii="Calibri" w:hAnsi="Calibri" w:eastAsia="Calibri"/>
          <w:b w:val="0"/>
          <w:i w:val="0"/>
          <w:color w:val="173B33"/>
          <w:sz w:val="22"/>
        </w:rPr>
        <w:t>Validar com advogado a licença de uso interno, a limitação de responsabilidade e o efeito não vinculante da intenção de 15% na Fase 2.</w:t>
      </w:r>
    </w:p>
    <w:p>
      <w:pPr>
        <w:keepNext w:val="0"/>
        <w:keepLines w:val="0"/>
        <w:widowControl/>
        <w:spacing w:before="0" w:after="80" w:lineRule="auto" w:line="300"/>
        <w:ind w:left="540" w:hanging="271"/>
      </w:pPr>
      <w:r>
        <w:rPr>
          <w:rFonts w:ascii="Calibri" w:hAnsi="Calibri" w:eastAsia="Calibri"/>
          <w:b/>
          <w:i w:val="0"/>
          <w:color w:val="0C7C6D"/>
          <w:sz w:val="22"/>
        </w:rPr>
        <w:t xml:space="preserve">• </w:t>
      </w:r>
      <w:r>
        <w:rPr>
          <w:rFonts w:ascii="Calibri" w:hAnsi="Calibri" w:eastAsia="Calibri"/>
          <w:b w:val="0"/>
          <w:i w:val="0"/>
          <w:color w:val="173B33"/>
          <w:sz w:val="22"/>
        </w:rPr>
        <w:t>Assinar anexo específico de proteção de dados antes de utilizar qualquer dado real de paciente.</w:t>
      </w:r>
    </w:p>
    <w:sectPr w:rsidR="00FC693F" w:rsidRPr="0006063C" w:rsidSect="00034616">
      <w:headerReference w:type="default" r:id="rId9"/>
      <w:footerReference w:type="default" r:id="rId10"/>
      <w:pgSz w:w="12240" w:h="15840"/>
      <w:pgMar w:top="1440" w:right="1440" w:bottom="1440" w:left="1440"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before="0" w:after="0" w:lineRule="auto" w:line="240"/>
      <w:jc w:val="center"/>
    </w:pPr>
    <w:r>
      <w:rPr>
        <w:rFonts w:ascii="Calibri" w:hAnsi="Calibri" w:eastAsia="Calibri"/>
        <w:b w:val="0"/>
        <w:i w:val="0"/>
        <w:color w:val="617A73"/>
        <w:sz w:val="16"/>
      </w:rPr>
      <w:t xml:space="preserve">MINUTA • CONFIDENCIAL • Página </w:t>
    </w:r>
    <w:r>
      <w:fldChar w:fldCharType="begin"/>
      <w:instrText xml:space="preserve">PAGE</w:instrText>
      <w:fldChar w:fldCharType="separate"/>
      <w:t>1</w:t>
      <w:fldChar w:fldCharType="end"/>
    </w:r>
    <w:r>
      <w:rPr>
        <w:rFonts w:ascii="Calibri" w:hAnsi="Calibri" w:eastAsia="Calibri"/>
        <w:b w:val="0"/>
        <w:i w:val="0"/>
        <w:color w:val="617A73"/>
        <w:sz w:val="16"/>
      </w:rPr>
      <w:t xml:space="preserve"> de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0" w:type="dxa"/>
      <w:tblBorders>
        <w:top w:val="nil" w:sz="5" w:color="CADBD6"/>
        <w:left w:val="nil" w:sz="5" w:color="CADBD6"/>
        <w:bottom w:val="nil" w:sz="5" w:color="CADBD6"/>
        <w:right w:val="nil" w:sz="5" w:color="CADBD6"/>
        <w:insideH w:val="nil" w:sz="5" w:color="CADBD6"/>
        <w:insideV w:val="nil" w:sz="5" w:color="CADBD6"/>
        <w:bottom w:val="single" w:sz="10" w:color="0C7C6D"/>
      </w:tblBorders>
    </w:tblPr>
    <w:tblGrid>
      <w:gridCol w:w="6300"/>
      <w:gridCol w:w="3060"/>
    </w:tblGrid>
    <w:tr>
      <w:trPr>
        <w:cantSplit/>
      </w:trPr>
      <w:tc>
        <w:tcPr>
          <w:tcW w:type="dxa" w:w="6300"/>
          <w:vAlign w:val="center"/>
          <w:tcMar>
            <w:top w:w="0" w:type="dxa"/>
            <w:start w:w="0" w:type="dxa"/>
            <w:bottom w:w="70" w:type="dxa"/>
            <w:end w:w="50" w:type="dxa"/>
          </w:tcMar>
        </w:tcPr>
        <w:p>
          <w:pPr>
            <w:keepNext w:val="0"/>
            <w:keepLines w:val="0"/>
            <w:widowControl/>
            <w:spacing w:before="0" w:after="0" w:lineRule="auto" w:line="240"/>
          </w:pPr>
          <w:r>
            <w:rPr>
              <w:rFonts w:ascii="Calibri" w:hAnsi="Calibri" w:eastAsia="Calibri"/>
              <w:b/>
              <w:i w:val="0"/>
              <w:color w:val="123F35"/>
              <w:sz w:val="18"/>
            </w:rPr>
            <w:t>INSTITUTO VIVANCE</w:t>
          </w:r>
        </w:p>
      </w:tc>
      <w:tc>
        <w:tcPr>
          <w:tcW w:type="dxa" w:w="3060"/>
          <w:vAlign w:val="center"/>
          <w:tcMar>
            <w:top w:w="0" w:type="dxa"/>
            <w:start w:w="50" w:type="dxa"/>
            <w:bottom w:w="70" w:type="dxa"/>
            <w:end w:w="0" w:type="dxa"/>
          </w:tcMar>
        </w:tcPr>
        <w:p>
          <w:pPr>
            <w:keepNext w:val="0"/>
            <w:keepLines w:val="0"/>
            <w:widowControl/>
            <w:spacing w:before="0" w:after="0" w:lineRule="auto" w:line="240"/>
            <w:jc w:val="right"/>
          </w:pPr>
          <w:r>
            <w:rPr>
              <w:rFonts w:ascii="Calibri" w:hAnsi="Calibri" w:eastAsia="Calibri"/>
              <w:b/>
              <w:i w:val="0"/>
              <w:color w:val="617A73"/>
              <w:sz w:val="16"/>
            </w:rPr>
            <w:t>CONTRATO DE MVP</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Rule="auto" w:line="300"/>
    </w:pPr>
    <w:rPr>
      <w:rFonts w:ascii="Calibri" w:hAnsi="Calibri" w:eastAsia="Calibri"/>
      <w:color w:val="173B33"/>
      <w:sz w:val="22"/>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pt-B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pt-B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23F35"/>
      <w:sz w:val="32"/>
      <w:szCs w:val="28"/>
      <w:lang w:val="pt-BR"/>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23F35"/>
      <w:sz w:val="26"/>
      <w:szCs w:val="26"/>
      <w:lang w:val="pt-B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C7C6D"/>
      <w:sz w:val="24"/>
      <w:lang w:val="pt-B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pt-B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pt-B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pt-B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pt-B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pt-B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pt-B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23F35"/>
      <w:spacing w:val="5"/>
      <w:kern w:val="28"/>
      <w:sz w:val="50"/>
      <w:szCs w:val="52"/>
      <w:lang w:val="pt-B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pPr>
    <w:rPr>
      <w:rFonts w:asciiTheme="majorHAnsi" w:eastAsiaTheme="majorEastAsia" w:hAnsiTheme="majorHAnsi" w:cstheme="majorBidi" w:ascii="Calibri" w:hAnsi="Calibri" w:eastAsia="Calibri"/>
      <w:b w:val="0"/>
      <w:i/>
      <w:iCs/>
      <w:color w:val="617A73"/>
      <w:spacing w:val="15"/>
      <w:sz w:val="26"/>
      <w:szCs w:val="24"/>
      <w:lang w:val="pt-B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pt-BR"/>
    </w:rPr>
  </w:style>
  <w:style w:type="paragraph" w:styleId="BodyText">
    <w:name w:val="Body Text"/>
    <w:basedOn w:val="Normal"/>
    <w:link w:val="BodyTextChar"/>
    <w:uiPriority w:val="99"/>
    <w:unhideWhenUsed/>
    <w:rsid w:val="00AA1D8D"/>
    <w:pPr>
      <w:spacing w:after="120"/>
    </w:pPr>
    <w:rPr>
      <w:lang w:val="pt-B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pt-BR"/>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pt-BR"/>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pt-BR"/>
    </w:rPr>
  </w:style>
  <w:style w:type="paragraph" w:styleId="List2">
    <w:name w:val="List 2"/>
    <w:basedOn w:val="Normal"/>
    <w:uiPriority w:val="99"/>
    <w:unhideWhenUsed/>
    <w:rsid w:val="00326F90"/>
    <w:pPr>
      <w:ind w:left="720" w:hanging="360"/>
      <w:contextualSpacing/>
    </w:pPr>
    <w:rPr>
      <w:lang w:val="pt-BR"/>
    </w:rPr>
  </w:style>
  <w:style w:type="paragraph" w:styleId="List3">
    <w:name w:val="List 3"/>
    <w:basedOn w:val="Normal"/>
    <w:uiPriority w:val="99"/>
    <w:unhideWhenUsed/>
    <w:rsid w:val="00326F90"/>
    <w:pPr>
      <w:ind w:left="1080" w:hanging="360"/>
      <w:contextualSpacing/>
    </w:pPr>
    <w:rPr>
      <w:lang w:val="pt-BR"/>
    </w:rPr>
  </w:style>
  <w:style w:type="paragraph" w:styleId="ListBullet">
    <w:name w:val="List Bullet"/>
    <w:basedOn w:val="Normal"/>
    <w:uiPriority w:val="99"/>
    <w:unhideWhenUsed/>
    <w:rsid w:val="00326F90"/>
    <w:pPr>
      <w:numPr>
        <w:numId w:val="1"/>
      </w:numPr>
      <w:contextualSpacing/>
    </w:pPr>
    <w:rPr>
      <w:lang w:val="pt-BR"/>
    </w:rPr>
  </w:style>
  <w:style w:type="paragraph" w:styleId="ListBullet2">
    <w:name w:val="List Bullet 2"/>
    <w:basedOn w:val="Normal"/>
    <w:uiPriority w:val="99"/>
    <w:unhideWhenUsed/>
    <w:rsid w:val="00326F90"/>
    <w:pPr>
      <w:numPr>
        <w:numId w:val="2"/>
      </w:numPr>
      <w:contextualSpacing/>
    </w:pPr>
    <w:rPr>
      <w:lang w:val="pt-BR"/>
    </w:rPr>
  </w:style>
  <w:style w:type="paragraph" w:styleId="ListBullet3">
    <w:name w:val="List Bullet 3"/>
    <w:basedOn w:val="Normal"/>
    <w:uiPriority w:val="99"/>
    <w:unhideWhenUsed/>
    <w:rsid w:val="00326F90"/>
    <w:pPr>
      <w:numPr>
        <w:numId w:val="3"/>
      </w:numPr>
      <w:contextualSpacing/>
    </w:pPr>
    <w:rPr>
      <w:lang w:val="pt-BR"/>
    </w:rPr>
  </w:style>
  <w:style w:type="paragraph" w:styleId="ListNumber">
    <w:name w:val="List Number"/>
    <w:basedOn w:val="Normal"/>
    <w:uiPriority w:val="99"/>
    <w:unhideWhenUsed/>
    <w:rsid w:val="00326F90"/>
    <w:pPr>
      <w:numPr>
        <w:numId w:val="5"/>
      </w:numPr>
      <w:contextualSpacing/>
    </w:pPr>
    <w:rPr>
      <w:lang w:val="pt-BR"/>
    </w:rPr>
  </w:style>
  <w:style w:type="paragraph" w:styleId="ListNumber2">
    <w:name w:val="List Number 2"/>
    <w:basedOn w:val="Normal"/>
    <w:uiPriority w:val="99"/>
    <w:unhideWhenUsed/>
    <w:rsid w:val="0029639D"/>
    <w:pPr>
      <w:numPr>
        <w:numId w:val="6"/>
      </w:numPr>
      <w:contextualSpacing/>
    </w:pPr>
    <w:rPr>
      <w:lang w:val="pt-BR"/>
    </w:rPr>
  </w:style>
  <w:style w:type="paragraph" w:styleId="ListNumber3">
    <w:name w:val="List Number 3"/>
    <w:basedOn w:val="Normal"/>
    <w:uiPriority w:val="99"/>
    <w:unhideWhenUsed/>
    <w:rsid w:val="0029639D"/>
    <w:pPr>
      <w:numPr>
        <w:numId w:val="7"/>
      </w:numPr>
      <w:contextualSpacing/>
    </w:pPr>
    <w:rPr>
      <w:lang w:val="pt-BR"/>
    </w:rPr>
  </w:style>
  <w:style w:type="paragraph" w:styleId="ListContinue">
    <w:name w:val="List Continue"/>
    <w:basedOn w:val="Normal"/>
    <w:uiPriority w:val="99"/>
    <w:unhideWhenUsed/>
    <w:rsid w:val="0029639D"/>
    <w:pPr>
      <w:spacing w:after="120"/>
      <w:ind w:left="360"/>
      <w:contextualSpacing/>
    </w:pPr>
    <w:rPr>
      <w:lang w:val="pt-BR"/>
    </w:rPr>
  </w:style>
  <w:style w:type="paragraph" w:styleId="ListContinue2">
    <w:name w:val="List Continue 2"/>
    <w:basedOn w:val="Normal"/>
    <w:uiPriority w:val="99"/>
    <w:unhideWhenUsed/>
    <w:rsid w:val="0029639D"/>
    <w:pPr>
      <w:spacing w:after="120"/>
      <w:ind w:left="720"/>
      <w:contextualSpacing/>
    </w:pPr>
    <w:rPr>
      <w:lang w:val="pt-BR"/>
    </w:rPr>
  </w:style>
  <w:style w:type="paragraph" w:styleId="ListContinue3">
    <w:name w:val="List Continue 3"/>
    <w:basedOn w:val="Normal"/>
    <w:uiPriority w:val="99"/>
    <w:unhideWhenUsed/>
    <w:rsid w:val="0029639D"/>
    <w:pPr>
      <w:spacing w:after="120"/>
      <w:ind w:left="1080"/>
      <w:contextualSpacing/>
    </w:pPr>
    <w:rPr>
      <w:lang w:val="pt-B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pt-B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pt-BR"/>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pt-B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pt-BR"/>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pt-B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Minuta de Contrato de Prestação de Serviços — MVP Instituto Vivance</dc:title>
  <dc:subject>Desenvolvimento de MVP de plataforma de cuidado longitudinal</dc:subject>
  <dc:creator>Instituto Vivance</dc:creator>
  <cp:keywords>Instituto Vivance, MVP, contrato, prestação de serviços, software, IA, LGPD</cp:keywords>
  <dc:description>generated by python-docx</dc:description>
  <cp:lastModifiedBy/>
  <cp:revision>1</cp:revision>
  <dcterms:created xsi:type="dcterms:W3CDTF">2013-12-23T23:15:00Z</dcterms:created>
  <dcterms:modified xsi:type="dcterms:W3CDTF">2013-12-23T23:15:00Z</dcterms:modified>
  <cp:category/>
</cp:coreProperties>
</file>