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keepNext/>
        <w:spacing w:after="100"/>
      </w:pPr>
      <w:r>
        <w:rPr>
          <w:rFonts w:ascii="Arial" w:hAnsi="Arial" w:eastAsia="Arial"/>
          <w:b/>
          <w:color w:val="2F6F73"/>
          <w:sz w:val="16"/>
        </w:rPr>
        <w:t>DOCUMENTO DE ALINHAMENTO DE ESCOPO</w:t>
      </w:r>
    </w:p>
    <w:p>
      <w:pPr>
        <w:pStyle w:val="Title"/>
      </w:pPr>
      <w:r>
        <w:rPr>
          <w:rFonts w:ascii="Arial" w:hAnsi="Arial" w:eastAsia="Arial"/>
          <w:b/>
          <w:color w:val="111827"/>
          <w:sz w:val="54"/>
        </w:rPr>
        <w:t>Escopo de Entrega</w:t>
        <w:br/>
        <w:t>MVP Funcional</w:t>
      </w:r>
    </w:p>
    <w:p>
      <w:pPr>
        <w:pStyle w:val="Subtitle"/>
      </w:pPr>
      <w:r>
        <w:rPr>
          <w:rFonts w:ascii="Arial" w:hAnsi="Arial" w:eastAsia="Arial"/>
          <w:color w:val="2F6F73"/>
          <w:sz w:val="27"/>
        </w:rPr>
        <w:t>e sugestão de fases futuras</w:t>
      </w:r>
    </w:p>
    <w:p>
      <w:pPr>
        <w:spacing w:before="240" w:after="440"/>
      </w:pPr>
      <w:r>
        <w:rPr>
          <w:rFonts w:ascii="Arial" w:hAnsi="Arial" w:eastAsia="Arial"/>
          <w:b/>
          <w:color w:val="17324D"/>
          <w:sz w:val="20"/>
        </w:rPr>
        <w:t>CLÍNICA DR. GUILHERME</w:t>
      </w:r>
      <w:r>
        <w:rPr>
          <w:rFonts w:ascii="Arial" w:hAnsi="Arial" w:eastAsia="Arial"/>
          <w:color w:val="667085"/>
          <w:sz w:val="18"/>
        </w:rPr>
        <w:br/>
        <w:t>Versão revisada • 04 de setembro de 2026</w:t>
      </w:r>
    </w:p>
    <w:p>
      <w:pPr>
        <w:keepLines/>
        <w:spacing w:before="100" w:after="140"/>
        <w:ind w:left="259" w:right="259"/>
      </w:pPr>
      <w:r>
        <w:rPr>
          <w:rFonts w:ascii="Arial" w:hAnsi="Arial" w:eastAsia="Arial"/>
          <w:b/>
          <w:color w:val="2F6F73"/>
          <w:sz w:val="22"/>
        </w:rPr>
        <w:t>Diretriz central</w:t>
        <w:br/>
      </w:r>
      <w:r>
        <w:rPr>
          <w:rFonts w:ascii="Arial" w:hAnsi="Arial" w:eastAsia="Arial"/>
          <w:color w:val="111827"/>
          <w:sz w:val="20"/>
        </w:rPr>
        <w:t>O protótipo valida a experiência e o fluxo do produto. O MVP transforma essa experiência em um produto funcional, com praticamente todas as funcionalidades aprovadas no protótipo operando de ponta a ponta.</w:t>
      </w:r>
    </w:p>
    <w:p>
      <w:pPr>
        <w:spacing w:before="560" w:after="0"/>
      </w:pPr>
      <w:r>
        <w:rPr>
          <w:rFonts w:ascii="Arial" w:hAnsi="Arial" w:eastAsia="Arial"/>
          <w:b/>
          <w:color w:val="111827"/>
          <w:sz w:val="22"/>
        </w:rPr>
        <w:t>O MVP deverá estar apto a um piloto controlado com dados persistentes, acesso seguro, rastreabilidade, supervisão médica e suporte operacional.</w:t>
      </w:r>
    </w:p>
    <w:p>
      <w:r>
        <w:br w:type="page"/>
      </w:r>
    </w:p>
    <w:p>
      <w:pPr>
        <w:pStyle w:val="Heading1"/>
      </w:pPr>
      <w:r>
        <w:t>1. Decisão de escopo</w:t>
      </w:r>
    </w:p>
    <w:p>
      <w:pPr>
        <w:keepLines/>
      </w:pPr>
      <w:r>
        <w:rPr>
          <w:rFonts w:ascii="Arial" w:hAnsi="Arial" w:eastAsia="Arial"/>
          <w:color w:val="263238"/>
        </w:rPr>
        <w:t>A entrega não será apenas uma interface demonstrativa. A regra de escopo é simples: tudo o que for validado no protótipo como parte da jornada principal deverá ser implementado de forma funcional no MVP, salvo exceções técnicas, regulatórias ou clínicas registradas neste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1800"/>
        <w:gridCol w:w="3816"/>
        <w:gridCol w:w="4392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816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39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Protótipo</w:t>
            </w:r>
          </w:p>
        </w:tc>
        <w:tc>
          <w:tcPr>
            <w:tcW w:type="dxa" w:w="381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Validar proposta de valor, experiência, telas, linguagem, fluxos e prioridades.</w:t>
            </w:r>
          </w:p>
        </w:tc>
        <w:tc>
          <w:tcPr>
            <w:tcW w:type="dxa" w:w="439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Produto navegável para decisões, com dados fictícios e sem compromisso de operação real.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MVP funcional</w:t>
            </w:r>
          </w:p>
        </w:tc>
        <w:tc>
          <w:tcPr>
            <w:tcW w:type="dxa" w:w="381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Transformar o fluxo aprovado em produto utilizável por médico, equipe e pacientes em ambiente controlado.</w:t>
            </w:r>
          </w:p>
        </w:tc>
        <w:tc>
          <w:tcPr>
            <w:tcW w:type="dxa" w:w="439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Jornadas completas, dados persistentes, segurança, auditoria, IA supervisionada e operação de piloto.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Fases futuras</w:t>
            </w:r>
          </w:p>
        </w:tc>
        <w:tc>
          <w:tcPr>
            <w:tcW w:type="dxa" w:w="381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Expandir integrações, aquisição, automação avançada, inteligência e escala.</w:t>
            </w:r>
          </w:p>
        </w:tc>
        <w:tc>
          <w:tcPr>
            <w:tcW w:type="dxa" w:w="439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Capacidades adicionais que aumentam alcance e eficiência, sem completar lacunas essenciais do MVP.</w:t>
            </w:r>
          </w:p>
        </w:tc>
      </w:tr>
    </w:tbl>
    <w:p>
      <w:pPr>
        <w:spacing w:after="0"/>
      </w:pPr>
    </w:p>
    <w:p>
      <w:pPr>
        <w:pStyle w:val="Heading2"/>
      </w:pPr>
      <w:r>
        <w:t>1.1 Regra para passagem do protótipo ao MVP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Fluxo aprovado entra no MVP:</w:t>
      </w:r>
      <w:r>
        <w:rPr>
          <w:rFonts w:ascii="Arial" w:hAnsi="Arial" w:eastAsia="Arial"/>
          <w:color w:val="263238"/>
        </w:rPr>
        <w:t xml:space="preserve"> telas, ações, estados, regras e mensagens necessários para concluir a tarefa real.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Não basta reproduzir a tela:</w:t>
      </w:r>
      <w:r>
        <w:rPr>
          <w:rFonts w:ascii="Arial" w:hAnsi="Arial" w:eastAsia="Arial"/>
          <w:color w:val="263238"/>
        </w:rPr>
        <w:t xml:space="preserve"> os dados precisam ser gravados, recuperados, protegidos e auditáveis.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Exceção explícita:</w:t>
      </w:r>
      <w:r>
        <w:rPr>
          <w:rFonts w:ascii="Arial" w:hAnsi="Arial" w:eastAsia="Arial"/>
          <w:color w:val="263238"/>
        </w:rPr>
        <w:t xml:space="preserve"> somente itens de alto risco, dependentes de certificação ou claramente voltados a escala podem usar alternativa segura no MVP ou seguir para fase futura.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Controle de escopo:</w:t>
      </w:r>
      <w:r>
        <w:rPr>
          <w:rFonts w:ascii="Arial" w:hAnsi="Arial" w:eastAsia="Arial"/>
          <w:color w:val="263238"/>
        </w:rPr>
        <w:t xml:space="preserve"> uma funcionalidade aprovada no protótipo só sai do MVP mediante decisão registrada; uma funcionalidade nova segue avaliação de impacto, prazo e custo.</w:t>
      </w:r>
    </w:p>
    <w:p>
      <w:pPr>
        <w:pStyle w:val="Heading2"/>
      </w:pPr>
      <w:r>
        <w:t>1.2 Resultado esperado do MVP</w:t>
      </w:r>
    </w:p>
    <w:p>
      <w:pPr>
        <w:keepLines/>
        <w:spacing w:before="100" w:after="140"/>
        <w:ind w:left="259" w:right="259"/>
      </w:pPr>
      <w:r>
        <w:rPr>
          <w:rFonts w:ascii="Arial" w:hAnsi="Arial" w:eastAsia="Arial"/>
          <w:b/>
          <w:color w:val="2F6F73"/>
          <w:sz w:val="22"/>
        </w:rPr>
        <w:t>Produto funcional para uso controlado</w:t>
        <w:br/>
      </w:r>
      <w:r>
        <w:rPr>
          <w:rFonts w:ascii="Arial" w:hAnsi="Arial" w:eastAsia="Arial"/>
          <w:color w:val="111827"/>
          <w:sz w:val="20"/>
        </w:rPr>
        <w:t>Ao final do MVP, médico, equipe e pacientes selecionados deverão conseguir executar a jornada longitudinal principal, do preparo da consulta ao acompanhamento, sem depender de dados fictícios ou de operações invisíveis apenas para demonstração.</w:t>
      </w:r>
    </w:p>
    <w:p>
      <w:r>
        <w:br w:type="page"/>
      </w:r>
    </w:p>
    <w:p>
      <w:pPr>
        <w:pStyle w:val="Heading1"/>
      </w:pPr>
      <w:r>
        <w:t>2. O que será entregue no MVP funcional</w:t>
      </w:r>
    </w:p>
    <w:p>
      <w:r>
        <w:rPr>
          <w:rFonts w:ascii="Arial" w:hAnsi="Arial" w:eastAsia="Arial"/>
          <w:color w:val="263238"/>
        </w:rPr>
        <w:t>O MVP reúne a experiência validada no protótipo e a base técnica mínima necessária para que essa experiência funcione de verdade.</w:t>
      </w:r>
    </w:p>
    <w:p>
      <w:pPr>
        <w:pStyle w:val="Heading2"/>
      </w:pPr>
      <w:r>
        <w:t>2.1 Base funcional, segurança e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2376"/>
        <w:gridCol w:w="7632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Capacidade</w:t>
            </w:r>
          </w:p>
        </w:tc>
        <w:tc>
          <w:tcPr>
            <w:tcW w:type="dxa" w:w="763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Entrega funcional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Acesso e perfis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Autenticação, recuperação de acesso e permissões por papel para médico, equipe e paciente.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Dados persistentes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Banco de dados com identidade única do paciente, histórico e continuidade entre sessões.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Privacidade e LGPD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Consentimentos, minimização de dados, controle de acesso, política de retenção e registro das bases aplicáveis.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Rastreabilidade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Registro de autor, data, alteração, aprovação, publicação e acesso às informações clínicas relevantes.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Arquivos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Envio, armazenamento, visualização e recuperação segura de exames, relatórios, fotos e documentos.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Confiabilidade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7"/>
              </w:rPr>
              <w:t>Backups, logs, monitoramento, tratamento de falhas e canal de suporte compatíveis com o piloto.</w:t>
            </w:r>
          </w:p>
        </w:tc>
      </w:tr>
    </w:tbl>
    <w:p>
      <w:pPr>
        <w:spacing w:after="0"/>
      </w:pPr>
    </w:p>
    <w:p>
      <w:pPr>
        <w:pStyle w:val="Heading2"/>
      </w:pPr>
      <w:r>
        <w:t>2.2 Jornada do médico e da equipe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Painel do dia:</w:t>
      </w:r>
      <w:r>
        <w:rPr>
          <w:rFonts w:ascii="Arial" w:hAnsi="Arial" w:eastAsia="Arial"/>
          <w:color w:val="263238"/>
        </w:rPr>
        <w:t xml:space="preserve"> agenda, pacientes que exigem atenção, pendências e próximos passos.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Agenda e acompanhamento:</w:t>
      </w:r>
      <w:r>
        <w:rPr>
          <w:rFonts w:ascii="Arial" w:hAnsi="Arial" w:eastAsia="Arial"/>
          <w:color w:val="263238"/>
        </w:rPr>
        <w:t xml:space="preserve"> consultas, retornos, tarefas, responsáveis, prazos e lembretes.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Prontuário longitudinal:</w:t>
      </w:r>
      <w:r>
        <w:rPr>
          <w:rFonts w:ascii="Arial" w:hAnsi="Arial" w:eastAsia="Arial"/>
          <w:color w:val="263238"/>
        </w:rPr>
        <w:t xml:space="preserve"> perfil, linha do tempo, histórico, documentos, exames, mensagens e evolução.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Pré-consulta:</w:t>
      </w:r>
      <w:r>
        <w:rPr>
          <w:rFonts w:ascii="Arial" w:hAnsi="Arial" w:eastAsia="Arial"/>
          <w:color w:val="263238"/>
        </w:rPr>
        <w:t xml:space="preserve"> revisão estruturada das informações enviadas pelo paciente e preparação da consulta.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Consulta e registro:</w:t>
      </w:r>
      <w:r>
        <w:rPr>
          <w:rFonts w:ascii="Arial" w:hAnsi="Arial" w:eastAsia="Arial"/>
          <w:color w:val="263238"/>
        </w:rPr>
        <w:t xml:space="preserve"> espaço de trabalho para notas estruturadas, decisões e definição dos próximos passos.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Plano de cuidado:</w:t>
      </w:r>
      <w:r>
        <w:rPr>
          <w:rFonts w:ascii="Arial" w:hAnsi="Arial" w:eastAsia="Arial"/>
          <w:color w:val="263238"/>
        </w:rPr>
        <w:t xml:space="preserve"> criação assistida, revisão médica, aprovação, publicação ao paciente e versionamento.</w:t>
      </w:r>
    </w:p>
    <w:p>
      <w:pPr>
        <w:pStyle w:val="ListBullet"/>
        <w:keepLines/>
      </w:pPr>
      <w:r>
        <w:rPr>
          <w:rFonts w:ascii="Arial" w:hAnsi="Arial" w:eastAsia="Arial"/>
          <w:b/>
          <w:color w:val="111827"/>
        </w:rPr>
        <w:t>Relatórios e evidências:</w:t>
      </w:r>
      <w:r>
        <w:rPr>
          <w:rFonts w:ascii="Arial" w:hAnsi="Arial" w:eastAsia="Arial"/>
          <w:color w:val="263238"/>
        </w:rPr>
        <w:t xml:space="preserve"> visão de adesão, evolução, check-ins, exames e informações necessárias à decisão clínica.</w:t>
      </w:r>
    </w:p>
    <w:p>
      <w:r>
        <w:br w:type="page"/>
      </w:r>
    </w:p>
    <w:p>
      <w:pPr>
        <w:pStyle w:val="Heading2"/>
      </w:pPr>
      <w:r>
        <w:t>2.3 Jornada do paciente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2376"/>
        <w:gridCol w:w="7632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63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Entrega funcional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Hoje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Visão simples das ações prioritárias, lembretes, pendências e próximo contato.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Meu cuidado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Plano vigente, orientações publicadas, metas, tarefas, retornos e materiais de apoio.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Pré-consulta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Questionários, sintomas, histórico, anexos e contexto enviados antes do atendimento.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Check-ins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Registro periódico de evolução, sintomas, adesão, medidas e observações definidas pela equipe.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Conversas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Mensagens seguras com histórico, contexto do paciente e regras de atendimento.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Evolução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Linha do tempo com dados permitidos, marcos, documentos e acompanhamento longitudinal.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Exames e registros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Envio de exames, relatórios, fotos e outros documentos solicitados.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Consultas e retornos</w:t>
            </w:r>
          </w:p>
        </w:tc>
        <w:tc>
          <w:tcPr>
            <w:tcW w:type="dxa" w:w="76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Visualização de compromissos, instruções e acesso ao atendimento pelo canal definido.</w:t>
            </w:r>
          </w:p>
        </w:tc>
      </w:tr>
    </w:tbl>
    <w:p>
      <w:pPr>
        <w:spacing w:after="0"/>
      </w:pPr>
    </w:p>
    <w:p>
      <w:pPr>
        <w:pStyle w:val="Heading2"/>
      </w:pPr>
      <w:r>
        <w:t>2.4 Continuidade do cuidado</w:t>
      </w:r>
    </w:p>
    <w:p>
      <w:pPr>
        <w:keepLines/>
      </w:pPr>
      <w:r>
        <w:rPr>
          <w:rFonts w:ascii="Arial" w:hAnsi="Arial" w:eastAsia="Arial"/>
          <w:color w:val="263238"/>
        </w:rPr>
        <w:t>Cada acompanhamento relevante deverá deixar claro o estado atual, a última ação, a próxima ação, o responsável, o prazo e a evidência associada. Essa lógica conecta consulta, plano, mensagens, check-ins e retornos.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Fila de atenção baseada em pendências e sinais definidos pela equipe, sem diagnóstico autônomo.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Cadência de acompanhamento com tarefas, notificações e lembretes no produto.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Histórico íntegro das ações realizadas e das decisões aprovadas pelo médico.</w:t>
      </w:r>
    </w:p>
    <w:p>
      <w:r>
        <w:br w:type="page"/>
      </w:r>
    </w:p>
    <w:p>
      <w:pPr>
        <w:pStyle w:val="Heading1"/>
      </w:pPr>
      <w:r>
        <w:t>3. Inteligência artificial dentro do MVP</w:t>
      </w:r>
    </w:p>
    <w:p>
      <w:pPr>
        <w:keepLines/>
      </w:pPr>
      <w:r>
        <w:rPr>
          <w:rFonts w:ascii="Arial" w:hAnsi="Arial" w:eastAsia="Arial"/>
          <w:color w:val="263238"/>
        </w:rPr>
        <w:t>A IA será funcional no MVP como apoio à organização, síntese e elaboração de rascunhos. Ela não substitui avaliação, decisão ou responsabilidade médica.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1800"/>
        <w:gridCol w:w="4752"/>
        <w:gridCol w:w="3456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Uso da IA</w:t>
            </w:r>
          </w:p>
        </w:tc>
        <w:tc>
          <w:tcPr>
            <w:tcW w:type="dxa" w:w="475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 que o MVP entrega</w:t>
            </w:r>
          </w:p>
        </w:tc>
        <w:tc>
          <w:tcPr>
            <w:tcW w:type="dxa" w:w="3456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Regra obrigatória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Síntese clínica</w:t>
            </w:r>
          </w:p>
        </w:tc>
        <w:tc>
          <w:tcPr>
            <w:tcW w:type="dxa" w:w="47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Resumo estruturado de questionários, histórico, check-ins, mensagens e documentos disponíveis.</w:t>
            </w:r>
          </w:p>
        </w:tc>
        <w:tc>
          <w:tcPr>
            <w:tcW w:type="dxa" w:w="345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Exibir origem e permitir conferência do conteúdo original.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Rascunhos</w:t>
            </w:r>
          </w:p>
        </w:tc>
        <w:tc>
          <w:tcPr>
            <w:tcW w:type="dxa" w:w="47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Sugestões de plano, orientação, mensagem, tarefa ou registro para edição do profissional.</w:t>
            </w:r>
          </w:p>
        </w:tc>
        <w:tc>
          <w:tcPr>
            <w:tcW w:type="dxa" w:w="345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Nenhum conteúdo clínico é publicado sem revisão e aprovação médica.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Organização</w:t>
            </w:r>
          </w:p>
        </w:tc>
        <w:tc>
          <w:tcPr>
            <w:tcW w:type="dxa" w:w="47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Classificação assistida de informações, pendências e contexto para preparar o atendimento.</w:t>
            </w:r>
          </w:p>
        </w:tc>
        <w:tc>
          <w:tcPr>
            <w:tcW w:type="dxa" w:w="345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A equipe pode corrigir, rejeitar ou refazer; decisões ficam rastreáveis.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Sinais de atenção</w:t>
            </w:r>
          </w:p>
        </w:tc>
        <w:tc>
          <w:tcPr>
            <w:tcW w:type="dxa" w:w="47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Destaque de respostas ou eventos conforme critérios previamente definidos.</w:t>
            </w:r>
          </w:p>
        </w:tc>
        <w:tc>
          <w:tcPr>
            <w:tcW w:type="dxa" w:w="345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Não realiza diagnóstico, prescrição ou decisão autônoma de urgência.</w:t>
            </w:r>
          </w:p>
        </w:tc>
      </w:tr>
    </w:tbl>
    <w:p>
      <w:pPr>
        <w:spacing w:after="0"/>
      </w:pPr>
    </w:p>
    <w:p>
      <w:pPr>
        <w:pStyle w:val="Heading2"/>
      </w:pPr>
      <w:r>
        <w:t>3.1 Fluxo clínico obrigatório</w:t>
      </w:r>
    </w:p>
    <w:p>
      <w:pPr>
        <w:pStyle w:val="ListNumber"/>
        <w:keepLines/>
      </w:pPr>
      <w:r>
        <w:rPr>
          <w:rFonts w:ascii="Arial" w:hAnsi="Arial" w:eastAsia="Arial"/>
          <w:b/>
          <w:color w:val="111827"/>
        </w:rPr>
        <w:t>Coleta:</w:t>
      </w:r>
      <w:r>
        <w:rPr>
          <w:rFonts w:ascii="Arial" w:hAnsi="Arial" w:eastAsia="Arial"/>
          <w:color w:val="263238"/>
        </w:rPr>
        <w:t xml:space="preserve"> paciente ou equipe registra a informação e o original é preservado.</w:t>
      </w:r>
    </w:p>
    <w:p>
      <w:pPr>
        <w:pStyle w:val="ListNumber"/>
        <w:keepLines/>
      </w:pPr>
      <w:r>
        <w:rPr>
          <w:rFonts w:ascii="Arial" w:hAnsi="Arial" w:eastAsia="Arial"/>
          <w:b/>
          <w:color w:val="111827"/>
        </w:rPr>
        <w:t>Apoio da IA:</w:t>
      </w:r>
      <w:r>
        <w:rPr>
          <w:rFonts w:ascii="Arial" w:hAnsi="Arial" w:eastAsia="Arial"/>
          <w:color w:val="263238"/>
        </w:rPr>
        <w:t xml:space="preserve"> o sistema produz síntese, organização ou rascunho identificado como assistido.</w:t>
      </w:r>
    </w:p>
    <w:p>
      <w:pPr>
        <w:pStyle w:val="ListNumber"/>
        <w:keepLines/>
      </w:pPr>
      <w:r>
        <w:rPr>
          <w:rFonts w:ascii="Arial" w:hAnsi="Arial" w:eastAsia="Arial"/>
          <w:b/>
          <w:color w:val="111827"/>
        </w:rPr>
        <w:t>Revisão profissional:</w:t>
      </w:r>
      <w:r>
        <w:rPr>
          <w:rFonts w:ascii="Arial" w:hAnsi="Arial" w:eastAsia="Arial"/>
          <w:color w:val="263238"/>
        </w:rPr>
        <w:t xml:space="preserve"> médico ou profissional autorizado confere, corrige, aprova ou rejeita.</w:t>
      </w:r>
    </w:p>
    <w:p>
      <w:pPr>
        <w:pStyle w:val="ListNumber"/>
        <w:keepLines/>
      </w:pPr>
      <w:r>
        <w:rPr>
          <w:rFonts w:ascii="Arial" w:hAnsi="Arial" w:eastAsia="Arial"/>
          <w:b/>
          <w:color w:val="111827"/>
        </w:rPr>
        <w:t>Publicação:</w:t>
      </w:r>
      <w:r>
        <w:rPr>
          <w:rFonts w:ascii="Arial" w:hAnsi="Arial" w:eastAsia="Arial"/>
          <w:color w:val="263238"/>
        </w:rPr>
        <w:t xml:space="preserve"> somente a versão aprovada fica disponível ao paciente.</w:t>
      </w:r>
    </w:p>
    <w:p>
      <w:pPr>
        <w:pStyle w:val="ListNumber"/>
        <w:keepLines/>
      </w:pPr>
      <w:r>
        <w:rPr>
          <w:rFonts w:ascii="Arial" w:hAnsi="Arial" w:eastAsia="Arial"/>
          <w:b/>
          <w:color w:val="111827"/>
        </w:rPr>
        <w:t>Acompanhamento:</w:t>
      </w:r>
      <w:r>
        <w:rPr>
          <w:rFonts w:ascii="Arial" w:hAnsi="Arial" w:eastAsia="Arial"/>
          <w:color w:val="263238"/>
        </w:rPr>
        <w:t xml:space="preserve"> check-ins, mensagens e retornos atualizam o histórico e os próximos passos.</w:t>
      </w:r>
    </w:p>
    <w:p>
      <w:pPr>
        <w:pStyle w:val="Heading2"/>
      </w:pPr>
      <w:r>
        <w:t>3.2 Limites clínicos permanentes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Sem diagnóstico autônomo, prescrição autônoma ou substituição da avaliação médica.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Sem promessa de resposta imediata ou de atendimento de urgência pelo aplicativo.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Alertas e recomendações de segurança devem orientar o paciente para os canais adequados definidos pela clínica.</w:t>
      </w:r>
    </w:p>
    <w:p>
      <w:r>
        <w:br w:type="page"/>
      </w:r>
    </w:p>
    <w:p>
      <w:pPr>
        <w:pStyle w:val="Heading1"/>
      </w:pPr>
      <w:r>
        <w:t>4. Matriz do protótipo para o MVP</w:t>
      </w:r>
    </w:p>
    <w:p>
      <w:r>
        <w:rPr>
          <w:rFonts w:ascii="Arial" w:hAnsi="Arial" w:eastAsia="Arial"/>
          <w:color w:val="263238"/>
        </w:rPr>
        <w:t>A matriz abaixo consolida os blocos principais. O detalhamento final seguirá as funcionalidades e estados aprovados no protótipo.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2952"/>
        <w:gridCol w:w="1512"/>
        <w:gridCol w:w="5544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Bloco validado</w:t>
            </w:r>
          </w:p>
        </w:tc>
        <w:tc>
          <w:tcPr>
            <w:tcW w:type="dxa" w:w="151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Situação no MVP</w:t>
            </w:r>
          </w:p>
        </w:tc>
        <w:tc>
          <w:tcPr>
            <w:tcW w:type="dxa" w:w="5544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Critério mínimo de funcionamento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Painel médico e fila de atenção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Dados reais do piloto, filtros, pendências, responsáveis e acesso ao paciente.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Agenda e retornos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Criar, alterar, consultar e acompanhar compromissos e lembretes.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Cadastro e prontuário longitudinal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Identidade única, histórico persistente, documentos, eventos e permissões.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Pré-consulta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Paciente envia; equipe revisa; médico acessa antes da consulta.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Consulta e registro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Registro estruturado, salvamento, histórico e próximos passos.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Plano de cuidado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Rascunho, revisão, aprovação, publicação e versões anteriores.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Hoje / Meu cuidado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Paciente visualiza ações, plano vigente, pendências e orientações aprovadas.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Check-ins e evolução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Cadastro, consulta, histórico e revisão pela equipe.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Conversas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Mensagens no produto, histórico e vínculo com o contexto do paciente.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Exames, fotos e documentos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Upload, armazenamento seguro, visualização e rastreabilidade.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IA assistiva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Uso real do provedor escolhido, supervisão humana, fontes preservadas e logs.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Relatórios essenciais</w:t>
            </w:r>
          </w:p>
        </w:tc>
        <w:tc>
          <w:tcPr>
            <w:tcW w:type="dxa" w:w="151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Incluído</w:t>
            </w:r>
          </w:p>
        </w:tc>
        <w:tc>
          <w:tcPr>
            <w:tcW w:type="dxa" w:w="5544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5"/>
              </w:rPr>
              <w:t>Informações operacionais e clínicas necessárias ao piloto e ao acompanhamento.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259" w:right="259"/>
      </w:pPr>
      <w:r>
        <w:rPr>
          <w:rFonts w:ascii="Arial" w:hAnsi="Arial" w:eastAsia="Arial"/>
          <w:b/>
          <w:color w:val="2F6F73"/>
          <w:sz w:val="22"/>
        </w:rPr>
        <w:t>Regra de completude</w:t>
        <w:br/>
      </w:r>
      <w:r>
        <w:rPr>
          <w:rFonts w:ascii="Arial" w:hAnsi="Arial" w:eastAsia="Arial"/>
          <w:color w:val="111827"/>
          <w:sz w:val="20"/>
        </w:rPr>
        <w:t>Se um bloco constar no protótipo aprovado e for necessário para concluir a jornada principal, ele integra o MVP com comportamento funcional. A lista acima não reduz funcionalidades mais detalhadas já validadas.</w:t>
      </w:r>
    </w:p>
    <w:p>
      <w:r>
        <w:br w:type="page"/>
      </w:r>
    </w:p>
    <w:p>
      <w:pPr>
        <w:pStyle w:val="Heading1"/>
      </w:pPr>
      <w:r>
        <w:t>5. Ondas internas de entrega do MVP</w:t>
      </w:r>
    </w:p>
    <w:p>
      <w:pPr>
        <w:keepLines/>
      </w:pPr>
      <w:r>
        <w:rPr>
          <w:rFonts w:ascii="Arial" w:hAnsi="Arial" w:eastAsia="Arial"/>
          <w:color w:val="263238"/>
        </w:rPr>
        <w:t>As ondas abaixo organizam a execução. Todas pertencem ao mesmo MVP; não são fases futuras nem itens opcionais.</w:t>
      </w:r>
    </w:p>
    <w:p>
      <w:pPr>
        <w:pStyle w:val="Heading2"/>
      </w:pPr>
      <w:r>
        <w:t>Onda 1 — Fundação funcional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Arquitetura do produto, ambientes, autenticação, papéis e permissões.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Banco de dados, identidade do paciente, arquivos, auditoria, consentimentos e backups.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Critérios clínicos, privacidade, segurança e regras de publicação aprovados para o piloto.</w:t>
      </w:r>
    </w:p>
    <w:p>
      <w:pPr>
        <w:pStyle w:val="Heading2"/>
      </w:pPr>
      <w:r>
        <w:t>Onda 2 — Jornada completa médico/paciente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Painel, agenda, cadastro, prontuário, pré-consulta, consulta e plano de cuidado.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Hoje, Meu cuidado, Conversas, Evolução, check-ins, exames e documentos.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Estados, mensagens, permissões e persistência equivalentes ao protótipo validado.</w:t>
      </w:r>
    </w:p>
    <w:p>
      <w:pPr>
        <w:pStyle w:val="Heading2"/>
      </w:pPr>
      <w:r>
        <w:t>Onda 3 — Continuidade e IA supervisionada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Próxima ação, responsável, prazo, tarefas, lembretes e fila de atenção.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Sínteses e rascunhos reais com preservação das fontes, edição, aprovação e logs.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Relatórios essenciais e visão longitudinal para acompanhamento do piloto.</w:t>
      </w:r>
    </w:p>
    <w:p>
      <w:pPr>
        <w:pStyle w:val="Heading2"/>
      </w:pPr>
      <w:r>
        <w:t>Onda 4 — Estabilização e aceite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Testes funcionais, segurança, privacidade, responsividade, acessibilidade e recuperação de falhas.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Treinamento, suporte, monitoramento, correções do piloto e documentação operacional.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Aceite formal após validação das jornadas críticas e dos critérios definidos neste documento.</w:t>
      </w:r>
    </w:p>
    <w:p>
      <w:pPr>
        <w:pStyle w:val="Heading2"/>
      </w:pPr>
      <w:r>
        <w:t>5.1 Critérios de aceite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2232"/>
        <w:gridCol w:w="777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7776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Condição de aceite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Jornada ponta a ponta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Médico e paciente concluem os cenários críticos sem dados fictícios ou intervenção técnica fora do fluxo.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Persistência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Cadastros, planos, check-ins, mensagens, documentos e histórico permanecem disponíveis entre sessões.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Segurança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Cada perfil acessa somente o que lhe é permitido; ações relevantes ficam registradas.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Supervisão clínica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Conteúdo assistido por IA é identificado e não chega ao paciente sem aprovação profissional.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Continuidade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O sistema mantém estado, próxima ação, responsável, prazo e evidências do acompanhamento.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Operação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Backups, monitoramento, suporte e procedimento de contingência estão disponíveis para o piloto.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Qualidade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Fluxos validados em desktop e celular, sem bloqueios críticos, com requisitos essenciais de acessibilidade.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Governança</w:t>
            </w:r>
          </w:p>
        </w:tc>
        <w:tc>
          <w:tcPr>
            <w:tcW w:type="dxa" w:w="777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Piloto autorizado após aprovação clínica, jurídica/LGPD, segurança e aceite dos responsáveis.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Exceções e alternativas seguras no MVP</w:t>
      </w:r>
    </w:p>
    <w:p>
      <w:pPr>
        <w:keepLines/>
      </w:pPr>
      <w:r>
        <w:rPr>
          <w:rFonts w:ascii="Arial" w:hAnsi="Arial" w:eastAsia="Arial"/>
          <w:color w:val="263238"/>
        </w:rPr>
        <w:t>Poucos itens podem aparecer no protótipo com uma experiência mais ampla do que a primeira implementação. Nesses casos, o MVP preserva a tarefa do usuário por uma solução segura e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2016"/>
        <w:gridCol w:w="4320"/>
        <w:gridCol w:w="3672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4320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Como funciona no MVP</w:t>
            </w:r>
          </w:p>
        </w:tc>
        <w:tc>
          <w:tcPr>
            <w:tcW w:type="dxa" w:w="367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Evolução posterior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Teleconsulta</w:t>
            </w:r>
          </w:p>
        </w:tc>
        <w:tc>
          <w:tcPr>
            <w:tcW w:type="dxa" w:w="43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Agendamento e acesso por link seguro ao serviço definido pela clínica.</w:t>
            </w:r>
          </w:p>
        </w:tc>
        <w:tc>
          <w:tcPr>
            <w:tcW w:type="dxa" w:w="367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Vídeo nativo, sala integrada, gravação autorizada e transcrição em tempo real.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Prescrição eletrônica</w:t>
            </w:r>
          </w:p>
        </w:tc>
        <w:tc>
          <w:tcPr>
            <w:tcW w:type="dxa" w:w="43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Registro e acesso ao documento ou ligação com serviço externo certificado, quando contratado.</w:t>
            </w:r>
          </w:p>
        </w:tc>
        <w:tc>
          <w:tcPr>
            <w:tcW w:type="dxa" w:w="367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Integração certificada e fluxo nativo, conforme requisitos legais e fornecedor escolhido.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Fotos de refeições</w:t>
            </w:r>
          </w:p>
        </w:tc>
        <w:tc>
          <w:tcPr>
            <w:tcW w:type="dxa" w:w="43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Envio, histórico e revisão pela equipe; apoio descritivo apenas se clinicamente aprovado.</w:t>
            </w:r>
          </w:p>
        </w:tc>
        <w:tc>
          <w:tcPr>
            <w:tcW w:type="dxa" w:w="367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Estimativas avançadas por visão computacional após validação clínica específica.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Canais externos</w:t>
            </w:r>
          </w:p>
        </w:tc>
        <w:tc>
          <w:tcPr>
            <w:tcW w:type="dxa" w:w="4320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Mensagens e notificações essenciais dentro do produto; comunicação externa conforme canal operacional definido.</w:t>
            </w:r>
          </w:p>
        </w:tc>
        <w:tc>
          <w:tcPr>
            <w:tcW w:type="dxa" w:w="367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Integrações omnichannel completas com WhatsApp, e-mail, SMS e outros canais.</w:t>
            </w:r>
          </w:p>
        </w:tc>
      </w:tr>
    </w:tbl>
    <w:p>
      <w:pPr>
        <w:spacing w:after="0"/>
      </w:pPr>
    </w:p>
    <w:p>
      <w:pPr>
        <w:pStyle w:val="Heading2"/>
      </w:pPr>
      <w:r>
        <w:t>6.1 Itens que não fazem parte do MVP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Diagnóstico, prescrição, triagem de urgência ou publicação clínica totalmente autônomos.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Integrações com wearables e ecossistemas como HealthKit e Health Connect.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CRM completo de captação, qualificação de leads, funil comercial, orçamentos, cobrança e pagamentos.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Automação avançada de marketing, campanhas, mídia paga e integrações extensas com redes sociais.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BI avançado, modelos preditivos, operação multiunidade e recursos específicos de grande escala.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Recursos novos que não estejam no protótipo aprovado nem sejam necessários para a jornada principal.</w:t>
      </w:r>
    </w:p>
    <w:p>
      <w:pPr>
        <w:keepLines/>
        <w:spacing w:before="100" w:after="140"/>
        <w:ind w:left="259" w:right="259"/>
      </w:pPr>
      <w:r>
        <w:rPr>
          <w:rFonts w:ascii="Arial" w:hAnsi="Arial" w:eastAsia="Arial"/>
          <w:b/>
          <w:color w:val="2F6F73"/>
          <w:sz w:val="22"/>
        </w:rPr>
        <w:t>Importante</w:t>
        <w:br/>
      </w:r>
      <w:r>
        <w:rPr>
          <w:rFonts w:ascii="Arial" w:hAnsi="Arial" w:eastAsia="Arial"/>
          <w:color w:val="111827"/>
          <w:sz w:val="20"/>
        </w:rPr>
        <w:t>As exceções não autorizam retirar do MVP uma jornada principal. Quando uma integração avançada ficar para depois, a tarefa correspondente deverá continuar executável por uma alternativa segura no produto ou no procedimento operacional acordado.</w:t>
      </w:r>
    </w:p>
    <w:p>
      <w:r>
        <w:br w:type="page"/>
      </w:r>
    </w:p>
    <w:p>
      <w:pPr>
        <w:pStyle w:val="Heading1"/>
      </w:pPr>
      <w:r>
        <w:t>7. Sugestão de fases futuras</w:t>
      </w:r>
    </w:p>
    <w:p>
      <w:r>
        <w:rPr>
          <w:rFonts w:ascii="Arial" w:hAnsi="Arial" w:eastAsia="Arial"/>
          <w:color w:val="263238"/>
        </w:rPr>
        <w:t>As fases futuras começam após o MVP funcional e seu aceite. Elas ampliam alcance, eficiência e escala; não substituem funcionalidades essenciais que deveriam estar prontas no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ED7DD"/>
          <w:left w:val="single" w:sz="6" w:space="0" w:color="CED7DD"/>
          <w:bottom w:val="single" w:sz="6" w:space="0" w:color="CED7DD"/>
          <w:right w:val="single" w:sz="6" w:space="0" w:color="CED7DD"/>
          <w:insideH w:val="single" w:sz="6" w:space="0" w:color="CED7DD"/>
          <w:insideV w:val="single" w:sz="6" w:space="0" w:color="CED7DD"/>
        </w:tblBorders>
      </w:tblPr>
      <w:tblGrid>
        <w:gridCol w:w="2952"/>
        <w:gridCol w:w="7056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7056"/>
            <w:vAlign w:val="center"/>
            <w:shd w:fill="17324D" w:val="clea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Capacidades sugeridas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Fase 2 — Integrações e produtividade clínica</w:t>
            </w:r>
          </w:p>
        </w:tc>
        <w:tc>
          <w:tcPr>
            <w:tcW w:type="dxa" w:w="705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Teleconsulta nativa, transcrição autorizada, prescrição certificada, integrações com prontuários/laboratórios, base de evidências e automações operacionais adicionais.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Fase 3 — Aquisição, relacionamento e receita</w:t>
            </w:r>
          </w:p>
        </w:tc>
        <w:tc>
          <w:tcPr>
            <w:tcW w:type="dxa" w:w="705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  <w:shd w:fill="EEF4F7" w:val="clear"/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CRM, captação e qualificação de leads, funil comercial, campanhas, omnichannel, propostas, pagamentos, assinaturas e métricas de conversão.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Fase 4 — Inteligência e escala</w:t>
            </w:r>
          </w:p>
        </w:tc>
        <w:tc>
          <w:tcPr>
            <w:tcW w:type="dxa" w:w="7056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30" w:line="240" w:lineRule="auto"/>
            </w:pPr>
            <w:r>
              <w:rPr>
                <w:rFonts w:ascii="Arial" w:hAnsi="Arial" w:eastAsia="Arial"/>
                <w:b w:val="0"/>
                <w:color w:val="263238"/>
                <w:sz w:val="16"/>
              </w:rPr>
              <w:t>BI avançado, análises populacionais, modelos preditivos validados, wearables, configurações por clínica, multiunidade, desempenho e governança em escala.</w:t>
            </w:r>
          </w:p>
        </w:tc>
      </w:tr>
    </w:tbl>
    <w:p>
      <w:pPr>
        <w:spacing w:after="0"/>
      </w:pPr>
    </w:p>
    <w:p>
      <w:pPr>
        <w:pStyle w:val="Heading2"/>
      </w:pPr>
      <w:r>
        <w:t>7.1 Critério para priorizar cada fase</w:t>
      </w:r>
    </w:p>
    <w:p>
      <w:pPr>
        <w:keepLines/>
        <w:spacing w:after="60" w:line="250" w:lineRule="auto"/>
        <w:ind w:left="317" w:hanging="259"/>
      </w:pPr>
      <w:r>
        <w:rPr>
          <w:rFonts w:ascii="Arial" w:hAnsi="Arial" w:eastAsia="Arial"/>
          <w:b/>
          <w:color w:val="111827"/>
        </w:rPr>
        <w:t xml:space="preserve">1. </w:t>
      </w:r>
      <w:r>
        <w:rPr>
          <w:rFonts w:ascii="Arial" w:hAnsi="Arial" w:eastAsia="Arial"/>
          <w:color w:val="263238"/>
        </w:rPr>
        <w:t>Valor comprovado no piloto para médico, equipe e paciente.</w:t>
      </w:r>
    </w:p>
    <w:p>
      <w:pPr>
        <w:keepLines/>
        <w:spacing w:after="60" w:line="250" w:lineRule="auto"/>
        <w:ind w:left="317" w:hanging="259"/>
      </w:pPr>
      <w:r>
        <w:rPr>
          <w:rFonts w:ascii="Arial" w:hAnsi="Arial" w:eastAsia="Arial"/>
          <w:b/>
          <w:color w:val="111827"/>
        </w:rPr>
        <w:t xml:space="preserve">2. </w:t>
      </w:r>
      <w:r>
        <w:rPr>
          <w:rFonts w:ascii="Arial" w:hAnsi="Arial" w:eastAsia="Arial"/>
          <w:color w:val="263238"/>
        </w:rPr>
        <w:t>Risco clínico, regulatório, de privacidade e de segurança controlado.</w:t>
      </w:r>
    </w:p>
    <w:p>
      <w:pPr>
        <w:keepLines/>
        <w:spacing w:after="60" w:line="250" w:lineRule="auto"/>
        <w:ind w:left="317" w:hanging="259"/>
      </w:pPr>
      <w:r>
        <w:rPr>
          <w:rFonts w:ascii="Arial" w:hAnsi="Arial" w:eastAsia="Arial"/>
          <w:b/>
          <w:color w:val="111827"/>
        </w:rPr>
        <w:t xml:space="preserve">3. </w:t>
      </w:r>
      <w:r>
        <w:rPr>
          <w:rFonts w:ascii="Arial" w:hAnsi="Arial" w:eastAsia="Arial"/>
          <w:color w:val="263238"/>
        </w:rPr>
        <w:t>Dependências externas, custo recorrente e viabilidade técnica conhecidos.</w:t>
      </w:r>
    </w:p>
    <w:p>
      <w:pPr>
        <w:keepLines/>
        <w:spacing w:after="60" w:line="250" w:lineRule="auto"/>
        <w:ind w:left="317" w:hanging="259"/>
      </w:pPr>
      <w:r>
        <w:rPr>
          <w:rFonts w:ascii="Arial" w:hAnsi="Arial" w:eastAsia="Arial"/>
          <w:b/>
          <w:color w:val="111827"/>
        </w:rPr>
        <w:t xml:space="preserve">4. </w:t>
      </w:r>
      <w:r>
        <w:rPr>
          <w:rFonts w:ascii="Arial" w:hAnsi="Arial" w:eastAsia="Arial"/>
          <w:color w:val="263238"/>
        </w:rPr>
        <w:t>Impacto mensurável em desfechos, adesão, tempo operacional ou crescimento.</w:t>
      </w:r>
    </w:p>
    <w:p>
      <w:pPr>
        <w:pStyle w:val="Heading2"/>
      </w:pPr>
      <w:r>
        <w:t>7.2 Dependências para concluir o MVP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Disponibilização dos protocolos, conteúdos, formulários e regras clínicas aprovadas pela clínica.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Definição dos profissionais, pacientes e critérios do piloto controlado.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Aprovação jurídica/LGPD, política de privacidade, consentimentos e responsabilidades operacionais.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Escolha e contratação, quando aplicável, dos provedores de IA, mensagens, arquivos, teleconsulta ou prescrição.</w:t>
      </w:r>
    </w:p>
    <w:p>
      <w:pPr>
        <w:pStyle w:val="ListBullet"/>
        <w:keepLines/>
      </w:pPr>
      <w:r>
        <w:rPr>
          <w:rFonts w:ascii="Arial" w:hAnsi="Arial" w:eastAsia="Arial"/>
          <w:color w:val="263238"/>
        </w:rPr>
        <w:t>Participação dos responsáveis da clínica nas validações, testes e aceite de cada jornada crítica.</w:t>
      </w:r>
    </w:p>
    <w:p>
      <w:pPr>
        <w:pStyle w:val="Heading2"/>
      </w:pPr>
      <w:r>
        <w:t>7.3 Fechamento de escopo</w:t>
      </w:r>
    </w:p>
    <w:p>
      <w:pPr>
        <w:keepLines/>
        <w:spacing w:before="100" w:after="140"/>
        <w:ind w:left="259" w:right="259"/>
      </w:pPr>
      <w:r>
        <w:rPr>
          <w:rFonts w:ascii="Arial" w:hAnsi="Arial" w:eastAsia="Arial"/>
          <w:b/>
          <w:color w:val="2F6F73"/>
          <w:sz w:val="22"/>
        </w:rPr>
        <w:t>Compromisso de entrega</w:t>
        <w:br/>
      </w:r>
      <w:r>
        <w:rPr>
          <w:rFonts w:ascii="Arial" w:hAnsi="Arial" w:eastAsia="Arial"/>
          <w:color w:val="111827"/>
          <w:sz w:val="20"/>
        </w:rPr>
        <w:t>O protótipo define a experiência-alvo; o MVP entrega essa experiência funcionando para um piloto controlado. Praticamente tudo o que for aprovado no protótipo integra o MVP, junto com a infraestrutura e a governança necessárias para operar com segurança.</w:t>
      </w:r>
    </w:p>
    <w:p>
      <w:pPr>
        <w:keepLines/>
      </w:pPr>
      <w:r>
        <w:rPr>
          <w:rFonts w:ascii="Arial" w:hAnsi="Arial" w:eastAsia="Arial"/>
          <w:color w:val="263238"/>
        </w:rPr>
        <w:t>Qualquer exclusão relevante, substituição definitiva ou nova funcionalidade deverá ser registrada em decisão de escopo, com impacto em prazo, custo, risco e critério de aceite.</w:t>
      </w:r>
    </w:p>
    <w:sectPr w:rsidR="00FC693F" w:rsidRPr="0006063C" w:rsidSect="00034616">
      <w:footerReference w:type="default" r:id="rId9"/>
      <w:pgSz w:w="12240" w:h="15840"/>
      <w:pgMar w:top="1037" w:right="1094" w:bottom="979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1944"/>
    </w:tblGrid>
    <w:tr>
      <w:tc>
        <w:tcPr>
          <w:tcW w:type="dxa" w:w="500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 w:eastAsia="Arial"/>
              <w:color w:val="667085"/>
              <w:sz w:val="16"/>
            </w:rPr>
            <w:t>Clínica Dr. Guilherme  |  Escopo do MVP funcional</w:t>
          </w:r>
        </w:p>
      </w:tc>
      <w:tc>
        <w:tcPr>
          <w:tcW w:type="dxa" w:w="500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color w:val="667085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3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Arial" w:hAnsi="Arial"/>
      <w:i/>
      <w:iCs/>
      <w:color w:val="2F6F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ind w:left="317" w:hanging="202"/>
      <w:contextualSpacing/>
    </w:pPr>
    <w:rPr>
      <w:rFonts w:ascii="Arial" w:hAnsi="Arial"/>
      <w:color w:val="263238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0" w:lineRule="auto"/>
      <w:ind w:left="317" w:hanging="202"/>
      <w:contextualSpacing/>
    </w:pPr>
    <w:rPr>
      <w:rFonts w:ascii="Arial" w:hAnsi="Arial"/>
      <w:color w:val="263238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de Entrega — MVP Funcional e Fases Futuras</dc:title>
  <dc:subject>Clínica Dr. Guilherme</dc:subject>
  <dc:creator>Instituto Vivance</dc:creator>
  <cp:keywords>MVP funcional, saúde digital, IA supervisionada, continuidade do cuidado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