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pStyle w:val="Title"/>
        <w:spacing w:after="280"/>
        <w:jc w:val="center"/>
      </w:pPr>
      <w:r>
        <w:t>Escopo de Entrega do MVP e Fases Futuras</w:t>
      </w:r>
    </w:p>
    <w:p>
      <w:pPr>
        <w:pStyle w:val="Subtitle"/>
        <w:spacing w:after="160"/>
        <w:jc w:val="center"/>
      </w:pPr>
      <w:r>
        <w:t>Plataforma de cuidado longitudinal da Clínica Dr Guilherme Martins</w:t>
      </w:r>
    </w:p>
    <w:p>
      <w:pPr>
        <w:spacing w:after="840"/>
        <w:jc w:val="center"/>
      </w:pPr>
      <w:r>
        <w:rPr>
          <w:rFonts w:ascii="Arial" w:hAnsi="Arial" w:eastAsia="Arial"/>
          <w:color w:val="405675"/>
          <w:sz w:val="19"/>
        </w:rPr>
        <w:t>Documento de alinhamento de produto</w:t>
        <w:br/>
        <w:t>Versão 1.0  Setembro de 2026</w:t>
      </w:r>
    </w:p>
    <w:p>
      <w:pPr>
        <w:spacing w:after="300" w:line="293" w:lineRule="auto"/>
      </w:pPr>
      <w:r>
        <w:rPr>
          <w:rFonts w:ascii="Arial" w:hAnsi="Arial" w:eastAsia="Arial"/>
          <w:b/>
          <w:color w:val="000000"/>
          <w:sz w:val="23"/>
        </w:rPr>
        <w:t xml:space="preserve">Decisão de escopo  </w:t>
      </w:r>
      <w:r>
        <w:rPr>
          <w:rFonts w:ascii="Arial" w:hAnsi="Arial" w:eastAsia="Arial"/>
          <w:color w:val="000000"/>
          <w:sz w:val="23"/>
        </w:rPr>
        <w:t>Esta etapa entregará um protótipo navegável para validar a experiência de cuidado antes, durante e depois da consulta. O foco será provar a jornada, os estados, as decisões humanas e a continuidade do paciente com dados fictícios.</w:t>
      </w:r>
    </w:p>
    <w:p>
      <w:pPr>
        <w:keepNext w:val="0"/>
        <w:spacing w:after="360" w:line="283" w:lineRule="auto"/>
      </w:pPr>
      <w:r>
        <w:rPr>
          <w:rFonts w:ascii="Arial" w:hAnsi="Arial" w:eastAsia="Arial"/>
          <w:i w:val="0"/>
          <w:color w:val="000000"/>
          <w:sz w:val="21"/>
        </w:rPr>
        <w:t>O MVP não será apresentado como sistema clínico em produção, prontuário, CRM completo ou automação real da clínica. Integrações, dados reais, mensagens externas, pagamentos e operação comercial ficam para fases futuras, depois da validação do produto.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A6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Entrega atual</w:t>
            </w:r>
          </w:p>
        </w:tc>
        <w:tc>
          <w:tcPr>
            <w:tcW w:type="dxa" w:w="77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A6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FFFFFF"/>
                <w:sz w:val="19"/>
              </w:rPr>
              <w:t>Protótipo navegável do fluxo clínico e longitudinal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Usuários representados</w:t>
            </w:r>
          </w:p>
        </w:tc>
        <w:tc>
          <w:tcPr>
            <w:tcW w:type="dxa" w:w="77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Médico e paciente com cenários fictícios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Resultado esperado</w:t>
            </w:r>
          </w:p>
        </w:tc>
        <w:tc>
          <w:tcPr>
            <w:tcW w:type="dxa" w:w="77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Validar se o produto organiza contexto, decisão, próximo passo e acompanhamento</w:t>
            </w:r>
          </w:p>
        </w:tc>
      </w:tr>
    </w:tbl>
    <w:p>
      <w:r>
        <w:br w:type="page"/>
      </w:r>
    </w:p>
    <w:p>
      <w:pPr>
        <w:pStyle w:val="Heading1"/>
        <w:keepNext/>
        <w:spacing w:before="260" w:after="120"/>
      </w:pPr>
      <w:r>
        <w:rPr>
          <w:rFonts w:ascii="Arial" w:hAnsi="Arial" w:eastAsia="Arial"/>
          <w:b/>
          <w:color w:val="000000"/>
          <w:sz w:val="30"/>
        </w:rPr>
        <w:t>1 Decisão de escopo</w:t>
      </w:r>
    </w:p>
    <w:p>
      <w:pPr>
        <w:keepNext w:val="0"/>
        <w:spacing w:after="140" w:line="283" w:lineRule="auto"/>
      </w:pPr>
      <w:r>
        <w:rPr>
          <w:rFonts w:ascii="Arial" w:hAnsi="Arial" w:eastAsia="Arial"/>
          <w:i w:val="0"/>
          <w:color w:val="000000"/>
          <w:sz w:val="21"/>
        </w:rPr>
        <w:t>O briefing recebido descreve uma visão completa de operação da clínica. Para a fase atual, essa visão será dividida entre o que precisa ser validado no MVP e o que depende de maturidade operacional, infraestrutura, segurança e integração.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color w:val="000000"/>
          <w:sz w:val="23"/>
        </w:rPr>
        <w:t>Modelo de responsabilidade humana e assistida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A6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A6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Uso no produto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A6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Aplicação no MVP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H Humano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Decisão clínica, diagnóstico, prescrição, exceção sensível e comunicação que exige responsabilidade profissional.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Sempre permanece com o médico ou profissional autorizado.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HA Humano amplificado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Resumo, organização de fontes, rascunhos, perguntas sugeridas, pendências e contexto para decisão.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É o principal uso da IA no protótipo.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A Automatizado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Atualização de status, lembretes, tarefas e regras administrativas previsíveis.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Será representado como estado ou simulação. Execução externa fica para fases futuras.</w:t>
            </w:r>
          </w:p>
        </w:tc>
      </w:tr>
    </w:tbl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color w:val="000000"/>
          <w:sz w:val="23"/>
        </w:rPr>
        <w:t>Princípios obrigatórios do MVP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A IA prepara e organiza; o médico interpreta, decide, aprova e publica.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Relato original, dado registrado, síntese assistida e decisão médica permanecem separados.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O fluxo manual continua possível quando a IA não estiver autorizada ou disponível.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Atenção significa pendência operacional, não diagnóstico, risco clínico ou monitoramento de urgência.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Todo cenário utiliza dados fictícios e deixa explícitos seus limites.</w:t>
      </w:r>
    </w:p>
    <w:p>
      <w:pPr>
        <w:keepNext w:val="0"/>
        <w:spacing w:after="0" w:line="283" w:lineRule="auto"/>
      </w:pPr>
      <w:r>
        <w:rPr>
          <w:rFonts w:ascii="Arial" w:hAnsi="Arial" w:eastAsia="Arial"/>
          <w:b/>
          <w:color w:val="000000"/>
          <w:sz w:val="21"/>
        </w:rPr>
        <w:t>Escopo em uma frase:</w:t>
      </w:r>
      <w:r>
        <w:rPr>
          <w:rFonts w:ascii="Arial" w:hAnsi="Arial" w:eastAsia="Arial"/>
          <w:i w:val="0"/>
          <w:color w:val="000000"/>
          <w:sz w:val="21"/>
        </w:rPr>
        <w:t xml:space="preserve"> demonstrar como a clínica pode acompanhar cada paciente com contexto, estado atual e próximo passo humano sem automatizar decisão clínica.</w:t>
      </w:r>
    </w:p>
    <w:p>
      <w:r>
        <w:br w:type="page"/>
      </w:r>
    </w:p>
    <w:p>
      <w:pPr>
        <w:pStyle w:val="Heading1"/>
        <w:keepNext/>
        <w:spacing w:before="260" w:after="120"/>
      </w:pPr>
      <w:r>
        <w:rPr>
          <w:rFonts w:ascii="Arial" w:hAnsi="Arial" w:eastAsia="Arial"/>
          <w:b/>
          <w:color w:val="000000"/>
          <w:sz w:val="30"/>
        </w:rPr>
        <w:t>2 O que será entregue no MVP</w:t>
      </w:r>
    </w:p>
    <w:p>
      <w:pPr>
        <w:keepNext w:val="0"/>
        <w:spacing w:after="140" w:line="283" w:lineRule="auto"/>
      </w:pPr>
      <w:r>
        <w:rPr>
          <w:rFonts w:ascii="Arial" w:hAnsi="Arial" w:eastAsia="Arial"/>
          <w:i w:val="0"/>
          <w:color w:val="000000"/>
          <w:sz w:val="21"/>
        </w:rPr>
        <w:t>A entrega será uma experiência web navegável, com visão médica em desktop e visão do paciente em mobile, organizada em uma jornada de ponta a ponta.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A6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Bloco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A6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Entrega de produto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A6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Evidência de validação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7"/>
              </w:rPr>
              <w:t>Jornada longitudinal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Pré-consulta, preparação, consulta, plano de cuidado, publicação, acompanhamento e retorno conectados no mesmo percurso.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O usuário percorre o fluxo sem perder o contexto do paciente.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7"/>
              </w:rPr>
              <w:t>Experiência médica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Painel do dia, agenda, lista e detalhe do paciente, pré-consulta, dossiê, consulta, plano, mensagens, relatórios e itens que precisam de atenção.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O médico identifica rapidamente o que mudou e o que deve fazer em seguida.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7"/>
              </w:rPr>
              <w:t>Experiência do paciente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Hoje, Meu cuidado, Conversas, Evolução, pré-consulta, check-in e acesso apenas ao plano aprovado e publicado.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A pessoa entende o que precisa fazer e o que já foi confirmado pela equipe.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7"/>
              </w:rPr>
              <w:t>Continuidade operacional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Para cada paciente ativo: status, última ação, próxima ação, prazo, responsável, motivo da pendência e evidência disponível.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O painel responde quem precisa de ação, por quê, até quando e por quem.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7"/>
              </w:rPr>
              <w:t>Estados do cuidado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Preparação pendente, em acompanhamento, etapa pendente, retorno pendente, reavaliação e ciclo concluído.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Nenhum paciente ativo fica sem estado e sem próximo passo representado.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7"/>
              </w:rPr>
              <w:t>IA supervisionada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Organização de fatos, resumos, lacunas, conflitos, perguntas e rascunhos com fonte, versão e revisão médica.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Nenhum conteúdo assistido vira decisão ou orientação sem aprovação explícita.</w:t>
            </w:r>
          </w:p>
        </w:tc>
      </w:tr>
    </w:tbl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color w:val="000000"/>
          <w:sz w:val="23"/>
        </w:rPr>
        <w:t>Trilha de decisão e rastreabilidade</w:t>
      </w:r>
    </w:p>
    <w:p>
      <w:pPr>
        <w:keepNext w:val="0"/>
        <w:spacing w:after="140" w:line="283" w:lineRule="auto"/>
      </w:pPr>
      <w:r>
        <w:rPr>
          <w:rFonts w:ascii="Arial" w:hAnsi="Arial" w:eastAsia="Arial"/>
          <w:i w:val="0"/>
          <w:color w:val="000000"/>
          <w:sz w:val="21"/>
        </w:rPr>
        <w:t>O conteúdo assistido seguirá a sequência rascunho, revisão médica, aprovação, publicação ou exportação e nova versão. A fonte original continuará acessível e não será sobrescrita por resumo ou inferência.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Identificação de autoria, data, origem, versão e estado de revisão.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Separação entre aprovar para uso médico e publicar para o paciente.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Registro demonstrativo das principais transições e ações humanas.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Avisos claros de que publicação no protótipo não significa prescrição nem sincronização com prontuário.</w:t>
      </w:r>
    </w:p>
    <w:p>
      <w:r>
        <w:br w:type="page"/>
      </w:r>
    </w:p>
    <w:p>
      <w:pPr>
        <w:pStyle w:val="Heading1"/>
        <w:keepNext/>
        <w:spacing w:before="260" w:after="120"/>
      </w:pPr>
      <w:r>
        <w:rPr>
          <w:rFonts w:ascii="Arial" w:hAnsi="Arial" w:eastAsia="Arial"/>
          <w:b/>
          <w:color w:val="000000"/>
          <w:sz w:val="30"/>
        </w:rPr>
        <w:t>3 Cenários mínimos para validação</w:t>
      </w:r>
    </w:p>
    <w:p>
      <w:pPr>
        <w:spacing w:after="140" w:line="276" w:lineRule="auto"/>
        <w:ind w:left="58" w:hanging="58"/>
      </w:pPr>
      <w:r>
        <w:rPr>
          <w:rFonts w:ascii="Arial" w:hAnsi="Arial" w:eastAsia="Arial"/>
          <w:b/>
          <w:color w:val="000000"/>
          <w:sz w:val="21"/>
        </w:rPr>
        <w:t xml:space="preserve">1  Acompanhamento ativo  </w:t>
      </w:r>
      <w:r>
        <w:rPr>
          <w:rFonts w:ascii="Arial" w:hAnsi="Arial" w:eastAsia="Arial"/>
          <w:color w:val="000000"/>
          <w:sz w:val="21"/>
        </w:rPr>
        <w:t>Paciente com plano publicado, ações de cuidado, check-ins e evolução. O médico visualiza fontes, andamento e próximo passo.</w:t>
      </w:r>
    </w:p>
    <w:p>
      <w:pPr>
        <w:spacing w:after="140" w:line="276" w:lineRule="auto"/>
        <w:ind w:left="58" w:hanging="58"/>
      </w:pPr>
      <w:r>
        <w:rPr>
          <w:rFonts w:ascii="Arial" w:hAnsi="Arial" w:eastAsia="Arial"/>
          <w:b/>
          <w:color w:val="000000"/>
          <w:sz w:val="21"/>
        </w:rPr>
        <w:t xml:space="preserve">2  Preparação incompleta  </w:t>
      </w:r>
      <w:r>
        <w:rPr>
          <w:rFonts w:ascii="Arial" w:hAnsi="Arial" w:eastAsia="Arial"/>
          <w:color w:val="000000"/>
          <w:sz w:val="21"/>
        </w:rPr>
        <w:t>Paciente ainda sem pré-consulta concluída ou com informações ausentes. O sistema mantém a ausência visível e oferece continuidade manual.</w:t>
      </w:r>
    </w:p>
    <w:p>
      <w:pPr>
        <w:spacing w:after="140" w:line="276" w:lineRule="auto"/>
        <w:ind w:left="58" w:hanging="58"/>
      </w:pPr>
      <w:r>
        <w:rPr>
          <w:rFonts w:ascii="Arial" w:hAnsi="Arial" w:eastAsia="Arial"/>
          <w:b/>
          <w:color w:val="000000"/>
          <w:sz w:val="21"/>
        </w:rPr>
        <w:t xml:space="preserve">3  Atenção operacional  </w:t>
      </w:r>
      <w:r>
        <w:rPr>
          <w:rFonts w:ascii="Arial" w:hAnsi="Arial" w:eastAsia="Arial"/>
          <w:color w:val="000000"/>
          <w:sz w:val="21"/>
        </w:rPr>
        <w:t>Paciente com check-in não realizado, mensagem sem resposta, exame ou retorno pendente. O painel mostra motivo, evidência, prazo, responsável e ação humana recomendada.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color w:val="000000"/>
          <w:sz w:val="23"/>
        </w:rPr>
        <w:t>Entregáveis desta etapa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Protótipo web navegável com áreas de médico e paciente.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Fluxos completos dos três cenários fictícios de validação.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Painel médico com agenda, atenção, continuidade e próximos passos.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Jornada do paciente com plano publicado, check-in, conversas e evolução.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Regras de produto para estados, versões, aprovação, publicação e fluxo manual.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Roteiro de validação com o Dr Guilherme e registro das decisões para a próxima fase.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Backlog separado entre ajustes do MVP e oportunidades de expansão.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color w:val="000000"/>
          <w:sz w:val="23"/>
        </w:rPr>
        <w:t>Critérios de aceite do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A6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A6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Condição de aceite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Jornada completa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Os três cenários podem ser percorridos de ponta a ponta com dados fictícios.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Clareza operacional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Cada paciente ativo mostra estado, última ação, próxima ação, prazo e responsável.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Supervisão médica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Rascunhos e sugestões nunca são publicados sem decisão explícita do médico.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Proveniência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Fontes, autoria, data e versões permanecem visíveis nos pontos decisivos.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Fluxo manual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Recusa ou indisponibilidade da IA não impede o atendimento demonstrado.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Segurança clínica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 interface não diagnostica, prescreve, muda tratamento nem classifica urgência.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Usabilidade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Médico em desktop e paciente em mobile conseguem concluir as tarefas essenciais.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Validação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3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O Dr Guilherme aprova a jornada, os estados e as prioridades antes do piloto operacional.</w:t>
            </w:r>
          </w:p>
        </w:tc>
      </w:tr>
    </w:tbl>
    <w:p>
      <w:r>
        <w:br w:type="page"/>
      </w:r>
    </w:p>
    <w:p>
      <w:pPr>
        <w:pStyle w:val="Heading1"/>
        <w:keepNext/>
        <w:spacing w:before="260" w:after="120"/>
      </w:pPr>
      <w:r>
        <w:rPr>
          <w:rFonts w:ascii="Arial" w:hAnsi="Arial" w:eastAsia="Arial"/>
          <w:b/>
          <w:color w:val="000000"/>
          <w:sz w:val="30"/>
        </w:rPr>
        <w:t>4 O que não faz parte do MVP</w:t>
      </w:r>
    </w:p>
    <w:p>
      <w:pPr>
        <w:keepNext w:val="0"/>
        <w:spacing w:after="140" w:line="283" w:lineRule="auto"/>
      </w:pPr>
      <w:r>
        <w:rPr>
          <w:rFonts w:ascii="Arial" w:hAnsi="Arial" w:eastAsia="Arial"/>
          <w:i w:val="0"/>
          <w:color w:val="000000"/>
          <w:sz w:val="21"/>
        </w:rPr>
        <w:t>Os itens abaixo pertencem à visão futura do sistema, mas não são compromisso da etapa de prototipagem.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color w:val="000000"/>
          <w:sz w:val="23"/>
        </w:rPr>
        <w:t>Operação e integrações reais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Autenticação real, banco de dados clínico, persistência durável e uso de pacientes reais.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Integração com prontuário, CRM Vector, WhatsApp, Instagram, Google, e-mail, agenda ou meios de pagamento.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Envio real de mensagens, confirmações, lembretes, formulários ou tarefas automáticas.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Prescrição digital, assinatura clínica, sincronização com prontuário ou certificação como sistema clínico.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color w:val="000000"/>
          <w:sz w:val="23"/>
        </w:rPr>
        <w:t>Comercial e gestão da clínica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Entrada e deduplicação de leads, qualificação, funil, SLA comercial e motivo de perda.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Orçamentos, descontos, propostas, fechamento, cobrança e pagamentos.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Dashboard de conversão, ticket médio, produtividade, campanhas, NPS e BI gerencial.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Gestão completa de papéis de Érica, Larissa, enfermagem, administração e múltiplas clínicas.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color w:val="000000"/>
          <w:sz w:val="23"/>
        </w:rPr>
        <w:t>Automação clínica avançada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Diagnóstico, prescrição, alteração de dose, decisão terapêutica ou resposta clínica autônoma.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Classificação automática de risco ou urgência e monitoramento contínuo 24 horas.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Predições clínicas, recomendações de tratamento, interpretação autônoma de exames ou precisão nutricional por foto.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Teleconsulta nativa, transcrição real, wearables, HealthKit, Health Connect ou bases médicas conectadas.</w:t>
      </w:r>
    </w:p>
    <w:p>
      <w:pPr>
        <w:keepNext w:val="0"/>
        <w:spacing w:after="0" w:line="283" w:lineRule="auto"/>
      </w:pPr>
      <w:r>
        <w:rPr>
          <w:rFonts w:ascii="Arial" w:hAnsi="Arial" w:eastAsia="Arial"/>
          <w:b/>
          <w:color w:val="000000"/>
          <w:sz w:val="21"/>
        </w:rPr>
        <w:t>Regra de transição:</w:t>
      </w:r>
      <w:r>
        <w:rPr>
          <w:rFonts w:ascii="Arial" w:hAnsi="Arial" w:eastAsia="Arial"/>
          <w:i w:val="0"/>
          <w:color w:val="000000"/>
          <w:sz w:val="21"/>
        </w:rPr>
        <w:t xml:space="preserve"> no MVP, esses temas podem aparecer apenas como contexto visual ou indicação de futuro, sempre rotulados como demonstrativos e sem sugerir operação real.</w:t>
      </w:r>
    </w:p>
    <w:p>
      <w:r>
        <w:br w:type="page"/>
      </w:r>
    </w:p>
    <w:p>
      <w:pPr>
        <w:pStyle w:val="Heading1"/>
        <w:keepNext/>
        <w:spacing w:before="260" w:after="120"/>
      </w:pPr>
      <w:r>
        <w:rPr>
          <w:rFonts w:ascii="Arial" w:hAnsi="Arial" w:eastAsia="Arial"/>
          <w:b/>
          <w:color w:val="000000"/>
          <w:sz w:val="30"/>
        </w:rPr>
        <w:t>5 Sugestão de fases futuras</w:t>
      </w:r>
    </w:p>
    <w:p>
      <w:pPr>
        <w:keepNext w:val="0"/>
        <w:spacing w:after="140" w:line="283" w:lineRule="auto"/>
      </w:pPr>
      <w:r>
        <w:rPr>
          <w:rFonts w:ascii="Arial" w:hAnsi="Arial" w:eastAsia="Arial"/>
          <w:i w:val="0"/>
          <w:color w:val="000000"/>
          <w:sz w:val="21"/>
        </w:rPr>
        <w:t>As fases abaixo são uma proposta de evolução. Cada uma deve começar somente após decisão explícita, definição de escopo, estimativa, requisitos de segurança e aceite da fase anterior.</w:t>
      </w:r>
    </w:p>
    <w:p>
      <w:pPr>
        <w:pStyle w:val="Heading2"/>
        <w:keepNext/>
        <w:spacing w:before="220" w:after="120"/>
      </w:pPr>
      <w:r>
        <w:rPr>
          <w:rFonts w:ascii="Arial" w:hAnsi="Arial" w:eastAsia="Arial"/>
          <w:b/>
          <w:color w:val="000000"/>
          <w:sz w:val="23"/>
        </w:rPr>
        <w:t>Fase 2 Fundação para piloto operacional</w:t>
      </w:r>
    </w:p>
    <w:p>
      <w:pPr>
        <w:keepNext w:val="0"/>
        <w:spacing w:after="100" w:line="283" w:lineRule="auto"/>
      </w:pPr>
      <w:r>
        <w:rPr>
          <w:rFonts w:ascii="Arial" w:hAnsi="Arial" w:eastAsia="Arial"/>
          <w:b/>
          <w:color w:val="000000"/>
          <w:sz w:val="21"/>
        </w:rPr>
        <w:t>Objetivo:</w:t>
      </w:r>
      <w:r>
        <w:rPr>
          <w:rFonts w:ascii="Arial" w:hAnsi="Arial" w:eastAsia="Arial"/>
          <w:i w:val="0"/>
          <w:color w:val="000000"/>
          <w:sz w:val="21"/>
        </w:rPr>
        <w:t xml:space="preserve"> transformar o protótipo validado em uma base segura para uso controlado pela clínica.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Autenticação, perfis de acesso e separação entre médico, equipe e paciente.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Banco de dados, identidade única do paciente e histórico durável.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Consentimento, auditoria, retenção, exclusão, segurança e requisitos LGPD.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Cadastro mínimo e estados operacionais com responsável e prazo.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Exportação manual segura para o sistema oficial, sem assumir sincronização.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Piloto limitado com regras de contingência e suporte humano.</w:t>
      </w:r>
    </w:p>
    <w:p>
      <w:pPr>
        <w:keepNext w:val="0"/>
        <w:spacing w:after="160" w:line="283" w:lineRule="auto"/>
      </w:pPr>
      <w:r>
        <w:rPr>
          <w:rFonts w:ascii="Arial" w:hAnsi="Arial" w:eastAsia="Arial"/>
          <w:b/>
          <w:color w:val="000000"/>
          <w:sz w:val="21"/>
        </w:rPr>
        <w:t>Marco para avançar:</w:t>
      </w:r>
      <w:r>
        <w:rPr>
          <w:rFonts w:ascii="Arial" w:hAnsi="Arial" w:eastAsia="Arial"/>
          <w:i w:val="0"/>
          <w:color w:val="000000"/>
          <w:sz w:val="21"/>
        </w:rPr>
        <w:t xml:space="preserve"> segurança, privacidade, responsabilidade clínica e fluxo do piloto aprovados.</w:t>
      </w:r>
    </w:p>
    <w:p>
      <w:pPr>
        <w:pStyle w:val="Heading2"/>
        <w:keepNext/>
        <w:spacing w:before="220" w:after="120"/>
      </w:pPr>
      <w:r>
        <w:rPr>
          <w:rFonts w:ascii="Arial" w:hAnsi="Arial" w:eastAsia="Arial"/>
          <w:b/>
          <w:color w:val="000000"/>
          <w:sz w:val="23"/>
        </w:rPr>
        <w:t>Fase 3 Continuidade e automações administrativas</w:t>
      </w:r>
    </w:p>
    <w:p>
      <w:pPr>
        <w:keepNext w:val="0"/>
        <w:spacing w:after="100" w:line="283" w:lineRule="auto"/>
      </w:pPr>
      <w:r>
        <w:rPr>
          <w:rFonts w:ascii="Arial" w:hAnsi="Arial" w:eastAsia="Arial"/>
          <w:b/>
          <w:color w:val="000000"/>
          <w:sz w:val="21"/>
        </w:rPr>
        <w:t>Objetivo:</w:t>
      </w:r>
      <w:r>
        <w:rPr>
          <w:rFonts w:ascii="Arial" w:hAnsi="Arial" w:eastAsia="Arial"/>
          <w:i w:val="0"/>
          <w:color w:val="000000"/>
          <w:sz w:val="21"/>
        </w:rPr>
        <w:t xml:space="preserve"> reduzir esquecimentos e trabalho repetitivo na jornada de pacientes já atendidos.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Agenda, confirmações, formulários, lembretes, faltas e reagendamentos.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Motor de eventos, estados, regras, prazos, tarefas e escalonamento humano.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Retornos, exames, aplicações, sessões e etapas de tratamento pendentes.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Painel do dia com responsáveis, próximos passos e histórico operacional.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Integração inicial com um canal escolhido após validação de API e políticas.</w:t>
      </w:r>
    </w:p>
    <w:p>
      <w:pPr>
        <w:keepNext w:val="0"/>
        <w:spacing w:after="160" w:line="283" w:lineRule="auto"/>
      </w:pPr>
      <w:r>
        <w:rPr>
          <w:rFonts w:ascii="Arial" w:hAnsi="Arial" w:eastAsia="Arial"/>
          <w:b/>
          <w:color w:val="000000"/>
          <w:sz w:val="21"/>
        </w:rPr>
        <w:t>Marco para avançar:</w:t>
      </w:r>
      <w:r>
        <w:rPr>
          <w:rFonts w:ascii="Arial" w:hAnsi="Arial" w:eastAsia="Arial"/>
          <w:i w:val="0"/>
          <w:color w:val="000000"/>
          <w:sz w:val="21"/>
        </w:rPr>
        <w:t xml:space="preserve"> a clínica comprova redução de pendências sem comprometer segurança ou vínculo humano.</w:t>
      </w:r>
    </w:p>
    <w:p>
      <w:r>
        <w:br w:type="page"/>
      </w:r>
    </w:p>
    <w:p>
      <w:pPr>
        <w:pStyle w:val="Heading2"/>
        <w:keepNext/>
        <w:spacing w:before="220" w:after="120"/>
      </w:pPr>
      <w:r>
        <w:rPr>
          <w:rFonts w:ascii="Arial" w:hAnsi="Arial" w:eastAsia="Arial"/>
          <w:b/>
          <w:color w:val="000000"/>
          <w:sz w:val="23"/>
        </w:rPr>
        <w:t>Fase 4 CRM e operação comercial</w:t>
      </w:r>
    </w:p>
    <w:p>
      <w:pPr>
        <w:keepNext w:val="0"/>
        <w:spacing w:after="100" w:line="283" w:lineRule="auto"/>
      </w:pPr>
      <w:r>
        <w:rPr>
          <w:rFonts w:ascii="Arial" w:hAnsi="Arial" w:eastAsia="Arial"/>
          <w:b/>
          <w:color w:val="000000"/>
          <w:sz w:val="21"/>
        </w:rPr>
        <w:t>Objetivo:</w:t>
      </w:r>
      <w:r>
        <w:rPr>
          <w:rFonts w:ascii="Arial" w:hAnsi="Arial" w:eastAsia="Arial"/>
          <w:i w:val="0"/>
          <w:color w:val="000000"/>
          <w:sz w:val="21"/>
        </w:rPr>
        <w:t xml:space="preserve"> conectar a entrada do lead ao agendamento e ao fechamento sem misturar decisão clínica com venda.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Captação, origem, deduplicação, qualificação e responsável pelo lead.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Funil comercial, SLA, follow-up, comparecimento, proposta e motivo de perda.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Orçamento, regras de desconto, aprovação de exceções e pagamentos.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Integrações com WhatsApp, Instagram, Google, CRM e e-mail conforme disponibilidade técnica.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Separação entre dados comerciais e dados clínicos sensíveis.</w:t>
      </w:r>
    </w:p>
    <w:p>
      <w:pPr>
        <w:keepNext w:val="0"/>
        <w:spacing w:after="160" w:line="283" w:lineRule="auto"/>
      </w:pPr>
      <w:r>
        <w:rPr>
          <w:rFonts w:ascii="Arial" w:hAnsi="Arial" w:eastAsia="Arial"/>
          <w:b/>
          <w:color w:val="000000"/>
          <w:sz w:val="21"/>
        </w:rPr>
        <w:t>Marco para avançar:</w:t>
      </w:r>
      <w:r>
        <w:rPr>
          <w:rFonts w:ascii="Arial" w:hAnsi="Arial" w:eastAsia="Arial"/>
          <w:i w:val="0"/>
          <w:color w:val="000000"/>
          <w:sz w:val="21"/>
        </w:rPr>
        <w:t xml:space="preserve"> processo comercial, mensagens, responsabilidades e indicadores aprovados pela clínica.</w:t>
      </w:r>
    </w:p>
    <w:p>
      <w:pPr>
        <w:pStyle w:val="Heading2"/>
        <w:keepNext/>
        <w:spacing w:before="220" w:after="120"/>
      </w:pPr>
      <w:r>
        <w:rPr>
          <w:rFonts w:ascii="Arial" w:hAnsi="Arial" w:eastAsia="Arial"/>
          <w:b/>
          <w:color w:val="000000"/>
          <w:sz w:val="23"/>
        </w:rPr>
        <w:t>Fase 5 Inteligência gerencial e escala</w:t>
      </w:r>
    </w:p>
    <w:p>
      <w:pPr>
        <w:keepNext w:val="0"/>
        <w:spacing w:after="100" w:line="283" w:lineRule="auto"/>
      </w:pPr>
      <w:r>
        <w:rPr>
          <w:rFonts w:ascii="Arial" w:hAnsi="Arial" w:eastAsia="Arial"/>
          <w:b/>
          <w:color w:val="000000"/>
          <w:sz w:val="21"/>
        </w:rPr>
        <w:t>Objetivo:</w:t>
      </w:r>
      <w:r>
        <w:rPr>
          <w:rFonts w:ascii="Arial" w:hAnsi="Arial" w:eastAsia="Arial"/>
          <w:i w:val="0"/>
          <w:color w:val="000000"/>
          <w:sz w:val="21"/>
        </w:rPr>
        <w:t xml:space="preserve"> dar previsibilidade à operação e preparar o produto para outras unidades ou clínicas.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Dashboards de conversão, comparecimento, continuidade, retenção e produtividade.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Baseline, metas, KPIs, gargalos e qualidade operacional.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Regras configuráveis, múltiplas equipes, múltiplas clínicas e governança central.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BI, campanhas, custos, capacidade da equipe e análise de desempenho.</w:t>
      </w:r>
    </w:p>
    <w:p>
      <w:pPr>
        <w:pStyle w:val="ListBullet"/>
        <w:spacing w:after="40" w:line="269" w:lineRule="auto"/>
      </w:pPr>
      <w:r>
        <w:rPr>
          <w:rFonts w:ascii="Arial" w:hAnsi="Arial" w:eastAsia="Arial"/>
          <w:color w:val="000000"/>
          <w:sz w:val="20"/>
        </w:rPr>
        <w:t>Avaliação separada de wearables, transcrição, bases de evidência e IA avançada.</w:t>
      </w:r>
    </w:p>
    <w:p>
      <w:pPr>
        <w:keepNext w:val="0"/>
        <w:spacing w:after="160" w:line="283" w:lineRule="auto"/>
      </w:pPr>
      <w:r>
        <w:rPr>
          <w:rFonts w:ascii="Arial" w:hAnsi="Arial" w:eastAsia="Arial"/>
          <w:b/>
          <w:color w:val="000000"/>
          <w:sz w:val="21"/>
        </w:rPr>
        <w:t>Marco para avançar:</w:t>
      </w:r>
      <w:r>
        <w:rPr>
          <w:rFonts w:ascii="Arial" w:hAnsi="Arial" w:eastAsia="Arial"/>
          <w:i w:val="0"/>
          <w:color w:val="000000"/>
          <w:sz w:val="21"/>
        </w:rPr>
        <w:t xml:space="preserve"> dados confiáveis, operação estável e modelo comercial definidos.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color w:val="000000"/>
          <w:sz w:val="23"/>
        </w:rPr>
        <w:t>Limite permanente</w:t>
      </w:r>
    </w:p>
    <w:p>
      <w:pPr>
        <w:keepNext w:val="0"/>
        <w:spacing w:after="0" w:line="283" w:lineRule="auto"/>
      </w:pPr>
      <w:r>
        <w:rPr>
          <w:rFonts w:ascii="Arial" w:hAnsi="Arial" w:eastAsia="Arial"/>
          <w:i w:val="0"/>
          <w:color w:val="000000"/>
          <w:sz w:val="21"/>
        </w:rPr>
        <w:t>Nenhuma fase futura autoriza a IA a diagnosticar, prescrever, alterar tratamento, classificar urgência ou publicar orientação clínica sem o profissional responsável.</w:t>
      </w:r>
    </w:p>
    <w:p>
      <w:r>
        <w:br w:type="page"/>
      </w:r>
    </w:p>
    <w:p>
      <w:pPr>
        <w:pStyle w:val="Heading1"/>
        <w:keepNext/>
        <w:spacing w:before="260" w:after="120"/>
      </w:pPr>
      <w:r>
        <w:rPr>
          <w:rFonts w:ascii="Arial" w:hAnsi="Arial" w:eastAsia="Arial"/>
          <w:b/>
          <w:color w:val="000000"/>
          <w:sz w:val="30"/>
        </w:rPr>
        <w:t>6 Decisões para encerrar o alinhamento</w:t>
      </w:r>
    </w:p>
    <w:p>
      <w:pPr>
        <w:keepNext w:val="0"/>
        <w:spacing w:after="140" w:line="283" w:lineRule="auto"/>
      </w:pPr>
      <w:r>
        <w:rPr>
          <w:rFonts w:ascii="Arial" w:hAnsi="Arial" w:eastAsia="Arial"/>
          <w:i w:val="0"/>
          <w:color w:val="000000"/>
          <w:sz w:val="21"/>
        </w:rPr>
        <w:t>Antes de considerar o MVP definido, recomenda-se validar com o Dr Guilherme os pontos abaixo.</w:t>
      </w:r>
    </w:p>
    <w:p>
      <w:pPr>
        <w:spacing w:after="140" w:line="276" w:lineRule="auto"/>
        <w:ind w:left="58" w:hanging="58"/>
      </w:pPr>
      <w:r>
        <w:rPr>
          <w:rFonts w:ascii="Arial" w:hAnsi="Arial" w:eastAsia="Arial"/>
          <w:b/>
          <w:color w:val="000000"/>
          <w:sz w:val="21"/>
        </w:rPr>
        <w:t xml:space="preserve">1  Jornada prioritária  </w:t>
      </w:r>
      <w:r>
        <w:rPr>
          <w:rFonts w:ascii="Arial" w:hAnsi="Arial" w:eastAsia="Arial"/>
          <w:color w:val="000000"/>
          <w:sz w:val="21"/>
        </w:rPr>
        <w:t>Confirmar que o MVP começa no paciente já interessado ou em acompanhamento e não inclui o funil completo de leads.</w:t>
      </w:r>
    </w:p>
    <w:p>
      <w:pPr>
        <w:spacing w:after="140" w:line="276" w:lineRule="auto"/>
        <w:ind w:left="58" w:hanging="58"/>
      </w:pPr>
      <w:r>
        <w:rPr>
          <w:rFonts w:ascii="Arial" w:hAnsi="Arial" w:eastAsia="Arial"/>
          <w:b/>
          <w:color w:val="000000"/>
          <w:sz w:val="21"/>
        </w:rPr>
        <w:t xml:space="preserve">2  Estados do paciente  </w:t>
      </w:r>
      <w:r>
        <w:rPr>
          <w:rFonts w:ascii="Arial" w:hAnsi="Arial" w:eastAsia="Arial"/>
          <w:color w:val="000000"/>
          <w:sz w:val="21"/>
        </w:rPr>
        <w:t>Aprovar os estados mínimos de preparação, acompanhamento, pendência, retorno, reavaliação e conclusão.</w:t>
      </w:r>
    </w:p>
    <w:p>
      <w:pPr>
        <w:spacing w:after="140" w:line="276" w:lineRule="auto"/>
        <w:ind w:left="58" w:hanging="58"/>
      </w:pPr>
      <w:r>
        <w:rPr>
          <w:rFonts w:ascii="Arial" w:hAnsi="Arial" w:eastAsia="Arial"/>
          <w:b/>
          <w:color w:val="000000"/>
          <w:sz w:val="21"/>
        </w:rPr>
        <w:t xml:space="preserve">3  Painel de continuidade  </w:t>
      </w:r>
      <w:r>
        <w:rPr>
          <w:rFonts w:ascii="Arial" w:hAnsi="Arial" w:eastAsia="Arial"/>
          <w:color w:val="000000"/>
          <w:sz w:val="21"/>
        </w:rPr>
        <w:t>Aprovar status, última ação, próxima ação, prazo, responsável, motivo e evidência como campos obrigatórios.</w:t>
      </w:r>
    </w:p>
    <w:p>
      <w:pPr>
        <w:spacing w:after="140" w:line="276" w:lineRule="auto"/>
        <w:ind w:left="58" w:hanging="58"/>
      </w:pPr>
      <w:r>
        <w:rPr>
          <w:rFonts w:ascii="Arial" w:hAnsi="Arial" w:eastAsia="Arial"/>
          <w:b/>
          <w:color w:val="000000"/>
          <w:sz w:val="21"/>
        </w:rPr>
        <w:t xml:space="preserve">4  Regras de atenção  </w:t>
      </w:r>
      <w:r>
        <w:rPr>
          <w:rFonts w:ascii="Arial" w:hAnsi="Arial" w:eastAsia="Arial"/>
          <w:color w:val="000000"/>
          <w:sz w:val="21"/>
        </w:rPr>
        <w:t>Definir quais pendências são operacionais e quais situações exigem encaminhamento humano imediato, sem decisão clínica automática.</w:t>
      </w:r>
    </w:p>
    <w:p>
      <w:pPr>
        <w:spacing w:after="140" w:line="276" w:lineRule="auto"/>
        <w:ind w:left="58" w:hanging="58"/>
      </w:pPr>
      <w:r>
        <w:rPr>
          <w:rFonts w:ascii="Arial" w:hAnsi="Arial" w:eastAsia="Arial"/>
          <w:b/>
          <w:color w:val="000000"/>
          <w:sz w:val="21"/>
        </w:rPr>
        <w:t xml:space="preserve">5  Cenários de teste  </w:t>
      </w:r>
      <w:r>
        <w:rPr>
          <w:rFonts w:ascii="Arial" w:hAnsi="Arial" w:eastAsia="Arial"/>
          <w:color w:val="000000"/>
          <w:sz w:val="21"/>
        </w:rPr>
        <w:t>Escolher os três casos fictícios que melhor representam a rotina real da clínica.</w:t>
      </w:r>
    </w:p>
    <w:p>
      <w:pPr>
        <w:spacing w:after="140" w:line="276" w:lineRule="auto"/>
        <w:ind w:left="58" w:hanging="58"/>
      </w:pPr>
      <w:r>
        <w:rPr>
          <w:rFonts w:ascii="Arial" w:hAnsi="Arial" w:eastAsia="Arial"/>
          <w:b/>
          <w:color w:val="000000"/>
          <w:sz w:val="21"/>
        </w:rPr>
        <w:t xml:space="preserve">6  Porta de entrada da fase seguinte  </w:t>
      </w:r>
      <w:r>
        <w:rPr>
          <w:rFonts w:ascii="Arial" w:hAnsi="Arial" w:eastAsia="Arial"/>
          <w:color w:val="000000"/>
          <w:sz w:val="21"/>
        </w:rPr>
        <w:t>Decidir se o primeiro piloto futuro priorizará agenda, continuidade, prontuário ou canal de mensagens.</w:t>
      </w:r>
    </w:p>
    <w:p>
      <w:pPr>
        <w:pStyle w:val="Heading2"/>
        <w:keepNext/>
        <w:spacing w:before="180" w:after="120"/>
      </w:pPr>
      <w:r>
        <w:rPr>
          <w:rFonts w:ascii="Arial" w:hAnsi="Arial" w:eastAsia="Arial"/>
          <w:b/>
          <w:color w:val="000000"/>
          <w:sz w:val="23"/>
        </w:rPr>
        <w:t>Ordem recomendada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Validar o escopo deste documento.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Fechar os estados e campos do Painel de Continuidade.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Concluir os três cenários navegáveis do MVP.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Realizar uma sessão estruturada de validação com o médico.</w:t>
      </w:r>
    </w:p>
    <w:p>
      <w:pPr>
        <w:pStyle w:val="ListBullet"/>
        <w:spacing w:after="60" w:line="269" w:lineRule="auto"/>
      </w:pPr>
      <w:r>
        <w:rPr>
          <w:rFonts w:ascii="Arial" w:hAnsi="Arial" w:eastAsia="Arial"/>
          <w:color w:val="000000"/>
          <w:sz w:val="20"/>
        </w:rPr>
        <w:t>Transformar apenas os aprendizados aprovados em escopo da Fase 2.</w:t>
      </w:r>
    </w:p>
    <w:p>
      <w:pPr>
        <w:keepNext w:val="0"/>
        <w:spacing w:after="0" w:line="283" w:lineRule="auto"/>
      </w:pPr>
      <w:r>
        <w:rPr>
          <w:rFonts w:ascii="Arial" w:hAnsi="Arial" w:eastAsia="Arial"/>
          <w:b/>
          <w:color w:val="000000"/>
          <w:sz w:val="21"/>
        </w:rPr>
        <w:t>Conclusão:</w:t>
      </w:r>
      <w:r>
        <w:rPr>
          <w:rFonts w:ascii="Arial" w:hAnsi="Arial" w:eastAsia="Arial"/>
          <w:i w:val="0"/>
          <w:color w:val="000000"/>
          <w:sz w:val="21"/>
        </w:rPr>
        <w:t xml:space="preserve"> o MVP entregará a experiência de cuidado longitudinal e a lógica de continuidade do paciente. CRM, comercial, integrações e inteligência gerencial permanecem no roadmap e não ampliam o compromisso desta etapa.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Arial" w:hAnsi="Arial" w:eastAsia="Arial"/>
        <w:color w:val="405675"/>
        <w:sz w:val="16"/>
      </w:rPr>
      <w:t>Escopo de entrega do MVP e fases futuras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