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21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Template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tl w:val="0"/>
              </w:rPr>
              <w:t xml:space="preserve">Médio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e Prioridade </w:t>
            </w: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precisa incluir, alterar, remover ou consultar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template contrato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pertencente ao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 Cadastro &gt; Manter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Template Contrato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Sistema exibe tela listando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todos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os templates de contrato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 com opção de busca pelo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nome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área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o Template Contrato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Template Contrato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Template Contrato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Dados d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o Template Contrato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b w:val="0"/>
          <w:rtl w:val="0"/>
        </w:rPr>
        <w:t xml:space="preserve">o Template Contrato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template contrato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Ícone mais (+)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caixa de texto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branco para preenchimento dos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template contrato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_MaisServiços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dos dado.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 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b w:val="0"/>
          <w:rtl w:val="0"/>
        </w:rPr>
        <w:t xml:space="preserve">Template Contrato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template de contrato.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"Ícone de consultar (olho)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todos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template de contrato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Template Contrato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template contrato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Ícone de remover (lixeira)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template contrato selecionado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a mensagem “Deseja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excluir?"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template contrato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Template Contrato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excluído.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Sistema exibe mensagem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Template Contrato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excluído".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Remover Template Contrato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b w:val="0"/>
          <w:rtl w:val="0"/>
        </w:rPr>
        <w:t xml:space="preserve">o Template Contrato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template contrato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Ícone de editar (lápis)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 e submete dados para o sistema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dos dado.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Vitor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baseline"/>
                <w:rtl w:val="0"/>
              </w:rPr>
              <w:t xml:space="preserve">/04/202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Caio Morais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Protótipo de Telas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