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436E471E" w:rsidR="006458CF" w:rsidRPr="00522167" w:rsidRDefault="006458CF" w:rsidP="006458CF">
      <w:pPr>
        <w:rPr>
          <w:sz w:val="28"/>
          <w:szCs w:val="28"/>
        </w:rPr>
      </w:pPr>
      <w:r w:rsidRPr="00522167">
        <w:rPr>
          <w:sz w:val="28"/>
          <w:szCs w:val="28"/>
        </w:rPr>
        <w:t xml:space="preserve">Modelo de </w:t>
      </w:r>
      <w:r w:rsidR="00E04AFF" w:rsidRPr="00522167">
        <w:rPr>
          <w:sz w:val="28"/>
          <w:szCs w:val="28"/>
        </w:rPr>
        <w:t>Aprendizado de Máquina</w:t>
      </w:r>
      <w:r w:rsidRPr="00522167">
        <w:rPr>
          <w:sz w:val="28"/>
          <w:szCs w:val="28"/>
        </w:rPr>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2918D44" w:rsidR="00350921" w:rsidRDefault="00350921" w:rsidP="00350921">
      <w:pPr>
        <w:spacing w:afterLines="100" w:after="240"/>
      </w:pPr>
      <w:bookmarkStart w:id="0" w:name="_Hlk58585445"/>
      <w:commentRangeStart w:id="1"/>
      <w:r w:rsidRPr="00BC73D9">
        <w:t xml:space="preserve">A lombalgia crônica é responsável por grande parte dos custos globais de saúde necessitando cuidados especializados por longo tempo. </w:t>
      </w:r>
      <w:commentRangeEnd w:id="1"/>
      <w:r w:rsidR="000D04C3">
        <w:rPr>
          <w:rStyle w:val="Refdecomentrio"/>
        </w:rPr>
        <w:commentReference w:id="1"/>
      </w:r>
      <w:commentRangeStart w:id="2"/>
      <w:r w:rsidRPr="00BC73D9">
        <w:t xml:space="preserve">A imensa variabilidade de pacientes em seus itinerários terapêuticos entre hospitais e provedores torna os cuidados de saúde baseados em valor potencialmente menos viáveis. </w:t>
      </w:r>
      <w:commentRangeEnd w:id="2"/>
      <w:r w:rsidR="000D04C3">
        <w:rPr>
          <w:rStyle w:val="Refdecomentrio"/>
        </w:rPr>
        <w:commentReference w:id="2"/>
      </w:r>
      <w:commentRangeStart w:id="3"/>
      <w:r w:rsidRPr="00BC73D9">
        <w:t>Para avançar mais efetivamente na gestão e nos esforços de prevenção secundária, terciária e quaternária, a adoção de ferramentas, métodos e técnicas de ciência de dados</w:t>
      </w:r>
      <w:r w:rsidR="000D04C3">
        <w:t xml:space="preserve">, </w:t>
      </w:r>
      <w:r w:rsidR="0079366D">
        <w:t>como algoritmos de aprendizado de máquina supervisionados e não supervisionados se faz necessária,</w:t>
      </w:r>
      <w:r w:rsidR="000D04C3">
        <w:t xml:space="preserve"> dado que, estes </w:t>
      </w:r>
      <w:r w:rsidRPr="00BC73D9">
        <w:t>modelos têm se mostrado confiáveis na previsão de resultados específicos em várias doenças neurológicas</w:t>
      </w:r>
      <w:r w:rsidR="0079366D">
        <w:t>. Entretanto,</w:t>
      </w:r>
      <w:r w:rsidRPr="00BC73D9">
        <w:t xml:space="preserve"> </w:t>
      </w:r>
      <w:proofErr w:type="gramStart"/>
      <w:r w:rsidRPr="00BC73D9">
        <w:t>o desenvolvimento de estratégias de gerenciamento das unidades de prática integrada ainda não foram</w:t>
      </w:r>
      <w:proofErr w:type="gramEnd"/>
      <w:r w:rsidRPr="00BC73D9">
        <w:t xml:space="preserve"> testados com auxílio </w:t>
      </w:r>
      <w:r w:rsidR="000D04C3">
        <w:t>destas técnicas.</w:t>
      </w:r>
      <w:commentRangeStart w:id="4"/>
      <w:r w:rsidR="000D04C3">
        <w:t xml:space="preserve"> </w:t>
      </w:r>
      <w:commentRangeEnd w:id="3"/>
      <w:r w:rsidR="000D04C3">
        <w:rPr>
          <w:rStyle w:val="Refdecomentrio"/>
        </w:rPr>
        <w:commentReference w:id="3"/>
      </w:r>
      <w:r w:rsidR="000D04C3">
        <w:t>Neste estudo, fez-se uso de base de dados oriunda de 6 diferentes questionários para avaliação dos pacientes e aplicação de técnicas de correlação entre variáveis ordinais e nominais para determinação de quais questões apresentam maior efeito sobre, principalmente, a lombalgia. Ademais, fez-</w:t>
      </w:r>
      <w:r w:rsidR="00C804D5">
        <w:t xml:space="preserve">se </w:t>
      </w:r>
      <w:r w:rsidR="000D04C3">
        <w:t xml:space="preserve">uso de 5 diferentes algoritmos de aprendizado de máquina para realizar a predição da ausência ou presença de dor na lombar nos pacientes. </w:t>
      </w:r>
      <w:commentRangeEnd w:id="4"/>
      <w:r w:rsidR="000D04C3">
        <w:rPr>
          <w:rStyle w:val="Refdecomentrio"/>
        </w:rPr>
        <w:commentReference w:id="4"/>
      </w:r>
      <w:commentRangeStart w:id="5"/>
      <w:r w:rsidR="000D04C3">
        <w:t>Como resultado, selecionou-se 7 variáveis para alimentar o</w:t>
      </w:r>
      <w:r w:rsidR="008609CE">
        <w:t>s</w:t>
      </w:r>
      <w:r w:rsidR="000D04C3">
        <w:t xml:space="preserve"> modelo</w:t>
      </w:r>
      <w:r w:rsidR="008609CE">
        <w:t>s</w:t>
      </w:r>
      <w:r w:rsidR="000D04C3">
        <w:t xml:space="preserve"> de predição, </w:t>
      </w:r>
      <w:r w:rsidR="008609CE">
        <w:t xml:space="preserve">dos quais o que apresentou melhores acurácias foi o </w:t>
      </w:r>
      <w:proofErr w:type="spellStart"/>
      <w:r w:rsidR="008609CE" w:rsidRPr="00BC1FDA">
        <w:rPr>
          <w:i/>
          <w:iCs/>
        </w:rPr>
        <w:t>XBoost</w:t>
      </w:r>
      <w:proofErr w:type="spellEnd"/>
      <w:r w:rsidR="008609CE" w:rsidRPr="00BC1FDA">
        <w:rPr>
          <w:i/>
          <w:iCs/>
        </w:rPr>
        <w:t xml:space="preserve"> </w:t>
      </w:r>
      <w:proofErr w:type="spellStart"/>
      <w:r w:rsidR="008609CE" w:rsidRPr="00BC1FDA">
        <w:rPr>
          <w:i/>
          <w:iCs/>
        </w:rPr>
        <w:t>Classifier</w:t>
      </w:r>
      <w:proofErr w:type="spellEnd"/>
      <w:r w:rsidR="008609CE">
        <w:t>, com acurácia, precisão e recall de 0.8 e F1-Score de 0.78.</w:t>
      </w:r>
      <w:r w:rsidR="00F855DB">
        <w:t xml:space="preserve"> </w:t>
      </w:r>
      <w:commentRangeEnd w:id="5"/>
      <w:r w:rsidR="002F48BA">
        <w:rPr>
          <w:rStyle w:val="Refdecomentrio"/>
        </w:rPr>
        <w:commentReference w:id="5"/>
      </w:r>
      <w:commentRangeStart w:id="6"/>
      <w:r w:rsidR="00F855DB">
        <w:t>O trabalho conduzido permite a redução no número de questões atualmente aplicadas e auxilia no processo de triagem, a partir da resposta fornecida de cada paciente.</w:t>
      </w:r>
      <w:commentRangeEnd w:id="6"/>
      <w:r w:rsidR="002F48BA">
        <w:rPr>
          <w:rStyle w:val="Refdecomentrio"/>
        </w:rPr>
        <w:commentReference w:id="6"/>
      </w:r>
    </w:p>
    <w:bookmarkEnd w:id="0"/>
    <w:p w14:paraId="01370A79" w14:textId="7273805A" w:rsidR="00B73428" w:rsidRDefault="00E04AFF" w:rsidP="00F447DA">
      <w:pPr>
        <w:spacing w:afterLines="100" w:after="240"/>
        <w:sectPr w:rsidR="00B73428" w:rsidSect="00F96012">
          <w:pgSz w:w="11900" w:h="16840"/>
          <w:pgMar w:top="1600" w:right="1460" w:bottom="280" w:left="1480" w:header="720" w:footer="720" w:gutter="0"/>
          <w:cols w:space="720"/>
        </w:sectPr>
      </w:pPr>
      <w:r w:rsidRPr="00644A34">
        <w:t>Palavras-chave</w:t>
      </w:r>
      <w:r>
        <w:t>: lombalgia crônica</w:t>
      </w:r>
      <w:r w:rsidR="001D1C15">
        <w:t xml:space="preserve">, </w:t>
      </w:r>
      <w:r w:rsidR="00B557C5">
        <w:t>S</w:t>
      </w:r>
      <w:r w:rsidR="00E33CBF">
        <w:t xml:space="preserve">aúde </w:t>
      </w:r>
      <w:r w:rsidR="00B557C5">
        <w:t>B</w:t>
      </w:r>
      <w:r w:rsidR="00E33CBF">
        <w:t xml:space="preserve">aseada em </w:t>
      </w:r>
      <w:r w:rsidR="00B557C5">
        <w:t>V</w:t>
      </w:r>
      <w:r w:rsidR="00E33CBF">
        <w:t>alor</w:t>
      </w:r>
      <w:r w:rsidR="00B557C5">
        <w:t>, aprendizado de máquina</w:t>
      </w:r>
    </w:p>
    <w:p w14:paraId="2A4DBDC2" w14:textId="77777777" w:rsidR="00435D9D" w:rsidRPr="00F97005" w:rsidRDefault="0050290A" w:rsidP="0096682B">
      <w:pPr>
        <w:pStyle w:val="Ttulo1"/>
        <w:rPr>
          <w:i/>
          <w:iCs/>
          <w:lang w:val="en-US"/>
        </w:rPr>
      </w:pPr>
      <w:r w:rsidRPr="00F97005">
        <w:rPr>
          <w:i/>
          <w:iCs/>
          <w:lang w:val="en-US"/>
        </w:rPr>
        <w:lastRenderedPageBreak/>
        <w:t>A</w:t>
      </w:r>
      <w:r w:rsidR="00435D9D" w:rsidRPr="00F97005">
        <w:rPr>
          <w:i/>
          <w:iCs/>
          <w:lang w:val="en-US"/>
        </w:rPr>
        <w:t xml:space="preserve">bstract </w:t>
      </w:r>
    </w:p>
    <w:p w14:paraId="7EE5EA24" w14:textId="18DA89E0" w:rsidR="000222A2" w:rsidRPr="00A77DFA" w:rsidRDefault="00A77DFA" w:rsidP="00F447DA">
      <w:pPr>
        <w:spacing w:afterLines="100" w:after="240"/>
        <w:rPr>
          <w:i/>
          <w:lang w:val="en-US"/>
        </w:rPr>
      </w:pPr>
      <w:r w:rsidRPr="00A77DFA">
        <w:rPr>
          <w:i/>
          <w:lang w:val="en-US"/>
        </w:rPr>
        <w:t>Chronic low back pain i</w:t>
      </w:r>
      <w:r>
        <w:rPr>
          <w:i/>
          <w:lang w:val="en-US"/>
        </w:rPr>
        <w:t xml:space="preserve">s responsible for a large part of the global health costs requiring specialized care for a long time. The immense variability of patients in their therapeutic </w:t>
      </w:r>
      <w:r w:rsidR="00CE2DE6">
        <w:rPr>
          <w:i/>
          <w:lang w:val="en-US"/>
        </w:rPr>
        <w:t>itineraries between hospitals and health care providers has been making the value-based healthcare potentially less viable. In order to effectively advance in the field of secondary, tertiary and quaternary prevention and management and efforts, the adoption of data science tools, as supervised and unsupervised algorithms is necessary, taking into account that these models have been shown re</w:t>
      </w:r>
      <w:r w:rsidR="0079366D">
        <w:rPr>
          <w:i/>
          <w:lang w:val="en-US"/>
        </w:rPr>
        <w:t>li</w:t>
      </w:r>
      <w:r w:rsidR="00CE2DE6">
        <w:rPr>
          <w:i/>
          <w:lang w:val="en-US"/>
        </w:rPr>
        <w:t xml:space="preserve">able in predicting results in various neurological diseases. Nevertheless, the development of management strategies for integrated practice units has not yet been testes with the aid of </w:t>
      </w:r>
      <w:proofErr w:type="spellStart"/>
      <w:r w:rsidR="00CE2DE6">
        <w:rPr>
          <w:i/>
          <w:lang w:val="en-US"/>
        </w:rPr>
        <w:t>theses</w:t>
      </w:r>
      <w:proofErr w:type="spellEnd"/>
      <w:r w:rsidR="00CE2DE6">
        <w:rPr>
          <w:i/>
          <w:lang w:val="en-US"/>
        </w:rPr>
        <w:t xml:space="preserve"> techniques. In this study, it was made use of a database consisted of questions from </w:t>
      </w:r>
      <w:r w:rsidR="00E551BF">
        <w:rPr>
          <w:i/>
          <w:lang w:val="en-US"/>
        </w:rPr>
        <w:t>six</w:t>
      </w:r>
      <w:r w:rsidR="00CE2DE6">
        <w:rPr>
          <w:i/>
          <w:lang w:val="en-US"/>
        </w:rPr>
        <w:t xml:space="preserve"> different questionnaires to assess the patients. The initial analysis was performed through correlation techniques </w:t>
      </w:r>
      <w:r w:rsidR="00E551BF">
        <w:rPr>
          <w:i/>
          <w:lang w:val="en-US"/>
        </w:rPr>
        <w:t xml:space="preserve">applied for nominal and ordinal variables to determine which questions have the greatest influence on low back pain condition. Furthermore, five different machine learning algorithms were applied to predict the absence or presence of low back pain. The outcome was consisted of seven variables, those which were used as input to the machine learning models. The models were assessed according to their metrics, and the one which resulted in best performance was the </w:t>
      </w:r>
      <w:proofErr w:type="spellStart"/>
      <w:r w:rsidR="00E551BF">
        <w:rPr>
          <w:i/>
          <w:lang w:val="en-US"/>
        </w:rPr>
        <w:t>XBoost</w:t>
      </w:r>
      <w:proofErr w:type="spellEnd"/>
      <w:r w:rsidR="00E551BF">
        <w:rPr>
          <w:i/>
          <w:lang w:val="en-US"/>
        </w:rPr>
        <w:t xml:space="preserve"> Classifier, with accuracy, precision and recall with a value of 0.8 and F1-Score of 0.78. The developed work allows the reduction in the number of questions currently applied and assists in the screening process, based on the answers provided by each patient.</w:t>
      </w:r>
    </w:p>
    <w:p w14:paraId="4C7C1CC9" w14:textId="3D4922EC" w:rsidR="000222A2" w:rsidRPr="00A77DFA" w:rsidRDefault="002C4606" w:rsidP="00F447DA">
      <w:pPr>
        <w:spacing w:afterLines="100" w:after="240"/>
        <w:rPr>
          <w:i/>
          <w:lang w:val="en-US"/>
        </w:rPr>
      </w:pPr>
      <w:r>
        <w:rPr>
          <w:i/>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Default="0050290A" w:rsidP="00A13657">
      <w:pPr>
        <w:pStyle w:val="Ttulo1"/>
      </w:pPr>
      <w:r w:rsidRPr="00644A34">
        <w:lastRenderedPageBreak/>
        <w:t xml:space="preserve">1 </w:t>
      </w:r>
      <w:r w:rsidR="00146267" w:rsidRPr="00644A34">
        <w:t>I</w:t>
      </w:r>
      <w:r w:rsidR="00F16ED0" w:rsidRPr="00644A34">
        <w:t>ntrodução</w:t>
      </w:r>
      <w:r w:rsidR="00435D9D">
        <w:t xml:space="preserve"> </w:t>
      </w:r>
    </w:p>
    <w:p w14:paraId="2CAF630D" w14:textId="641B998C" w:rsidR="007D0D38" w:rsidRDefault="007D0D38" w:rsidP="007D0D38">
      <w:pPr>
        <w:rPr>
          <w:noProof/>
          <w:u w:color="0000FF"/>
          <w:shd w:val="clear" w:color="auto" w:fill="FFFFFF"/>
        </w:rPr>
      </w:pPr>
      <w:r>
        <w:t>Uma das questões primordiais propostas por Michael E. Porter no livro “</w:t>
      </w:r>
      <w:proofErr w:type="spellStart"/>
      <w:r w:rsidRPr="00E71F53">
        <w:rPr>
          <w:i/>
          <w:iCs/>
        </w:rPr>
        <w:t>Redefining</w:t>
      </w:r>
      <w:proofErr w:type="spellEnd"/>
      <w:r w:rsidRPr="00E71F53">
        <w:rPr>
          <w:i/>
          <w:iCs/>
        </w:rPr>
        <w:t xml:space="preserve"> Health </w:t>
      </w:r>
      <w:proofErr w:type="spellStart"/>
      <w:r w:rsidRPr="00E71F53">
        <w:rPr>
          <w:i/>
          <w:iCs/>
        </w:rPr>
        <w:t>Care</w:t>
      </w:r>
      <w:proofErr w:type="spellEnd"/>
      <w:r>
        <w:t xml:space="preserve">” foi o porquê </w:t>
      </w:r>
      <w:proofErr w:type="gramStart"/>
      <w:r>
        <w:t>do</w:t>
      </w:r>
      <w:proofErr w:type="gramEnd"/>
      <w:r>
        <w:t xml:space="preserve"> modelo </w:t>
      </w:r>
      <w:r w:rsidR="00A56E9F">
        <w:t xml:space="preserve">de gestão </w:t>
      </w:r>
      <w:r>
        <w:t>competitivo estar falhando no sistema de cuidados em saúde. O autor argumenta</w:t>
      </w:r>
      <w:r w:rsidR="00A56E9F">
        <w:t>,</w:t>
      </w:r>
      <w:r>
        <w:t xml:space="preserve"> </w:t>
      </w:r>
      <w:r w:rsidR="00852B3E">
        <w:t>por exemplo</w:t>
      </w:r>
      <w:r w:rsidR="00A56E9F">
        <w:t>,</w:t>
      </w:r>
      <w:r w:rsidR="00852B3E">
        <w:t xml:space="preserve"> </w:t>
      </w:r>
      <w:r>
        <w:t xml:space="preserve">que ao longo da história na economia, a competição </w:t>
      </w:r>
      <w:r w:rsidR="00852B3E">
        <w:t>no mercado privado é uma das maiores forças para a melhoria na qualidade e nos custos dos produtos e serviços. Entretanto, isto não foi o observado no caso da área de saúde, no qual a competição estava apenas</w:t>
      </w:r>
      <w:r w:rsidR="00F75BEE">
        <w:t xml:space="preserve"> agindo sobre os custos</w:t>
      </w:r>
      <w:r w:rsidR="00852B3E">
        <w:t xml:space="preserve">, </w:t>
      </w:r>
      <w:r w:rsidR="00F75BEE">
        <w:t xml:space="preserve">estes </w:t>
      </w:r>
      <w:r w:rsidR="00852B3E">
        <w:t xml:space="preserve">os quais </w:t>
      </w:r>
      <w:r w:rsidR="00F75BEE">
        <w:t>exclusivamente</w:t>
      </w:r>
      <w:r w:rsidR="00852B3E">
        <w:t xml:space="preserve"> cresciam e não necessariamente a qualidade dos serviços prestados </w:t>
      </w:r>
      <w:proofErr w:type="spellStart"/>
      <w:r w:rsidR="00852B3E">
        <w:t>melhorar</w:t>
      </w:r>
      <w:r w:rsidR="00F75BEE">
        <w:t>avam</w:t>
      </w:r>
      <w:proofErr w:type="spellEnd"/>
      <w:r w:rsidR="00852B3E" w:rsidRPr="00852B3E">
        <w:rPr>
          <w:noProof/>
          <w:u w:color="0000FF"/>
          <w:shd w:val="clear" w:color="auto" w:fill="FFFFFF"/>
        </w:rPr>
        <w:t xml:space="preserve"> </w:t>
      </w:r>
      <w:r w:rsidR="00636069" w:rsidRPr="00852B3E">
        <w:rPr>
          <w:noProof/>
          <w:u w:color="0000FF"/>
          <w:shd w:val="clear" w:color="auto" w:fill="FFFFFF"/>
        </w:rPr>
        <w:fldChar w:fldCharType="begin" w:fldLock="1"/>
      </w:r>
      <w:r w:rsidR="000A40A2">
        <w:rPr>
          <w:noProof/>
          <w:u w:color="0000FF"/>
          <w:shd w:val="clear" w:color="auto" w:fill="FFFFFF"/>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sidR="000A40A2" w:rsidRPr="000A40A2">
        <w:rPr>
          <w:noProof/>
          <w:u w:color="0000FF"/>
          <w:shd w:val="clear" w:color="auto" w:fill="FFFFFF"/>
          <w:vertAlign w:val="superscript"/>
        </w:rPr>
        <w:t>1</w:t>
      </w:r>
      <w:r w:rsidR="00636069" w:rsidRPr="00852B3E">
        <w:rPr>
          <w:noProof/>
          <w:u w:color="0000FF"/>
          <w:shd w:val="clear" w:color="auto" w:fill="FFFFFF"/>
        </w:rPr>
        <w:fldChar w:fldCharType="end"/>
      </w:r>
      <w:r w:rsidR="00C75BE3">
        <w:rPr>
          <w:noProof/>
          <w:u w:color="0000FF"/>
          <w:shd w:val="clear" w:color="auto" w:fill="FFFFFF"/>
        </w:rPr>
        <w:t>.</w:t>
      </w:r>
    </w:p>
    <w:p w14:paraId="49AB54C7" w14:textId="77777777" w:rsidR="003F3847" w:rsidRDefault="003F3847" w:rsidP="007D0D38">
      <w:pPr>
        <w:rPr>
          <w:noProof/>
          <w:u w:color="0000FF"/>
          <w:shd w:val="clear" w:color="auto" w:fill="FFFFFF"/>
        </w:rPr>
      </w:pPr>
    </w:p>
    <w:p w14:paraId="083467B9" w14:textId="0729D02B" w:rsidR="003F3847" w:rsidRPr="003F3847" w:rsidRDefault="003F3847" w:rsidP="007D0D38">
      <w:pPr>
        <w:rPr>
          <w:u w:color="0000FF"/>
          <w:shd w:val="clear" w:color="auto" w:fill="FFFFFF"/>
        </w:rPr>
      </w:pPr>
      <w:r>
        <w:rPr>
          <w:u w:color="0000FF"/>
          <w:shd w:val="clear" w:color="auto" w:fill="FFFFFF"/>
        </w:rPr>
        <w:t xml:space="preserve">A necessidade de um sistema de saúde baseado em valor, surgiu da constatação do excessivo e insustentável custo do atual sistema praticado </w:t>
      </w:r>
      <w:r>
        <w:rPr>
          <w:u w:color="0000FF"/>
          <w:shd w:val="clear" w:color="auto" w:fill="FFFFFF"/>
        </w:rPr>
        <w:fldChar w:fldCharType="begin" w:fldLock="1"/>
      </w:r>
      <w:r w:rsidR="000A40A2">
        <w:rPr>
          <w:u w:color="0000FF"/>
          <w:shd w:val="clear" w:color="auto" w:fill="FFFFFF"/>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Proposition","type":"article-journal","volume":"369"},"uris":["http://www.mendeley.com/documents/?uuid=2beb6411-2067-43ae-b0c2-cbc64ba5cb22"]}],"mendeley":{"formattedCitation":"&lt;sup&gt;2&lt;/sup&gt;","plainTextFormattedCitation":"2","previouslyFormattedCitation":"(CURFMAN; MORRISSEY; DRAZEN, 2013)"},"properties":{"noteIndex":0},"schema":"https://github.com/citation-style-language/schema/raw/master/csl-citation.json"}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2</w:t>
      </w:r>
      <w:r>
        <w:rPr>
          <w:u w:color="0000FF"/>
          <w:shd w:val="clear" w:color="auto" w:fill="FFFFFF"/>
        </w:rPr>
        <w:fldChar w:fldCharType="end"/>
      </w:r>
      <w:r>
        <w:rPr>
          <w:u w:color="0000FF"/>
          <w:shd w:val="clear" w:color="auto" w:fill="FFFFFF"/>
        </w:rPr>
        <w:t>. Esta análise incialmente foi realizada principalmente no sistema de saúde americano, o qual apresentou um paradoxo fundamental relacionado ao aumento no conhecimento em biomedicina, o qual foi protagonista em inovações em terapias e em procedimentos cirúrgicos além de gerenciamento de condições as quais anteriormente eram fatais, mas, entretanto, este sistema começou a apresentar problemas em questões básicas relacionados à qualidade, aos resultados</w:t>
      </w:r>
      <w:r w:rsidR="00691372">
        <w:rPr>
          <w:u w:color="0000FF"/>
          <w:shd w:val="clear" w:color="auto" w:fill="FFFFFF"/>
        </w:rPr>
        <w:t xml:space="preserve"> atingidos para os pacientes e aos custos</w:t>
      </w:r>
      <w:r>
        <w:rPr>
          <w:u w:color="0000FF"/>
          <w:shd w:val="clear" w:color="auto" w:fill="FFFFFF"/>
        </w:rPr>
        <w:t xml:space="preserve"> </w:t>
      </w:r>
      <w:r>
        <w:rPr>
          <w:u w:color="0000FF"/>
          <w:shd w:val="clear" w:color="auto" w:fill="FFFFFF"/>
        </w:rPr>
        <w:fldChar w:fldCharType="begin" w:fldLock="1"/>
      </w:r>
      <w:r w:rsidR="000A40A2">
        <w:rPr>
          <w:u w:color="0000FF"/>
          <w:shd w:val="clear" w:color="auto" w:fill="FFFFFF"/>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America","type":"book","volume":"51"},"uris":["http://www.mendeley.com/documents/?uuid=ece519fa-3982-4737-aa5e-162bac9f4bb6"]}],"mendeley":{"formattedCitation":"&lt;sup&gt;3&lt;/sup&gt;","plainTextFormattedCitation":"3","previouslyFormattedCitation":"(SMITH et al., 2014)"},"properties":{"noteIndex":0},"schema":"https://github.com/citation-style-language/schema/raw/master/csl-citation.json"}</w:instrText>
      </w:r>
      <w:r>
        <w:rPr>
          <w:u w:color="0000FF"/>
          <w:shd w:val="clear" w:color="auto" w:fill="FFFFFF"/>
        </w:rPr>
        <w:fldChar w:fldCharType="separate"/>
      </w:r>
      <w:r w:rsidR="000A40A2" w:rsidRPr="000A40A2">
        <w:rPr>
          <w:noProof/>
          <w:u w:color="0000FF"/>
          <w:shd w:val="clear" w:color="auto" w:fill="FFFFFF"/>
          <w:vertAlign w:val="superscript"/>
        </w:rPr>
        <w:t>3</w:t>
      </w:r>
      <w:r>
        <w:rPr>
          <w:u w:color="0000FF"/>
          <w:shd w:val="clear" w:color="auto" w:fill="FFFFFF"/>
        </w:rPr>
        <w:fldChar w:fldCharType="end"/>
      </w:r>
      <w:r w:rsidR="002D0B1C">
        <w:rPr>
          <w:u w:color="0000FF"/>
          <w:shd w:val="clear" w:color="auto" w:fill="FFFFFF"/>
        </w:rPr>
        <w:t>.</w:t>
      </w:r>
    </w:p>
    <w:p w14:paraId="6F87A759" w14:textId="77777777" w:rsidR="007D0D38" w:rsidRPr="00832359" w:rsidRDefault="007D0D38" w:rsidP="007D0D38">
      <w:pPr>
        <w:rPr>
          <w:u w:val="single"/>
        </w:rPr>
      </w:pPr>
    </w:p>
    <w:p w14:paraId="2C48CEDA" w14:textId="42FD3EE0" w:rsidR="00130B71" w:rsidRPr="007D0D38" w:rsidRDefault="00034D3B" w:rsidP="0064543D">
      <w:pPr>
        <w:rPr>
          <w:u w:color="0000FF"/>
          <w:shd w:val="clear" w:color="auto" w:fill="FFFFFF"/>
        </w:rPr>
      </w:pPr>
      <w:r>
        <w:rPr>
          <w:u w:color="0000FF"/>
          <w:shd w:val="clear" w:color="auto" w:fill="FFFFFF"/>
        </w:rPr>
        <w:t>Neste mesmo cenário, têm-se que e</w:t>
      </w:r>
      <w:r w:rsidR="00F241F7">
        <w:rPr>
          <w:u w:color="0000FF"/>
          <w:shd w:val="clear" w:color="auto" w:fill="FFFFFF"/>
        </w:rPr>
        <w:t xml:space="preserve">m 2006 a </w:t>
      </w:r>
      <w:r w:rsidR="00F241F7" w:rsidRPr="009D63F5">
        <w:rPr>
          <w:i/>
          <w:iCs/>
          <w:u w:color="0000FF"/>
          <w:shd w:val="clear" w:color="auto" w:fill="FFFFFF"/>
        </w:rPr>
        <w:t xml:space="preserve">National </w:t>
      </w:r>
      <w:proofErr w:type="spellStart"/>
      <w:r w:rsidR="00F241F7" w:rsidRPr="009D63F5">
        <w:rPr>
          <w:i/>
          <w:iCs/>
          <w:u w:color="0000FF"/>
          <w:shd w:val="clear" w:color="auto" w:fill="FFFFFF"/>
        </w:rPr>
        <w:t>Academy</w:t>
      </w:r>
      <w:proofErr w:type="spellEnd"/>
      <w:r w:rsidR="00F241F7" w:rsidRPr="009D63F5">
        <w:rPr>
          <w:i/>
          <w:iCs/>
          <w:u w:color="0000FF"/>
          <w:shd w:val="clear" w:color="auto" w:fill="FFFFFF"/>
        </w:rPr>
        <w:t xml:space="preserve"> of Medicine</w:t>
      </w:r>
      <w:r w:rsidR="00F241F7">
        <w:rPr>
          <w:u w:color="0000FF"/>
          <w:shd w:val="clear" w:color="auto" w:fill="FFFFFF"/>
        </w:rPr>
        <w:t xml:space="preserve"> estabeleceu as bases para uma medicina baseada em evidências para o propósito de prover uma base de confiança para os líderes nacionais </w:t>
      </w:r>
      <w:r>
        <w:rPr>
          <w:u w:color="0000FF"/>
          <w:shd w:val="clear" w:color="auto" w:fill="FFFFFF"/>
        </w:rPr>
        <w:t>em cuidados de saúde</w:t>
      </w:r>
      <w:r w:rsidR="009F6E9B">
        <w:rPr>
          <w:u w:color="0000FF"/>
          <w:shd w:val="clear" w:color="auto" w:fill="FFFFFF"/>
        </w:rPr>
        <w:t>, de modo a</w:t>
      </w:r>
      <w:r>
        <w:rPr>
          <w:u w:color="0000FF"/>
          <w:shd w:val="clear" w:color="auto" w:fill="FFFFFF"/>
        </w:rPr>
        <w:t xml:space="preserve"> permitir a geração de um sistema que </w:t>
      </w:r>
      <w:r w:rsidR="00F241F7">
        <w:rPr>
          <w:u w:color="0000FF"/>
          <w:shd w:val="clear" w:color="auto" w:fill="FFFFFF"/>
        </w:rPr>
        <w:t xml:space="preserve">permitisse gerar </w:t>
      </w:r>
      <w:r>
        <w:rPr>
          <w:u w:color="0000FF"/>
          <w:shd w:val="clear" w:color="auto" w:fill="FFFFFF"/>
        </w:rPr>
        <w:t xml:space="preserve">valor </w:t>
      </w:r>
      <w:r w:rsidR="00F241F7">
        <w:rPr>
          <w:u w:color="0000FF"/>
          <w:shd w:val="clear" w:color="auto" w:fill="FFFFFF"/>
        </w:rPr>
        <w:t>real para os pacientes e para a sociedade. A finalidade de avançar até um “</w:t>
      </w:r>
      <w:r w:rsidR="00F241F7" w:rsidRPr="00DC3AF9">
        <w:rPr>
          <w:i/>
          <w:iCs/>
          <w:u w:color="0000FF"/>
          <w:shd w:val="clear" w:color="auto" w:fill="FFFFFF"/>
        </w:rPr>
        <w:t>Learning Health System</w:t>
      </w:r>
      <w:r w:rsidR="00F241F7">
        <w:rPr>
          <w:u w:color="0000FF"/>
          <w:shd w:val="clear" w:color="auto" w:fill="FFFFFF"/>
        </w:rPr>
        <w:t>” rapidamente emergiu e foi definido como um sistema em que a ciência, informática, estímulos e cultura são alinhados para melhoria e inovação contínu</w:t>
      </w:r>
      <w:r w:rsidR="000D3FDE">
        <w:rPr>
          <w:u w:color="0000FF"/>
          <w:shd w:val="clear" w:color="auto" w:fill="FFFFFF"/>
        </w:rPr>
        <w:t>a</w:t>
      </w:r>
      <w:r w:rsidR="00F241F7">
        <w:rPr>
          <w:u w:color="0000FF"/>
          <w:shd w:val="clear" w:color="auto" w:fill="FFFFFF"/>
        </w:rPr>
        <w:t xml:space="preserve"> </w:t>
      </w:r>
      <w:r w:rsidR="00F241F7">
        <w:rPr>
          <w:u w:color="0000FF"/>
          <w:shd w:val="clear" w:color="auto" w:fill="FFFFFF"/>
        </w:rPr>
        <w:fldChar w:fldCharType="begin" w:fldLock="1"/>
      </w:r>
      <w:r w:rsidR="000A40A2">
        <w:rPr>
          <w:u w:color="0000FF"/>
          <w:shd w:val="clear" w:color="auto" w:fill="FFFFFF"/>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sidR="000A40A2" w:rsidRPr="000A40A2">
        <w:rPr>
          <w:noProof/>
          <w:u w:color="0000FF"/>
          <w:shd w:val="clear" w:color="auto" w:fill="FFFFFF"/>
          <w:vertAlign w:val="superscript"/>
        </w:rPr>
        <w:t>4</w:t>
      </w:r>
      <w:r w:rsidR="00F241F7">
        <w:rPr>
          <w:u w:color="0000FF"/>
          <w:shd w:val="clear" w:color="auto" w:fill="FFFFFF"/>
        </w:rPr>
        <w:fldChar w:fldCharType="end"/>
      </w:r>
      <w:r w:rsidR="000D3FDE">
        <w:rPr>
          <w:u w:color="0000FF"/>
          <w:shd w:val="clear" w:color="auto" w:fill="FFFFFF"/>
        </w:rPr>
        <w:t>.</w:t>
      </w:r>
    </w:p>
    <w:p w14:paraId="49CA7CF6" w14:textId="77777777" w:rsidR="00DA3E10" w:rsidRDefault="00DA3E10" w:rsidP="0064543D">
      <w:pPr>
        <w:rPr>
          <w:u w:color="0000FF"/>
          <w:shd w:val="clear" w:color="auto" w:fill="FFFFFF"/>
        </w:rPr>
      </w:pPr>
    </w:p>
    <w:p w14:paraId="68E7F8C7" w14:textId="18718A22" w:rsidR="00EA4F6E" w:rsidRDefault="00A135E0" w:rsidP="0064543D">
      <w:pPr>
        <w:rPr>
          <w:u w:color="0000FF"/>
          <w:shd w:val="clear" w:color="auto" w:fill="FFFFFF"/>
        </w:rPr>
      </w:pPr>
      <w:r>
        <w:rPr>
          <w:u w:color="0000FF"/>
          <w:shd w:val="clear" w:color="auto" w:fill="FFFFFF"/>
        </w:rPr>
        <w:t>No cenário mundial,</w:t>
      </w:r>
      <w:r w:rsidR="00CC5240">
        <w:rPr>
          <w:u w:color="0000FF"/>
          <w:shd w:val="clear" w:color="auto" w:fill="FFFFFF"/>
        </w:rPr>
        <w:t xml:space="preserve"> a problemática do aumento de custos é também citada</w:t>
      </w:r>
      <w:r>
        <w:rPr>
          <w:u w:color="0000FF"/>
          <w:shd w:val="clear" w:color="auto" w:fill="FFFFFF"/>
        </w:rPr>
        <w:t xml:space="preserve"> </w:t>
      </w:r>
      <w:r w:rsidR="00CC5240">
        <w:rPr>
          <w:u w:color="0000FF"/>
          <w:shd w:val="clear" w:color="auto" w:fill="FFFFFF"/>
        </w:rPr>
        <w:t xml:space="preserve">em </w:t>
      </w:r>
      <w:r>
        <w:rPr>
          <w:u w:color="0000FF"/>
          <w:shd w:val="clear" w:color="auto" w:fill="FFFFFF"/>
        </w:rPr>
        <w:t>um relatório elaborado pela empre</w:t>
      </w:r>
      <w:r w:rsidR="00F97005">
        <w:rPr>
          <w:u w:color="0000FF"/>
          <w:shd w:val="clear" w:color="auto" w:fill="FFFFFF"/>
        </w:rPr>
        <w:t>s</w:t>
      </w:r>
      <w:r>
        <w:rPr>
          <w:u w:color="0000FF"/>
          <w:shd w:val="clear" w:color="auto" w:fill="FFFFFF"/>
        </w:rPr>
        <w:t>a Deloitte</w:t>
      </w:r>
      <w:r w:rsidR="00CC5240">
        <w:rPr>
          <w:u w:color="0000FF"/>
          <w:shd w:val="clear" w:color="auto" w:fill="FFFFFF"/>
        </w:rPr>
        <w:t xml:space="preserve"> em 2019</w:t>
      </w:r>
      <w:r>
        <w:rPr>
          <w:u w:color="0000FF"/>
          <w:shd w:val="clear" w:color="auto" w:fill="FFFFFF"/>
        </w:rPr>
        <w:t xml:space="preserve">, </w:t>
      </w:r>
      <w:r w:rsidR="00CC5240">
        <w:rPr>
          <w:u w:color="0000FF"/>
          <w:shd w:val="clear" w:color="auto" w:fill="FFFFFF"/>
        </w:rPr>
        <w:t xml:space="preserve">o qual </w:t>
      </w:r>
      <w:r>
        <w:rPr>
          <w:u w:color="0000FF"/>
          <w:shd w:val="clear" w:color="auto" w:fill="FFFFFF"/>
        </w:rPr>
        <w:t>apontou que o</w:t>
      </w:r>
      <w:r w:rsidR="00DA3E10">
        <w:rPr>
          <w:u w:color="0000FF"/>
          <w:shd w:val="clear" w:color="auto" w:fill="FFFFFF"/>
        </w:rPr>
        <w:t xml:space="preserve"> gasto mundial em saúde foi estimado para crescer a uma taxa anual de 5,4 % entre 2018-2022, comparada com um aumento de 2,9% entre 2013-2017. </w:t>
      </w:r>
      <w:r w:rsidR="00DA3E10">
        <w:rPr>
          <w:u w:color="0000FF"/>
          <w:shd w:val="clear" w:color="auto" w:fill="FFFFFF"/>
        </w:rPr>
        <w:fldChar w:fldCharType="begin" w:fldLock="1"/>
      </w:r>
      <w:r w:rsidR="000A40A2">
        <w:rPr>
          <w:u w:color="0000FF"/>
          <w:shd w:val="clear" w:color="auto" w:fill="FFFFFF"/>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future","type":"article-journal"},"uris":["http://www.mendeley.com/documents/?uuid=ca01d172-49d6-4607-acc4-b549e4075c38"]}],"mendeley":{"formattedCitation":"&lt;sup&gt;5&lt;/sup&gt;","plainTextFormattedCitation":"5","previouslyFormattedCitation":"(STEPHANIE ALLEN et al.,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5</w:t>
      </w:r>
      <w:r w:rsidR="00DA3E10">
        <w:rPr>
          <w:u w:color="0000FF"/>
          <w:shd w:val="clear" w:color="auto" w:fill="FFFFFF"/>
        </w:rPr>
        <w:fldChar w:fldCharType="end"/>
      </w:r>
      <w:r w:rsidR="00DA3E10">
        <w:rPr>
          <w:u w:color="0000FF"/>
          <w:shd w:val="clear" w:color="auto" w:fill="FFFFFF"/>
        </w:rPr>
        <w:t xml:space="preserve">. Esta estimativa foi baseada principalmente no fortalecimento do dólar em relação ao euro e </w:t>
      </w:r>
      <w:r>
        <w:rPr>
          <w:u w:color="0000FF"/>
          <w:shd w:val="clear" w:color="auto" w:fill="FFFFFF"/>
        </w:rPr>
        <w:t xml:space="preserve">a </w:t>
      </w:r>
      <w:r w:rsidR="00DA3E10">
        <w:rPr>
          <w:u w:color="0000FF"/>
          <w:shd w:val="clear" w:color="auto" w:fill="FFFFFF"/>
        </w:rPr>
        <w:t xml:space="preserve">outras moedas; à expansão da cobertura de assistência médica nos países em desenvolvimento; ao envelhecimento da população; ao surgimento de novos tratamentos e tecnologias em saúde e do aumento dos custos com mão de obra no setor de saúde. </w:t>
      </w:r>
      <w:r w:rsidR="00DA3E10">
        <w:rPr>
          <w:u w:color="0000FF"/>
          <w:shd w:val="clear" w:color="auto" w:fill="FFFFFF"/>
        </w:rPr>
        <w:fldChar w:fldCharType="begin" w:fldLock="1"/>
      </w:r>
      <w:r w:rsidR="000A40A2">
        <w:rPr>
          <w:u w:color="0000FF"/>
          <w:shd w:val="clear" w:color="auto" w:fill="FFFFFF"/>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Medici","type":"article-journal"},"uris":["http://www.mendeley.com/documents/?uuid=b54210e7-b493-41c7-97af-09b1c22b3603"]}],"mendeley":{"formattedCitation":"&lt;sup&gt;6&lt;/sup&gt;","plainTextFormattedCitation":"6","previouslyFormattedCitation":"(MEDICI; MONITOR; MARKET, 2019)"},"properties":{"noteIndex":0},"schema":"https://github.com/citation-style-language/schema/raw/master/csl-citation.json"}</w:instrText>
      </w:r>
      <w:r w:rsidR="00DA3E10">
        <w:rPr>
          <w:u w:color="0000FF"/>
          <w:shd w:val="clear" w:color="auto" w:fill="FFFFFF"/>
        </w:rPr>
        <w:fldChar w:fldCharType="separate"/>
      </w:r>
      <w:r w:rsidR="000A40A2" w:rsidRPr="000A40A2">
        <w:rPr>
          <w:noProof/>
          <w:u w:color="0000FF"/>
          <w:shd w:val="clear" w:color="auto" w:fill="FFFFFF"/>
          <w:vertAlign w:val="superscript"/>
        </w:rPr>
        <w:t>6</w:t>
      </w:r>
      <w:r w:rsidR="00DA3E10">
        <w:rPr>
          <w:u w:color="0000FF"/>
          <w:shd w:val="clear" w:color="auto" w:fill="FFFFFF"/>
        </w:rPr>
        <w:fldChar w:fldCharType="end"/>
      </w:r>
    </w:p>
    <w:p w14:paraId="3C791B32" w14:textId="77777777" w:rsidR="00A82587" w:rsidRDefault="00A82587" w:rsidP="0064543D">
      <w:pPr>
        <w:rPr>
          <w:u w:color="0000FF"/>
          <w:shd w:val="clear" w:color="auto" w:fill="FFFFFF"/>
        </w:rPr>
      </w:pPr>
    </w:p>
    <w:p w14:paraId="31E941FA" w14:textId="6E653A43" w:rsidR="00F6490B" w:rsidRDefault="00F6490B" w:rsidP="0064543D">
      <w:pPr>
        <w:rPr>
          <w:u w:color="0000FF"/>
          <w:shd w:val="clear" w:color="auto" w:fill="FFFFFF"/>
        </w:rPr>
      </w:pPr>
      <w:r>
        <w:rPr>
          <w:u w:color="0000FF"/>
          <w:shd w:val="clear" w:color="auto" w:fill="FFFFFF"/>
        </w:rPr>
        <w:lastRenderedPageBreak/>
        <w:t xml:space="preserve">No campo específico da saúde cirurgia neurológica, têm-se que as opções diagnósticas </w:t>
      </w:r>
      <w:proofErr w:type="gramStart"/>
      <w:r>
        <w:rPr>
          <w:u w:color="0000FF"/>
          <w:shd w:val="clear" w:color="auto" w:fill="FFFFFF"/>
        </w:rPr>
        <w:t>e</w:t>
      </w:r>
      <w:proofErr w:type="gramEnd"/>
      <w:r>
        <w:rPr>
          <w:u w:color="0000FF"/>
          <w:shd w:val="clear" w:color="auto" w:fill="FFFFFF"/>
        </w:rPr>
        <w:t xml:space="preserve"> terapêuticas disponíveis apresentam um cenário de alta complexidade no início do século XXI.</w:t>
      </w:r>
    </w:p>
    <w:p w14:paraId="29EA268B" w14:textId="1229BA0D" w:rsidR="00680479" w:rsidRDefault="00A13657" w:rsidP="0064543D">
      <w:pPr>
        <w:rPr>
          <w:u w:color="212121"/>
          <w:shd w:val="clear" w:color="auto" w:fill="FFFFFF"/>
        </w:rPr>
      </w:pPr>
      <w:r w:rsidRPr="005966F5">
        <w:rPr>
          <w:u w:color="0000FF"/>
          <w:shd w:val="clear" w:color="auto" w:fill="FFFFFF"/>
        </w:rPr>
        <w:t>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 como a inteligência artificial.</w:t>
      </w:r>
    </w:p>
    <w:p w14:paraId="665CAF1A" w14:textId="77777777" w:rsidR="00680479" w:rsidRPr="00680479" w:rsidRDefault="00680479" w:rsidP="0064543D">
      <w:pPr>
        <w:rPr>
          <w:u w:color="212121"/>
          <w:shd w:val="clear" w:color="auto" w:fill="FFFFFF"/>
        </w:rPr>
      </w:pPr>
    </w:p>
    <w:p w14:paraId="37C4D0D5" w14:textId="1E4E81A7" w:rsidR="00A76718"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A76718">
        <w:rPr>
          <w:u w:color="0000FF"/>
          <w:shd w:val="clear" w:color="auto" w:fill="FFFFFF"/>
        </w:rPr>
        <w:t>v</w:t>
      </w:r>
      <w:r w:rsidR="00E0792C" w:rsidRPr="005966F5">
        <w:rPr>
          <w:u w:color="0000FF"/>
          <w:shd w:val="clear" w:color="auto" w:fill="FFFFFF"/>
        </w:rPr>
        <w:t>as</w:t>
      </w:r>
      <w:r w:rsidRPr="005966F5">
        <w:rPr>
          <w:u w:color="0000FF"/>
          <w:shd w:val="clear" w:color="auto" w:fill="FFFFFF"/>
        </w:rPr>
        <w:t xml:space="preserve"> interativa</w:t>
      </w:r>
      <w:r w:rsidR="00A76718">
        <w:rPr>
          <w:u w:color="0000FF"/>
          <w:shd w:val="clear" w:color="auto" w:fill="FFFFFF"/>
        </w:rPr>
        <w:t>s</w:t>
      </w:r>
      <w:r w:rsidRPr="005966F5">
        <w:rPr>
          <w:u w:color="0000FF"/>
          <w:shd w:val="clear" w:color="auto" w:fill="FFFFFF"/>
        </w:rPr>
        <w:t>,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w:t>
      </w:r>
    </w:p>
    <w:p w14:paraId="44D0B869" w14:textId="163F7EB2" w:rsidR="00F6490B" w:rsidRDefault="00F6490B" w:rsidP="006C671F">
      <w:pPr>
        <w:rPr>
          <w:u w:color="0000FF"/>
          <w:shd w:val="clear" w:color="auto" w:fill="FFFFFF"/>
        </w:rPr>
      </w:pPr>
    </w:p>
    <w:p w14:paraId="0B52EF81" w14:textId="04BC96AD" w:rsidR="00A82587" w:rsidRDefault="00A82587" w:rsidP="006C671F">
      <w:pPr>
        <w:rPr>
          <w:u w:color="0000FF"/>
          <w:shd w:val="clear" w:color="auto" w:fill="FFFFFF"/>
        </w:rPr>
      </w:pPr>
      <w:r>
        <w:rPr>
          <w:u w:color="0000FF"/>
          <w:shd w:val="clear" w:color="auto" w:fill="FFFFFF"/>
        </w:rPr>
        <w:t xml:space="preserve">Um exemplo de estudo que faz uso de técnicas e ferramentas estatísticas foi o desenvolvido por </w:t>
      </w:r>
      <w:r w:rsidR="00F6490B">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(2016)","plainTextFormattedCitation":"7","previouslyFormattedCitation":"(DEPINTOR et al., 2016)"},"properties":{"noteIndex":0},"schema":"https://github.com/citation-style-language/schema/raw/master/csl-citation.json"}</w:instrText>
      </w:r>
      <w:r w:rsidR="00F6490B">
        <w:rPr>
          <w:u w:color="0000FF"/>
          <w:shd w:val="clear" w:color="auto" w:fill="FFFFFF"/>
        </w:rPr>
        <w:fldChar w:fldCharType="separate"/>
      </w:r>
      <w:r w:rsidR="00F6490B" w:rsidRPr="00F6490B">
        <w:rPr>
          <w:noProof/>
          <w:u w:color="0000FF"/>
          <w:shd w:val="clear" w:color="auto" w:fill="FFFFFF"/>
        </w:rPr>
        <w:t xml:space="preserve">Depintor et al. </w:t>
      </w:r>
      <w:r w:rsidR="00F6490B">
        <w:rPr>
          <w:noProof/>
          <w:u w:color="0000FF"/>
          <w:shd w:val="clear" w:color="auto" w:fill="FFFFFF"/>
        </w:rPr>
        <w:t>(</w:t>
      </w:r>
      <w:r w:rsidR="00F6490B" w:rsidRPr="00F6490B">
        <w:rPr>
          <w:noProof/>
          <w:u w:color="0000FF"/>
          <w:shd w:val="clear" w:color="auto" w:fill="FFFFFF"/>
        </w:rPr>
        <w:t>2016)</w:t>
      </w:r>
      <w:r w:rsidR="00F6490B">
        <w:rPr>
          <w:u w:color="0000FF"/>
          <w:shd w:val="clear" w:color="auto" w:fill="FFFFFF"/>
        </w:rPr>
        <w:fldChar w:fldCharType="end"/>
      </w:r>
      <w:r>
        <w:rPr>
          <w:u w:color="0000FF"/>
          <w:shd w:val="clear" w:color="auto" w:fill="FFFFFF"/>
        </w:rPr>
        <w:t>, no qual</w:t>
      </w:r>
      <w:r w:rsidR="00F6490B">
        <w:rPr>
          <w:u w:color="0000FF"/>
          <w:shd w:val="clear" w:color="auto" w:fill="FFFFFF"/>
        </w:rPr>
        <w:t xml:space="preserve"> estimou</w:t>
      </w:r>
      <w:r>
        <w:rPr>
          <w:u w:color="0000FF"/>
          <w:shd w:val="clear" w:color="auto" w:fill="FFFFFF"/>
        </w:rPr>
        <w:t>-se</w:t>
      </w:r>
      <w:r w:rsidR="00F6490B">
        <w:rPr>
          <w:u w:color="0000FF"/>
          <w:shd w:val="clear" w:color="auto" w:fill="FFFFFF"/>
        </w:rPr>
        <w:t xml:space="preserve"> a prevalência de algias vertebrais crônicas em indivíduos com 15 ou mais anos de idade e procurou identificar fatores associados. </w:t>
      </w:r>
      <w:r>
        <w:rPr>
          <w:u w:color="0000FF"/>
          <w:shd w:val="clear" w:color="auto" w:fill="FFFFFF"/>
        </w:rPr>
        <w:t xml:space="preserve">Este trabalho fez uso da Regressão de Cox (ou modelo de Riscos Proporcionais). Para as análises bivariadas, as associações estatísticas foram determinadas através do teste de Log-Rank. Para as variáveis ordinais o teste de chi-quadrado foi utilizado para encontrar tendências e as análises foram performadas utilizando o software STATA 13.0. </w:t>
      </w:r>
    </w:p>
    <w:p w14:paraId="281877C9" w14:textId="77777777" w:rsidR="00A82587" w:rsidRDefault="00A82587" w:rsidP="006C671F">
      <w:pPr>
        <w:rPr>
          <w:u w:color="0000FF"/>
          <w:shd w:val="clear" w:color="auto" w:fill="FFFFFF"/>
        </w:rPr>
      </w:pPr>
    </w:p>
    <w:p w14:paraId="30B69BFE" w14:textId="58F29EDD" w:rsidR="00A82587" w:rsidRDefault="00F6490B" w:rsidP="006C671F">
      <w:pPr>
        <w:rPr>
          <w:u w:color="0000FF"/>
          <w:shd w:val="clear" w:color="auto" w:fill="FFFFFF"/>
        </w:rPr>
      </w:pPr>
      <w:r>
        <w:rPr>
          <w:u w:color="0000FF"/>
          <w:shd w:val="clear" w:color="auto" w:fill="FFFFFF"/>
        </w:rPr>
        <w:t>A pesquisa desenvolvida entrevistou 826 participantes e o resultado indicou que a prevalência de algias vertebrais crônicas foi estimada em 22 % com intervalo de confiança</w:t>
      </w:r>
      <w:r w:rsidR="00213363">
        <w:rPr>
          <w:u w:color="0000FF"/>
          <w:shd w:val="clear" w:color="auto" w:fill="FFFFFF"/>
        </w:rPr>
        <w:t xml:space="preserve">, ao nível de significância de 5 %, de 19,3 % – 25,0 %. </w:t>
      </w:r>
      <w:r w:rsidR="00933AFC">
        <w:rPr>
          <w:u w:color="0000FF"/>
          <w:shd w:val="clear" w:color="auto" w:fill="FFFFFF"/>
        </w:rPr>
        <w:t>Os fatores associados com as algias vertebrais crônicas foram: sexo feminino, 30 ou mais anos de idade, quatro anos ou menos de escolaridade, sintomas compatíveis com ansiedade e esforço físico intenso durante a ocupação principal.</w:t>
      </w:r>
      <w:r w:rsidR="000952C7">
        <w:rPr>
          <w:u w:color="0000FF"/>
          <w:shd w:val="clear" w:color="auto" w:fill="FFFFFF"/>
        </w:rPr>
        <w:t xml:space="preserve"> </w:t>
      </w:r>
      <w:r w:rsidR="009E2A48">
        <w:rPr>
          <w:u w:color="0000FF"/>
          <w:shd w:val="clear" w:color="auto" w:fill="FFFFFF"/>
        </w:rPr>
        <w:fldChar w:fldCharType="begin" w:fldLock="1"/>
      </w:r>
      <w:r w:rsidR="000A40A2">
        <w:rPr>
          <w:u w:color="0000FF"/>
          <w:shd w:val="clear" w:color="auto" w:fill="FFFFFF"/>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study","type":"article-journal","volume":"134"},"uris":["http://www.mendeley.com/documents/?uuid=2af9cd2f-8c62-47d9-8528-7c6dca1294c4"]}],"mendeley":{"formattedCitation":"&lt;sup&gt;7&lt;/sup&gt;","plainTextFormattedCitation":"7","previouslyFormattedCitation":"(DEPINTOR et al., 2016)"},"properties":{"noteIndex":0},"schema":"https://github.com/citation-style-language/schema/raw/master/csl-citation.json"}</w:instrText>
      </w:r>
      <w:r w:rsidR="009E2A48">
        <w:rPr>
          <w:u w:color="0000FF"/>
          <w:shd w:val="clear" w:color="auto" w:fill="FFFFFF"/>
        </w:rPr>
        <w:fldChar w:fldCharType="separate"/>
      </w:r>
      <w:r w:rsidR="000A40A2" w:rsidRPr="000A40A2">
        <w:rPr>
          <w:noProof/>
          <w:u w:color="0000FF"/>
          <w:shd w:val="clear" w:color="auto" w:fill="FFFFFF"/>
          <w:vertAlign w:val="superscript"/>
        </w:rPr>
        <w:t>7</w:t>
      </w:r>
      <w:r w:rsidR="009E2A48">
        <w:rPr>
          <w:u w:color="0000FF"/>
          <w:shd w:val="clear" w:color="auto" w:fill="FFFFFF"/>
        </w:rPr>
        <w:fldChar w:fldCharType="end"/>
      </w:r>
    </w:p>
    <w:p w14:paraId="279F9CF1" w14:textId="31549FA5" w:rsidR="008F339E" w:rsidRDefault="008F339E" w:rsidP="006C671F">
      <w:pPr>
        <w:rPr>
          <w:u w:color="0000FF"/>
          <w:shd w:val="clear" w:color="auto" w:fill="FFFFFF"/>
        </w:rPr>
      </w:pPr>
    </w:p>
    <w:p w14:paraId="61CF11A0" w14:textId="55C6CAFE" w:rsidR="006B0C64" w:rsidRDefault="00217779" w:rsidP="006C671F">
      <w:pPr>
        <w:rPr>
          <w:u w:color="0000FF"/>
          <w:shd w:val="clear" w:color="auto" w:fill="FFFFFF"/>
        </w:rPr>
      </w:pPr>
      <w:r>
        <w:rPr>
          <w:u w:color="0000FF"/>
          <w:shd w:val="clear" w:color="auto" w:fill="FFFFFF"/>
        </w:rPr>
        <w:t xml:space="preserve">Algias vertebrais crônicas, fazem parte da categoria de dores classificadas como dores crônicas, as quais </w:t>
      </w:r>
      <w:r w:rsidR="008F339E">
        <w:rPr>
          <w:u w:color="0000FF"/>
          <w:shd w:val="clear" w:color="auto" w:fill="FFFFFF"/>
        </w:rPr>
        <w:t xml:space="preserve">afetam aproximadamente 20 % da população mundial. Dor crônica primária é </w:t>
      </w:r>
      <w:r>
        <w:rPr>
          <w:u w:color="0000FF"/>
          <w:shd w:val="clear" w:color="auto" w:fill="FFFFFF"/>
        </w:rPr>
        <w:t xml:space="preserve">definida por uma dor que persiste por mais de 3 meses e que possui significativo impacto no </w:t>
      </w:r>
      <w:r>
        <w:rPr>
          <w:u w:color="0000FF"/>
          <w:shd w:val="clear" w:color="auto" w:fill="FFFFFF"/>
        </w:rPr>
        <w:lastRenderedPageBreak/>
        <w:t>bem estar emocional, sendo uma forte causa de angústia, de desmoralização e deficiência funcional nos pacientes, o que a torna uma das principais fontes de sofrimento</w:t>
      </w:r>
      <w:r w:rsidR="001024DD">
        <w:rPr>
          <w:u w:color="0000FF"/>
          <w:shd w:val="clear" w:color="auto" w:fill="FFFFFF"/>
        </w:rPr>
        <w:t xml:space="preserve"> </w:t>
      </w:r>
      <w:r w:rsidR="003F7077" w:rsidRPr="00217779">
        <w:rPr>
          <w:u w:color="0000FF"/>
          <w:shd w:val="clear" w:color="auto" w:fill="FFFFFF"/>
        </w:rPr>
        <w:fldChar w:fldCharType="begin" w:fldLock="1"/>
      </w:r>
      <w:r w:rsidR="000A40A2">
        <w:rPr>
          <w:u w:color="0000FF"/>
          <w:shd w:val="clear" w:color="auto" w:fill="FFFFFF"/>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sidR="000A40A2" w:rsidRPr="000A40A2">
        <w:rPr>
          <w:noProof/>
          <w:u w:color="0000FF"/>
          <w:shd w:val="clear" w:color="auto" w:fill="FFFFFF"/>
          <w:vertAlign w:val="superscript"/>
        </w:rPr>
        <w:t>8</w:t>
      </w:r>
      <w:r w:rsidR="003F7077" w:rsidRPr="00217779">
        <w:rPr>
          <w:u w:color="0000FF"/>
          <w:shd w:val="clear" w:color="auto" w:fill="FFFFFF"/>
        </w:rPr>
        <w:fldChar w:fldCharType="end"/>
      </w:r>
      <w:r w:rsidR="001024DD">
        <w:rPr>
          <w:u w:color="0000FF"/>
          <w:shd w:val="clear" w:color="auto" w:fill="FFFFFF"/>
        </w:rPr>
        <w:t>.</w:t>
      </w:r>
    </w:p>
    <w:p w14:paraId="5980F172" w14:textId="77777777" w:rsidR="00261804" w:rsidRDefault="00261804" w:rsidP="006C671F">
      <w:pPr>
        <w:rPr>
          <w:u w:color="0000FF"/>
          <w:shd w:val="clear" w:color="auto" w:fill="FFFFFF"/>
        </w:rPr>
      </w:pPr>
    </w:p>
    <w:p w14:paraId="6D4C8280" w14:textId="197B588A" w:rsidR="002C15E6" w:rsidRDefault="00206423" w:rsidP="006C671F">
      <w:pPr>
        <w:rPr>
          <w:u w:color="0000FF"/>
          <w:shd w:val="clear" w:color="auto" w:fill="FFFFFF"/>
        </w:rPr>
      </w:pPr>
      <w:r>
        <w:rPr>
          <w:u w:color="0000FF"/>
          <w:shd w:val="clear" w:color="auto" w:fill="FFFFFF"/>
        </w:rPr>
        <w:t xml:space="preserve">Atualmente têm-se dois sistemas de classificação de dores bem estabelecidas, denominadas de </w:t>
      </w:r>
      <w:proofErr w:type="spellStart"/>
      <w:r w:rsidRPr="00341C23">
        <w:rPr>
          <w:i/>
          <w:iCs/>
          <w:u w:color="0000FF"/>
          <w:shd w:val="clear" w:color="auto" w:fill="FFFFFF"/>
        </w:rPr>
        <w:t>STarT</w:t>
      </w:r>
      <w:proofErr w:type="spellEnd"/>
      <w:r w:rsidRPr="00341C23">
        <w:rPr>
          <w:i/>
          <w:iCs/>
          <w:u w:color="0000FF"/>
          <w:shd w:val="clear" w:color="auto" w:fill="FFFFFF"/>
        </w:rPr>
        <w:t xml:space="preserve"> Back</w:t>
      </w:r>
      <w:r>
        <w:rPr>
          <w:u w:color="0000FF"/>
          <w:shd w:val="clear" w:color="auto" w:fill="FFFFFF"/>
        </w:rPr>
        <w:t xml:space="preserve"> e </w:t>
      </w:r>
      <w:proofErr w:type="spellStart"/>
      <w:r w:rsidRPr="00341C23">
        <w:rPr>
          <w:i/>
          <w:iCs/>
          <w:u w:color="0000FF"/>
          <w:shd w:val="clear" w:color="auto" w:fill="FFFFFF"/>
        </w:rPr>
        <w:t>McKenzie</w:t>
      </w:r>
      <w:proofErr w:type="spellEnd"/>
      <w:r>
        <w:rPr>
          <w:u w:color="0000FF"/>
          <w:shd w:val="clear" w:color="auto" w:fill="FFFFFF"/>
        </w:rPr>
        <w:t xml:space="preserve">. </w:t>
      </w:r>
      <w:r w:rsidR="007068D4">
        <w:rPr>
          <w:u w:color="0000FF"/>
          <w:shd w:val="clear" w:color="auto" w:fill="FFFFFF"/>
        </w:rPr>
        <w:t xml:space="preserve">O método </w:t>
      </w:r>
      <w:proofErr w:type="spellStart"/>
      <w:r w:rsidR="007068D4" w:rsidRPr="00341C23">
        <w:rPr>
          <w:i/>
          <w:iCs/>
          <w:u w:color="0000FF"/>
          <w:shd w:val="clear" w:color="auto" w:fill="FFFFFF"/>
        </w:rPr>
        <w:t>McKenzie</w:t>
      </w:r>
      <w:proofErr w:type="spellEnd"/>
      <w:r w:rsidR="007068D4">
        <w:rPr>
          <w:u w:color="0000FF"/>
          <w:shd w:val="clear" w:color="auto" w:fill="FFFFFF"/>
        </w:rPr>
        <w:t xml:space="preserve"> faz uso do histórico de sintomas do paciente e das dores apresentadas a partir da realização de determinados movimentos e os classifica em 3 diferentes grupos de acordo com a sua síndrome. Por sua vez, o </w:t>
      </w:r>
      <w:proofErr w:type="spellStart"/>
      <w:r w:rsidR="007068D4" w:rsidRPr="00341C23">
        <w:rPr>
          <w:i/>
          <w:iCs/>
          <w:u w:color="0000FF"/>
          <w:shd w:val="clear" w:color="auto" w:fill="FFFFFF"/>
        </w:rPr>
        <w:t>STarT</w:t>
      </w:r>
      <w:proofErr w:type="spellEnd"/>
      <w:r w:rsidR="007068D4" w:rsidRPr="00341C23">
        <w:rPr>
          <w:i/>
          <w:iCs/>
          <w:u w:color="0000FF"/>
          <w:shd w:val="clear" w:color="auto" w:fill="FFFFFF"/>
        </w:rPr>
        <w:t xml:space="preserve"> Back</w:t>
      </w:r>
      <w:r w:rsidR="007068D4">
        <w:rPr>
          <w:u w:color="0000FF"/>
          <w:shd w:val="clear" w:color="auto" w:fill="FFFFFF"/>
        </w:rPr>
        <w:t xml:space="preserve"> classifica os pacientes em alto, médio e baixo risco de desenvolvimento de sintomas persistentes que o desabilitam, tomando como base fatores físicos e psicossociais. </w:t>
      </w:r>
      <w:r w:rsidR="00161D59">
        <w:rPr>
          <w:u w:color="0000FF"/>
          <w:shd w:val="clear" w:color="auto" w:fill="FFFFFF"/>
        </w:rPr>
        <w:t xml:space="preserve">Estes dois métodos são exemplos de abordagens que não consideram apenas a base anatômica para a realização do diagnóstico </w:t>
      </w:r>
      <w:r w:rsidR="002C15E6">
        <w:rPr>
          <w:u w:color="0000FF"/>
          <w:shd w:val="clear" w:color="auto" w:fill="FFFFFF"/>
        </w:rPr>
        <w:fldChar w:fldCharType="begin" w:fldLock="1"/>
      </w:r>
      <w:r w:rsidR="000A40A2">
        <w:rPr>
          <w:u w:color="0000FF"/>
          <w:shd w:val="clear" w:color="auto" w:fill="FFFFFF"/>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physiotherapists","type":"article-journal","volume":"36"},"uris":["http://www.mendeley.com/documents/?uuid=06ce0768-7465-4f9b-9e30-d5ee0d693c1f"]}],"mendeley":{"formattedCitation":"&lt;sup&gt;9&lt;/sup&gt;","plainTextFormattedCitation":"9","previouslyFormattedCitation":"(WERNEKE et al., 2020)"},"properties":{"noteIndex":0},"schema":"https://github.com/citation-style-language/schema/raw/master/csl-citation.json"}</w:instrText>
      </w:r>
      <w:r w:rsidR="002C15E6">
        <w:rPr>
          <w:u w:color="0000FF"/>
          <w:shd w:val="clear" w:color="auto" w:fill="FFFFFF"/>
        </w:rPr>
        <w:fldChar w:fldCharType="separate"/>
      </w:r>
      <w:r w:rsidR="000A40A2" w:rsidRPr="000A40A2">
        <w:rPr>
          <w:noProof/>
          <w:u w:color="0000FF"/>
          <w:shd w:val="clear" w:color="auto" w:fill="FFFFFF"/>
          <w:vertAlign w:val="superscript"/>
        </w:rPr>
        <w:t>9</w:t>
      </w:r>
      <w:r w:rsidR="002C15E6">
        <w:rPr>
          <w:u w:color="0000FF"/>
          <w:shd w:val="clear" w:color="auto" w:fill="FFFFFF"/>
        </w:rPr>
        <w:fldChar w:fldCharType="end"/>
      </w:r>
      <w:r w:rsidR="002C15E6">
        <w:rPr>
          <w:u w:color="0000FF"/>
          <w:shd w:val="clear" w:color="auto" w:fill="FFFFFF"/>
        </w:rPr>
        <w:t>.</w:t>
      </w:r>
    </w:p>
    <w:p w14:paraId="1DE0DB5B" w14:textId="564BE515" w:rsidR="002C15E6" w:rsidRDefault="002C15E6" w:rsidP="006C671F">
      <w:pPr>
        <w:rPr>
          <w:u w:color="0000FF"/>
          <w:shd w:val="clear" w:color="auto" w:fill="FFFFFF"/>
        </w:rPr>
      </w:pPr>
    </w:p>
    <w:p w14:paraId="1C5B8897" w14:textId="6A96EF29" w:rsidR="00206423" w:rsidRPr="00161D59" w:rsidRDefault="0003505B" w:rsidP="006C671F">
      <w:pPr>
        <w:rPr>
          <w:u w:color="0000FF"/>
          <w:shd w:val="clear" w:color="auto" w:fill="FFFFFF"/>
        </w:rPr>
      </w:pPr>
      <w:r>
        <w:rPr>
          <w:u w:color="0000FF"/>
          <w:shd w:val="clear" w:color="auto" w:fill="FFFFFF"/>
        </w:rPr>
        <w:t xml:space="preserve">Uma revisão da literatura da aplicação de algoritmos de ML para dores </w:t>
      </w:r>
      <w:r w:rsidR="00513706">
        <w:rPr>
          <w:u w:color="0000FF"/>
          <w:shd w:val="clear" w:color="auto" w:fill="FFFFFF"/>
        </w:rPr>
        <w:t xml:space="preserve">nas costas e na lombar </w:t>
      </w:r>
      <w:r>
        <w:rPr>
          <w:u w:color="0000FF"/>
          <w:shd w:val="clear" w:color="auto" w:fill="FFFFFF"/>
        </w:rPr>
        <w:t xml:space="preserve">foi realizado por </w:t>
      </w:r>
      <w:r>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(2020)","plainTextFormattedCitation":"10","previouslyFormattedCitation":"(TAGLIAFERRI et al., 2020)"},"properties":{"noteIndex":0},"schema":"https://github.com/citation-style-language/schema/raw/master/csl-citation.json"}</w:instrText>
      </w:r>
      <w:r>
        <w:rPr>
          <w:u w:color="0000FF"/>
          <w:shd w:val="clear" w:color="auto" w:fill="FFFFFF"/>
        </w:rPr>
        <w:fldChar w:fldCharType="separate"/>
      </w:r>
      <w:r w:rsidRPr="00161D59">
        <w:rPr>
          <w:noProof/>
          <w:u w:color="0000FF"/>
          <w:shd w:val="clear" w:color="auto" w:fill="FFFFFF"/>
        </w:rPr>
        <w:t xml:space="preserve">Tagliaferri et al. </w:t>
      </w:r>
      <w:r>
        <w:rPr>
          <w:noProof/>
          <w:u w:color="0000FF"/>
          <w:shd w:val="clear" w:color="auto" w:fill="FFFFFF"/>
        </w:rPr>
        <w:t>(</w:t>
      </w:r>
      <w:r w:rsidRPr="00161D59">
        <w:rPr>
          <w:noProof/>
          <w:u w:color="0000FF"/>
          <w:shd w:val="clear" w:color="auto" w:fill="FFFFFF"/>
        </w:rPr>
        <w:t>2020)</w:t>
      </w:r>
      <w:r>
        <w:rPr>
          <w:u w:color="0000FF"/>
          <w:shd w:val="clear" w:color="auto" w:fill="FFFFFF"/>
        </w:rPr>
        <w:fldChar w:fldCharType="end"/>
      </w:r>
      <w:r w:rsidR="00C46C4E">
        <w:rPr>
          <w:u w:color="0000FF"/>
          <w:shd w:val="clear" w:color="auto" w:fill="FFFFFF"/>
        </w:rPr>
        <w:t xml:space="preserve">, no qual são selecionados 48 artigos para a avaliação das abordagens e comparação destes com os métodos já estabelecidos e previamente citados de </w:t>
      </w:r>
      <w:proofErr w:type="spellStart"/>
      <w:r w:rsidR="00C46C4E">
        <w:rPr>
          <w:u w:color="0000FF"/>
          <w:shd w:val="clear" w:color="auto" w:fill="FFFFFF"/>
        </w:rPr>
        <w:t>STarT</w:t>
      </w:r>
      <w:proofErr w:type="spellEnd"/>
      <w:r w:rsidR="00C46C4E">
        <w:rPr>
          <w:u w:color="0000FF"/>
          <w:shd w:val="clear" w:color="auto" w:fill="FFFFFF"/>
        </w:rPr>
        <w:t xml:space="preserve"> Back e </w:t>
      </w:r>
      <w:proofErr w:type="spellStart"/>
      <w:r w:rsidR="00C46C4E">
        <w:rPr>
          <w:u w:color="0000FF"/>
          <w:shd w:val="clear" w:color="auto" w:fill="FFFFFF"/>
        </w:rPr>
        <w:t>McKenzie</w:t>
      </w:r>
      <w:proofErr w:type="spellEnd"/>
      <w:r w:rsidR="00C46C4E">
        <w:rPr>
          <w:u w:color="0000FF"/>
          <w:shd w:val="clear" w:color="auto" w:fill="FFFFFF"/>
        </w:rPr>
        <w:t xml:space="preserve">. </w:t>
      </w:r>
      <w:r w:rsidR="00513706">
        <w:rPr>
          <w:u w:color="0000FF"/>
          <w:shd w:val="clear" w:color="auto" w:fill="FFFFFF"/>
        </w:rPr>
        <w:t xml:space="preserve">Dos 48 artigos selecionados, 45 utilizaram amostras com tamanho menor que 1000, 19 de fizeram uso de menos de 5 parâmetros no modelo final, 13 aplicaram múltiplos modelos e atingiram alta acurácia e 25 avaliaram a dor lombar </w:t>
      </w:r>
      <w:r w:rsidR="00647B32">
        <w:rPr>
          <w:u w:color="0000FF"/>
          <w:shd w:val="clear" w:color="auto" w:fill="FFFFFF"/>
        </w:rPr>
        <w:t>através de classificação binária (paciente possui ou não possui a dor)</w:t>
      </w:r>
      <w:r w:rsidR="003F00CA">
        <w:rPr>
          <w:u w:color="0000FF"/>
          <w:shd w:val="clear" w:color="auto" w:fill="FFFFFF"/>
        </w:rPr>
        <w:t xml:space="preserve"> </w:t>
      </w:r>
      <w:r w:rsidR="003F00CA">
        <w:rPr>
          <w:u w:color="0000FF"/>
          <w:shd w:val="clear" w:color="auto" w:fill="FFFFFF"/>
        </w:rPr>
        <w:fldChar w:fldCharType="begin" w:fldLock="1"/>
      </w:r>
      <w:r w:rsidR="000A40A2">
        <w:rPr>
          <w:u w:color="0000FF"/>
          <w:shd w:val="clear" w:color="auto" w:fill="FFFFFF"/>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reviews","type":"article-journal","volume":"3"},"uris":["http://www.mendeley.com/documents/?uuid=33022b6e-c3b2-42d7-86a8-5586ec21761c"]}],"mendeley":{"formattedCitation":"&lt;sup&gt;10&lt;/sup&gt;","plainTextFormattedCitation":"10","previouslyFormattedCitation":"(TAGLIAFERRI et al., 2020)"},"properties":{"noteIndex":0},"schema":"https://github.com/citation-style-language/schema/raw/master/csl-citation.json"}</w:instrText>
      </w:r>
      <w:r w:rsidR="003F00CA">
        <w:rPr>
          <w:u w:color="0000FF"/>
          <w:shd w:val="clear" w:color="auto" w:fill="FFFFFF"/>
        </w:rPr>
        <w:fldChar w:fldCharType="separate"/>
      </w:r>
      <w:r w:rsidR="000A40A2" w:rsidRPr="000A40A2">
        <w:rPr>
          <w:noProof/>
          <w:u w:color="0000FF"/>
          <w:shd w:val="clear" w:color="auto" w:fill="FFFFFF"/>
          <w:vertAlign w:val="superscript"/>
        </w:rPr>
        <w:t>10</w:t>
      </w:r>
      <w:r w:rsidR="003F00CA">
        <w:rPr>
          <w:u w:color="0000FF"/>
          <w:shd w:val="clear" w:color="auto" w:fill="FFFFFF"/>
        </w:rPr>
        <w:fldChar w:fldCharType="end"/>
      </w:r>
      <w:r w:rsidR="003F00CA">
        <w:rPr>
          <w:u w:color="0000FF"/>
          <w:shd w:val="clear" w:color="auto" w:fill="FFFFFF"/>
        </w:rPr>
        <w:t>.</w:t>
      </w:r>
    </w:p>
    <w:p w14:paraId="304F5C1E" w14:textId="77777777" w:rsidR="00261804" w:rsidRPr="00161D59" w:rsidRDefault="00261804" w:rsidP="006C671F">
      <w:pPr>
        <w:rPr>
          <w:u w:color="0000FF"/>
          <w:shd w:val="clear" w:color="auto" w:fill="FFFFFF"/>
        </w:rPr>
      </w:pPr>
    </w:p>
    <w:p w14:paraId="0657393E" w14:textId="04FA601A" w:rsidR="00F6490B" w:rsidRDefault="00E65AA0" w:rsidP="006C671F">
      <w:pPr>
        <w:rPr>
          <w:u w:color="0000FF"/>
          <w:shd w:val="clear" w:color="auto" w:fill="FFFFFF"/>
        </w:rPr>
      </w:pPr>
      <w:r>
        <w:rPr>
          <w:u w:color="0000FF"/>
          <w:shd w:val="clear" w:color="auto" w:fill="FFFFFF"/>
        </w:rPr>
        <w:t>A partir do apresentado dos estudos e do panorama apresentado, têm-se que s</w:t>
      </w:r>
      <w:r w:rsidR="00F6490B" w:rsidRPr="005966F5">
        <w:rPr>
          <w:u w:color="0000FF"/>
          <w:shd w:val="clear" w:color="auto" w:fill="FFFFFF"/>
        </w:rPr>
        <w:t>implificar a complexidade não é uma solução</w:t>
      </w:r>
      <w:r>
        <w:rPr>
          <w:u w:color="0000FF"/>
          <w:shd w:val="clear" w:color="auto" w:fill="FFFFFF"/>
        </w:rPr>
        <w:t xml:space="preserve"> e,</w:t>
      </w:r>
      <w:r w:rsidR="00F6490B" w:rsidRPr="005966F5">
        <w:rPr>
          <w:u w:color="0000FF"/>
          <w:shd w:val="clear" w:color="auto" w:fill="FFFFFF"/>
        </w:rPr>
        <w:t xml:space="preserve"> portanto, a ciência aplicada aos dados, compreendida como conhecimento humano agregado às tecnologias digitais é a melhor alternativa disponível para tomada de decisão na área de cirurgia neurológica.</w:t>
      </w:r>
      <w:r w:rsidR="00F6490B" w:rsidRPr="005966F5">
        <w:rPr>
          <w:u w:color="212121"/>
          <w:shd w:val="clear" w:color="auto" w:fill="FFFFFF"/>
        </w:rPr>
        <w:t xml:space="preserve"> </w:t>
      </w:r>
      <w:r w:rsidR="00F6490B" w:rsidRPr="005966F5">
        <w:rPr>
          <w:u w:color="0000FF"/>
          <w:shd w:val="clear" w:color="auto" w:fill="FFFFFF"/>
        </w:rPr>
        <w:t>Discutir opções baseadas em dados é uma decisão mais importante que uma incisão.</w:t>
      </w:r>
    </w:p>
    <w:p w14:paraId="0B021980" w14:textId="77777777" w:rsidR="00A76718" w:rsidRPr="00161DA2" w:rsidRDefault="00A76718" w:rsidP="006C671F">
      <w:pPr>
        <w:rPr>
          <w:u w:color="0000FF"/>
          <w:shd w:val="clear" w:color="auto" w:fill="FFFFFF"/>
        </w:rPr>
      </w:pPr>
    </w:p>
    <w:p w14:paraId="2222C4B1" w14:textId="0A7D7BC6" w:rsidR="00E0792C" w:rsidRPr="005966F5" w:rsidRDefault="006C671F" w:rsidP="006C671F">
      <w:pPr>
        <w:rPr>
          <w:u w:color="0000FF"/>
          <w:shd w:val="clear" w:color="auto" w:fill="FFFFFF"/>
        </w:rPr>
      </w:pPr>
      <w:r w:rsidRPr="005966F5">
        <w:rPr>
          <w:u w:color="0000FF"/>
          <w:shd w:val="clear" w:color="auto" w:fill="FFFFFF"/>
        </w:rPr>
        <w:t xml:space="preserve">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4C56E23C" w14:textId="77777777" w:rsidR="001500AA" w:rsidRDefault="001500AA" w:rsidP="008D674B">
      <w:pPr>
        <w:rPr>
          <w:highlight w:val="red"/>
          <w:u w:color="0000FF"/>
          <w:shd w:val="clear" w:color="auto" w:fill="FFFFFF"/>
        </w:rPr>
        <w:sectPr w:rsidR="001500AA" w:rsidSect="00F96012">
          <w:pgSz w:w="11900" w:h="16840"/>
          <w:pgMar w:top="1600" w:right="1460" w:bottom="280" w:left="1480" w:header="720" w:footer="720" w:gutter="0"/>
          <w:cols w:space="720"/>
        </w:sectPr>
      </w:pPr>
    </w:p>
    <w:p w14:paraId="6778627E" w14:textId="54D15313" w:rsidR="00E65AA0" w:rsidRDefault="00E65AA0" w:rsidP="00E65AA0">
      <w:pPr>
        <w:pStyle w:val="Ttulo1"/>
      </w:pPr>
      <w:r>
        <w:lastRenderedPageBreak/>
        <w:t xml:space="preserve">2. </w:t>
      </w:r>
      <w:r w:rsidRPr="00E65AA0">
        <w:t>Objetivo</w:t>
      </w:r>
    </w:p>
    <w:p w14:paraId="19A9F7C7" w14:textId="1D266203" w:rsidR="008F339E" w:rsidRDefault="00EC0D64" w:rsidP="00EC0D64">
      <w:r>
        <w:t xml:space="preserve">Neste estudo, a partir da utilização da análise exploratória de dados, pré-processamento e aplicação de modelos </w:t>
      </w:r>
      <w:r w:rsidR="0073105A">
        <w:t>de aprendizagem de máquina sobre a base de dados disponível, buscou-se a seleção dos principais fatores que estão correlacionados com a presença de dor lombar crônica, de dor nas costas e dor nas pernas.</w:t>
      </w:r>
    </w:p>
    <w:p w14:paraId="0F20A9BD" w14:textId="77777777" w:rsidR="00EC0D64" w:rsidRPr="00EC0D64" w:rsidRDefault="00EC0D64" w:rsidP="00EC0D64"/>
    <w:p w14:paraId="0285CC72" w14:textId="71BB731B" w:rsidR="00435D9D" w:rsidRPr="00E51C40" w:rsidRDefault="00E65AA0" w:rsidP="0096682B">
      <w:pPr>
        <w:pStyle w:val="Ttulo1"/>
      </w:pPr>
      <w:r>
        <w:t>3</w:t>
      </w:r>
      <w:r w:rsidR="007E7527" w:rsidRPr="00E51C40">
        <w:t xml:space="preserve">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w:t>
      </w:r>
      <w:r w:rsidR="00C63732" w:rsidRPr="00AA03C0">
        <w:rPr>
          <w:lang w:eastAsia="en-GB"/>
        </w:rPr>
        <w:lastRenderedPageBreak/>
        <w:t xml:space="preserve">apresentam respostas de caráter binário, utilizou-se a técnica de </w:t>
      </w:r>
      <w:proofErr w:type="spellStart"/>
      <w:r w:rsidR="00C63732" w:rsidRPr="00AA03C0">
        <w:rPr>
          <w:i/>
          <w:iCs/>
          <w:lang w:eastAsia="en-GB"/>
        </w:rPr>
        <w:t>One</w:t>
      </w:r>
      <w:proofErr w:type="spellEnd"/>
      <w:r w:rsidR="00C63732" w:rsidRPr="00AA03C0">
        <w:rPr>
          <w:i/>
          <w:iCs/>
          <w:lang w:eastAsia="en-GB"/>
        </w:rPr>
        <w:t xml:space="preserve"> Hot </w:t>
      </w:r>
      <w:proofErr w:type="spellStart"/>
      <w:r w:rsidR="00C63732" w:rsidRPr="00AA03C0">
        <w:rPr>
          <w:i/>
          <w:iCs/>
          <w:lang w:eastAsia="en-GB"/>
        </w:rPr>
        <w:t>Encoder</w:t>
      </w:r>
      <w:proofErr w:type="spellEnd"/>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proofErr w:type="spellStart"/>
      <w:r w:rsidR="00D80B0B" w:rsidRPr="00AC5CDF">
        <w:rPr>
          <w:i/>
          <w:iCs/>
          <w:u w:color="0000FF"/>
          <w:shd w:val="clear" w:color="auto" w:fill="FFFFFF"/>
        </w:rPr>
        <w:t>One</w:t>
      </w:r>
      <w:proofErr w:type="spellEnd"/>
      <w:r w:rsidR="00D80B0B" w:rsidRPr="00AC5CDF">
        <w:rPr>
          <w:i/>
          <w:iCs/>
          <w:u w:color="0000FF"/>
          <w:shd w:val="clear" w:color="auto" w:fill="FFFFFF"/>
        </w:rPr>
        <w:t xml:space="preserve"> Hot </w:t>
      </w:r>
      <w:proofErr w:type="spellStart"/>
      <w:r w:rsidR="00D80B0B" w:rsidRPr="00AC5CDF">
        <w:rPr>
          <w:i/>
          <w:iCs/>
          <w:u w:color="0000FF"/>
          <w:shd w:val="clear" w:color="auto" w:fill="FFFFFF"/>
        </w:rPr>
        <w:t>Encoder</w:t>
      </w:r>
      <w:proofErr w:type="spellEnd"/>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proofErr w:type="gramStart"/>
      <w:r w:rsidR="00AC5CDF">
        <w:rPr>
          <w:u w:color="0000FF"/>
          <w:shd w:val="clear" w:color="auto" w:fill="FFFFFF"/>
        </w:rPr>
        <w:t>à</w:t>
      </w:r>
      <w:proofErr w:type="gramEnd"/>
      <w:r w:rsidR="00AC5CDF">
        <w:rPr>
          <w:u w:color="0000FF"/>
          <w:shd w:val="clear" w:color="auto" w:fill="FFFFFF"/>
        </w:rPr>
        <w:t xml:space="preserve">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28C1224D"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0A40A2">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0A40A2" w:rsidRPr="000A40A2">
        <w:rPr>
          <w:noProof/>
          <w:u w:color="0000FF"/>
          <w:shd w:val="clear" w:color="auto" w:fill="FFFFFF"/>
          <w:vertAlign w:val="superscript"/>
        </w:rPr>
        <w:t>12</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7" w:name="_Ref52208069"/>
      <w:r w:rsidRPr="007639A4">
        <w:lastRenderedPageBreak/>
        <w:t xml:space="preserve">Tabela </w:t>
      </w:r>
      <w:fldSimple w:instr=" SEQ Tabela \* ARABIC ">
        <w:r w:rsidR="0051425F">
          <w:rPr>
            <w:noProof/>
          </w:rPr>
          <w:t>1</w:t>
        </w:r>
      </w:fldSimple>
      <w:bookmarkEnd w:id="7"/>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440479"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440479"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440479"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440479"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440479"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559A8DC5"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0A40A2">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Test","type":"chapter"},"uris":["http://www.mendeley.com/documents/?uuid=6135cdbb-7a77-4621-984d-3f85db3641c6"]}],"mendeley":{"formattedCitation":"&lt;sup&gt;13&lt;/sup&gt;","plainTextFormattedCitation":"13","previouslyFormattedCitation":"(NCSS, 2019)"},"properties":{"noteIndex":0},"schema":"https://github.com/citation-style-language/schema/raw/master/csl-citation.json"}</w:instrText>
      </w:r>
      <w:r w:rsidR="00F37EA0">
        <w:fldChar w:fldCharType="separate"/>
      </w:r>
      <w:r w:rsidR="000A40A2" w:rsidRPr="000A40A2">
        <w:rPr>
          <w:noProof/>
          <w:vertAlign w:val="superscript"/>
        </w:rPr>
        <w:t>13</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276BD3" w:rsidRDefault="00F05109" w:rsidP="000A672C">
      <w:pPr>
        <w:pStyle w:val="Ttulo3"/>
      </w:pPr>
      <w:r w:rsidRPr="00276BD3">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440479"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lastRenderedPageBreak/>
        <w:t>Em que:</w:t>
      </w:r>
    </w:p>
    <w:p w14:paraId="3750473A" w14:textId="77777777" w:rsidR="00F05109" w:rsidRPr="007639A4" w:rsidRDefault="00440479"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440479"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440479"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440479"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24E10866"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0A40A2">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Correlation","type":"article-journal"},"uris":["http://www.mendeley.com/documents/?uuid=492799ba-a431-44c8-ba8f-08ab50f1b3cb"]}],"mendeley":{"formattedCitation":"&lt;sup&gt;14&lt;/sup&gt;","plainTextFormattedCitation":"14","previouslyFormattedCitation":"(BEDRICK, 2005)"},"properties":{"noteIndex":0},"schema":"https://github.com/citation-style-language/schema/raw/master/csl-citation.json"}</w:instrText>
      </w:r>
      <w:r w:rsidR="00D2066C">
        <w:rPr>
          <w:rFonts w:eastAsiaTheme="minorEastAsia"/>
        </w:rPr>
        <w:fldChar w:fldCharType="separate"/>
      </w:r>
      <w:r w:rsidR="000A40A2" w:rsidRPr="000A40A2">
        <w:rPr>
          <w:rFonts w:eastAsiaTheme="minorEastAsia"/>
          <w:noProof/>
          <w:vertAlign w:val="superscript"/>
        </w:rPr>
        <w:t>14</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proofErr w:type="spellStart"/>
      <w:r w:rsidRPr="00794E35">
        <w:rPr>
          <w:i/>
          <w:iCs/>
          <w:lang w:eastAsia="en-GB"/>
        </w:rPr>
        <w:t>StratifiedKFold</w:t>
      </w:r>
      <w:proofErr w:type="spellEnd"/>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proofErr w:type="spellStart"/>
      <w:r w:rsidR="00AF1ACF" w:rsidRPr="00F37EA0">
        <w:rPr>
          <w:rFonts w:eastAsiaTheme="minorEastAsia"/>
          <w:i/>
          <w:iCs/>
        </w:rPr>
        <w:t>elasticnet</w:t>
      </w:r>
      <w:proofErr w:type="spellEnd"/>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xml:space="preserve">. O algoritmo de otimização utilizado para obtenção dos coeficientes foi o </w:t>
      </w:r>
      <w:proofErr w:type="spellStart"/>
      <w:r w:rsidR="005E706A" w:rsidRPr="00F37EA0">
        <w:rPr>
          <w:rFonts w:eastAsiaTheme="minorEastAsia"/>
        </w:rPr>
        <w:t>lbfgs</w:t>
      </w:r>
      <w:proofErr w:type="spellEnd"/>
      <w:r w:rsidR="005E706A" w:rsidRPr="00F37EA0">
        <w:rPr>
          <w:rFonts w:eastAsiaTheme="minorEastAsia"/>
        </w:rPr>
        <w:t xml:space="preserve"> (</w:t>
      </w:r>
      <w:proofErr w:type="spellStart"/>
      <w:r w:rsidR="005E706A" w:rsidRPr="00F37EA0">
        <w:rPr>
          <w:rFonts w:eastAsiaTheme="minorEastAsia"/>
          <w:i/>
          <w:iCs/>
        </w:rPr>
        <w:t>Limited-memory</w:t>
      </w:r>
      <w:proofErr w:type="spellEnd"/>
      <w:r w:rsidR="005E706A" w:rsidRPr="00F37EA0">
        <w:rPr>
          <w:rFonts w:eastAsiaTheme="minorEastAsia"/>
          <w:i/>
          <w:iCs/>
        </w:rPr>
        <w:t xml:space="preserve"> </w:t>
      </w:r>
      <w:proofErr w:type="spellStart"/>
      <w:r w:rsidR="005E706A" w:rsidRPr="00F37EA0">
        <w:rPr>
          <w:rFonts w:eastAsiaTheme="minorEastAsia"/>
          <w:i/>
          <w:iCs/>
        </w:rPr>
        <w:t>Broyden</w:t>
      </w:r>
      <w:proofErr w:type="spellEnd"/>
      <w:r w:rsidR="005E706A" w:rsidRPr="00F37EA0">
        <w:rPr>
          <w:rFonts w:eastAsiaTheme="minorEastAsia"/>
          <w:i/>
          <w:iCs/>
        </w:rPr>
        <w:t>–Fletcher–</w:t>
      </w:r>
      <w:proofErr w:type="spellStart"/>
      <w:r w:rsidR="005E706A" w:rsidRPr="00F37EA0">
        <w:rPr>
          <w:rFonts w:eastAsiaTheme="minorEastAsia"/>
          <w:i/>
          <w:iCs/>
        </w:rPr>
        <w:t>Goldfarb</w:t>
      </w:r>
      <w:proofErr w:type="spellEnd"/>
      <w:r w:rsidR="005E706A" w:rsidRPr="00F37EA0">
        <w:rPr>
          <w:rFonts w:eastAsiaTheme="minorEastAsia"/>
          <w:i/>
          <w:iCs/>
        </w:rPr>
        <w:t>–</w:t>
      </w:r>
      <w:proofErr w:type="spellStart"/>
      <w:r w:rsidR="005E706A" w:rsidRPr="00F37EA0">
        <w:rPr>
          <w:rFonts w:eastAsiaTheme="minorEastAsia"/>
          <w:i/>
          <w:iCs/>
        </w:rPr>
        <w:t>Shanno</w:t>
      </w:r>
      <w:proofErr w:type="spellEnd"/>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lastRenderedPageBreak/>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proofErr w:type="spellStart"/>
      <w:r w:rsidR="00804188" w:rsidRPr="00F37EA0">
        <w:rPr>
          <w:rFonts w:eastAsiaTheme="minorEastAsia"/>
          <w:i/>
          <w:iCs/>
        </w:rPr>
        <w:t>ReLu</w:t>
      </w:r>
      <w:proofErr w:type="spellEnd"/>
      <w:r w:rsidR="00804188" w:rsidRPr="00F37EA0">
        <w:rPr>
          <w:rFonts w:eastAsiaTheme="minorEastAsia"/>
          <w:i/>
          <w:iCs/>
        </w:rPr>
        <w:t xml:space="preserve"> </w:t>
      </w:r>
      <w:r w:rsidR="00804188" w:rsidRPr="00F37EA0">
        <w:rPr>
          <w:rFonts w:eastAsiaTheme="minorEastAsia"/>
        </w:rPr>
        <w:t xml:space="preserve">(unidade linear retificada) e </w:t>
      </w:r>
      <w:r w:rsidR="00E94151" w:rsidRPr="00F37EA0">
        <w:rPr>
          <w:rFonts w:eastAsiaTheme="minorEastAsia"/>
        </w:rPr>
        <w:t xml:space="preserve">com a função de ativação </w:t>
      </w:r>
      <w:proofErr w:type="spellStart"/>
      <w:r w:rsidR="00E94151" w:rsidRPr="00F37EA0">
        <w:rPr>
          <w:rFonts w:eastAsiaTheme="minorEastAsia"/>
          <w:i/>
          <w:iCs/>
        </w:rPr>
        <w:t>sigmoid</w:t>
      </w:r>
      <w:proofErr w:type="spellEnd"/>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t xml:space="preserve">• </w:t>
      </w:r>
      <w:proofErr w:type="spellStart"/>
      <w:r w:rsidR="004425E5" w:rsidRPr="00F37EA0">
        <w:rPr>
          <w:rFonts w:eastAsiaTheme="minorEastAsia"/>
          <w:i/>
          <w:iCs/>
        </w:rPr>
        <w:t>Random</w:t>
      </w:r>
      <w:proofErr w:type="spellEnd"/>
      <w:r w:rsidR="004425E5" w:rsidRPr="00F37EA0">
        <w:rPr>
          <w:rFonts w:eastAsiaTheme="minorEastAsia"/>
          <w:i/>
          <w:iCs/>
        </w:rPr>
        <w:t xml:space="preserve">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w:t>
      </w:r>
      <w:proofErr w:type="spellStart"/>
      <w:r w:rsidR="00BD05BB" w:rsidRPr="00F37EA0">
        <w:rPr>
          <w:rFonts w:eastAsiaTheme="minorEastAsia"/>
        </w:rPr>
        <w:t>gini</w:t>
      </w:r>
      <w:proofErr w:type="spellEnd"/>
      <w:r w:rsidR="00BD05BB" w:rsidRPr="00F37EA0">
        <w:rPr>
          <w:rFonts w:eastAsiaTheme="minorEastAsia"/>
        </w:rPr>
        <w:t xml:space="preserve">. </w:t>
      </w:r>
    </w:p>
    <w:p w14:paraId="4997F210" w14:textId="5B139EB0"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proofErr w:type="spellStart"/>
      <w:r w:rsidR="00070297" w:rsidRPr="00F37EA0">
        <w:rPr>
          <w:rFonts w:eastAsiaTheme="minorEastAsia"/>
          <w:i/>
          <w:iCs/>
        </w:rPr>
        <w:t>Suppor</w:t>
      </w:r>
      <w:proofErr w:type="spellEnd"/>
      <w:r w:rsidR="00070297" w:rsidRPr="00F37EA0">
        <w:rPr>
          <w:rFonts w:eastAsiaTheme="minorEastAsia"/>
          <w:i/>
          <w:iCs/>
        </w:rPr>
        <w:t xml:space="preserve"> Vector </w:t>
      </w:r>
      <w:proofErr w:type="spellStart"/>
      <w:r w:rsidR="00070297" w:rsidRPr="00F37EA0">
        <w:rPr>
          <w:rFonts w:eastAsiaTheme="minorEastAsia"/>
          <w:i/>
          <w:iCs/>
        </w:rPr>
        <w:t>Machine</w:t>
      </w:r>
      <w:proofErr w:type="spellEnd"/>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0A40A2">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learning","type":"article-journal"},"uris":["http://www.mendeley.com/documents/?uuid=a0315fc2-3ce1-4765-827b-9bf8a9e03523"]}],"mendeley":{"formattedCitation":"&lt;sup&gt;15&lt;/sup&gt;","plainTextFormattedCitation":"15","previouslyFormattedCitation":"(NICULESCU-MIZIL; CARUANA, 2005)"},"properties":{"noteIndex":0},"schema":"https://github.com/citation-style-language/schema/raw/master/csl-citation.json"}</w:instrText>
      </w:r>
      <w:r w:rsidR="00306529">
        <w:rPr>
          <w:rFonts w:eastAsiaTheme="minorEastAsia"/>
        </w:rPr>
        <w:fldChar w:fldCharType="separate"/>
      </w:r>
      <w:r w:rsidR="000A40A2" w:rsidRPr="000A40A2">
        <w:rPr>
          <w:rFonts w:eastAsiaTheme="minorEastAsia"/>
          <w:noProof/>
          <w:vertAlign w:val="superscript"/>
        </w:rPr>
        <w:t>15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69B4C3AC" w:rsidR="00BC6E6F" w:rsidRPr="00205BB0" w:rsidRDefault="0003648E" w:rsidP="00F05109">
      <w:pPr>
        <w:rPr>
          <w:rFonts w:eastAsiaTheme="minorEastAsia"/>
          <w:highlight w:val="red"/>
        </w:rPr>
      </w:pPr>
      <w:r w:rsidRPr="006D1FB3">
        <w:rPr>
          <w:rFonts w:eastAsiaTheme="minorEastAsia"/>
        </w:rPr>
        <w:t xml:space="preserve">• </w:t>
      </w:r>
      <w:proofErr w:type="spellStart"/>
      <w:r w:rsidR="00F758E5" w:rsidRPr="006D1FB3">
        <w:rPr>
          <w:rFonts w:eastAsiaTheme="minorEastAsia"/>
        </w:rPr>
        <w:t>XBGClassifier</w:t>
      </w:r>
      <w:proofErr w:type="spellEnd"/>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 xml:space="preserve">Gradient </w:t>
      </w:r>
      <w:proofErr w:type="spellStart"/>
      <w:r w:rsidR="00624A9F" w:rsidRPr="005105CD">
        <w:rPr>
          <w:rFonts w:eastAsiaTheme="minorEastAsia"/>
          <w:i/>
          <w:iCs/>
        </w:rPr>
        <w:t>Boosting</w:t>
      </w:r>
      <w:proofErr w:type="spellEnd"/>
      <w:r w:rsidR="00624A9F" w:rsidRPr="0058799A">
        <w:rPr>
          <w:rFonts w:eastAsiaTheme="minorEastAsia"/>
        </w:rPr>
        <w:t xml:space="preserve"> com maior velocidade e design</w:t>
      </w:r>
      <w:r w:rsidR="0058799A" w:rsidRPr="0058799A">
        <w:rPr>
          <w:rFonts w:eastAsiaTheme="minorEastAsia"/>
        </w:rPr>
        <w:t xml:space="preserve">. Faz uso dos denominados </w:t>
      </w:r>
      <w:proofErr w:type="spellStart"/>
      <w:r w:rsidR="0058799A" w:rsidRPr="0058799A">
        <w:rPr>
          <w:rFonts w:eastAsiaTheme="minorEastAsia"/>
          <w:i/>
          <w:iCs/>
        </w:rPr>
        <w:t>weak</w:t>
      </w:r>
      <w:proofErr w:type="spellEnd"/>
      <w:r w:rsidR="0058799A" w:rsidRPr="0058799A">
        <w:rPr>
          <w:rFonts w:eastAsiaTheme="minorEastAsia"/>
          <w:i/>
          <w:iCs/>
        </w:rPr>
        <w:t xml:space="preserve"> </w:t>
      </w:r>
      <w:proofErr w:type="spellStart"/>
      <w:r w:rsidR="0058799A" w:rsidRPr="0058799A">
        <w:rPr>
          <w:rFonts w:eastAsiaTheme="minorEastAsia"/>
          <w:i/>
          <w:iCs/>
        </w:rPr>
        <w:t>learner</w:t>
      </w:r>
      <w:r w:rsidR="0058799A">
        <w:rPr>
          <w:rFonts w:eastAsiaTheme="minorEastAsia"/>
          <w:i/>
          <w:iCs/>
        </w:rPr>
        <w:t>s</w:t>
      </w:r>
      <w:proofErr w:type="spellEnd"/>
      <w:r w:rsidR="0058799A">
        <w:rPr>
          <w:rFonts w:eastAsiaTheme="minorEastAsia"/>
          <w:i/>
          <w:iCs/>
        </w:rPr>
        <w:t xml:space="preserve">,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0A40A2">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Learning","type":"webpage"},"uris":["http://www.mendeley.com/documents/?uuid=6cf73d8a-01b7-4d6f-bf8c-1ef86d449e22"]}],"mendeley":{"formattedCitation":"&lt;sup&gt;16&lt;/sup&gt;","plainTextFormattedCitation":"16","previouslyFormattedCitation":"(BROWLEE, 2016)"},"properties":{"noteIndex":0},"schema":"https://github.com/citation-style-language/schema/raw/master/csl-citation.json"}</w:instrText>
      </w:r>
      <w:r w:rsidR="00205BB0">
        <w:rPr>
          <w:rFonts w:eastAsiaTheme="minorEastAsia"/>
          <w:u w:val="single"/>
        </w:rPr>
        <w:fldChar w:fldCharType="separate"/>
      </w:r>
      <w:r w:rsidR="000A40A2" w:rsidRPr="000A40A2">
        <w:rPr>
          <w:rFonts w:eastAsiaTheme="minorEastAsia"/>
          <w:noProof/>
          <w:vertAlign w:val="superscript"/>
        </w:rPr>
        <w:t>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proofErr w:type="spellStart"/>
      <w:r w:rsidRPr="008751D9">
        <w:rPr>
          <w:i/>
          <w:iCs/>
          <w:lang w:eastAsia="en-GB"/>
        </w:rPr>
        <w:t>Precision</w:t>
      </w:r>
      <w:proofErr w:type="spellEnd"/>
      <w:proofErr w:type="gramStart"/>
      <w:r w:rsidR="00A91504">
        <w:rPr>
          <w:i/>
          <w:iCs/>
          <w:lang w:eastAsia="en-GB"/>
        </w:rPr>
        <w:t xml:space="preserve">) </w:t>
      </w:r>
      <w:r>
        <w:rPr>
          <w:lang w:eastAsia="en-GB"/>
        </w:rPr>
        <w:t>,</w:t>
      </w:r>
      <w:proofErr w:type="gramEnd"/>
      <w:r>
        <w:rPr>
          <w:lang w:eastAsia="en-GB"/>
        </w:rPr>
        <w:t xml:space="preserve"> </w:t>
      </w:r>
      <w:proofErr w:type="spellStart"/>
      <w:r w:rsidR="00A91504">
        <w:rPr>
          <w:lang w:eastAsia="en-GB"/>
        </w:rPr>
        <w:t>Revocação</w:t>
      </w:r>
      <w:proofErr w:type="spellEnd"/>
      <w:r w:rsidR="00A91504">
        <w:rPr>
          <w:lang w:eastAsia="en-GB"/>
        </w:rPr>
        <w:t xml:space="preserve">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620D1786" w14:textId="77777777" w:rsidR="001500AA" w:rsidRDefault="00E1364F" w:rsidP="00E1364F">
      <w:pPr>
        <w:rPr>
          <w:lang w:eastAsia="en-GB"/>
        </w:rPr>
        <w:sectPr w:rsidR="001500AA" w:rsidSect="00F96012">
          <w:pgSz w:w="11900" w:h="16840"/>
          <w:pgMar w:top="1600" w:right="1460" w:bottom="280" w:left="1480" w:header="720" w:footer="720" w:gutter="0"/>
          <w:cols w:space="720"/>
        </w:sect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F906E77" w14:textId="45FCB538" w:rsidR="00E1364F" w:rsidRDefault="00E1364F" w:rsidP="00E1364F">
      <w:pPr>
        <w:pStyle w:val="Legenda"/>
        <w:keepNext/>
      </w:pPr>
      <w:bookmarkStart w:id="9" w:name="_Ref53051851"/>
      <w:r>
        <w:lastRenderedPageBreak/>
        <w:t xml:space="preserve">Tabela </w:t>
      </w:r>
      <w:fldSimple w:instr=" SEQ Tabela \* ARABIC ">
        <w:r w:rsidR="0051425F">
          <w:rPr>
            <w:noProof/>
          </w:rPr>
          <w:t>2</w:t>
        </w:r>
      </w:fldSimple>
      <w:bookmarkEnd w:id="9"/>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3C5D3F22"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proofErr w:type="spellStart"/>
      <w:r w:rsidR="003239F8">
        <w:rPr>
          <w:lang w:eastAsia="en-GB"/>
        </w:rPr>
        <w:t>considerado-se</w:t>
      </w:r>
      <w:proofErr w:type="spellEnd"/>
      <w:r w:rsidR="003239F8">
        <w:rPr>
          <w:lang w:eastAsia="en-GB"/>
        </w:rPr>
        <w:t xml:space="preserv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0A40A2">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Correlation","type":"article-journal"},"uris":["http://www.mendeley.com/documents/?uuid=a664c89f-1a58-4d10-8279-82cd9413e324"]}],"mendeley":{"formattedCitation":"&lt;sup&gt;17&lt;/sup&gt;","plainTextFormattedCitation":"17","previouslyFormattedCitation":"(POWERS, 2007)"},"properties":{"noteIndex":0},"schema":"https://github.com/citation-style-language/schema/raw/master/csl-citation.json"}</w:instrText>
      </w:r>
      <w:r w:rsidR="006D6ED3">
        <w:rPr>
          <w:lang w:eastAsia="en-GB"/>
        </w:rPr>
        <w:fldChar w:fldCharType="separate"/>
      </w:r>
      <w:r w:rsidR="000A40A2" w:rsidRPr="000A40A2">
        <w:rPr>
          <w:noProof/>
          <w:vertAlign w:val="superscript"/>
          <w:lang w:eastAsia="en-GB"/>
        </w:rPr>
        <w:t>17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43A4D1AA"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0A40A2">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F-measure","type":"article-journal"},"uris":["http://www.mendeley.com/documents/?uuid=045d98e9-a6aa-4681-80d4-41d56c14f883"]}],"mendeley":{"formattedCitation":"&lt;sup&gt;18&lt;/sup&gt;","plainTextFormattedCitation":"18","previouslyFormattedCitation":"(SASAKI, 2015)"},"properties":{"noteIndex":0},"schema":"https://github.com/citation-style-language/schema/raw/master/csl-citation.json"}</w:instrText>
      </w:r>
      <w:r w:rsidR="002935A0">
        <w:rPr>
          <w:lang w:eastAsia="en-GB"/>
        </w:rPr>
        <w:fldChar w:fldCharType="separate"/>
      </w:r>
      <w:r w:rsidR="000A40A2" w:rsidRPr="000A40A2">
        <w:rPr>
          <w:noProof/>
          <w:vertAlign w:val="superscript"/>
          <w:lang w:eastAsia="en-GB"/>
        </w:rPr>
        <w:t>18</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proofErr w:type="spellStart"/>
      <w:r w:rsidR="00CD2A07" w:rsidRPr="004E2B3C">
        <w:rPr>
          <w:rFonts w:eastAsiaTheme="minorEastAsia"/>
          <w:i/>
          <w:iCs/>
        </w:rPr>
        <w:t>Area</w:t>
      </w:r>
      <w:proofErr w:type="spellEnd"/>
      <w:r w:rsidR="00CD2A07" w:rsidRPr="004E2B3C">
        <w:rPr>
          <w:rFonts w:eastAsiaTheme="minorEastAsia"/>
          <w:i/>
          <w:iCs/>
        </w:rPr>
        <w:t xml:space="preserve"> </w:t>
      </w:r>
      <w:proofErr w:type="spellStart"/>
      <w:r w:rsidR="00CD2A07" w:rsidRPr="004E2B3C">
        <w:rPr>
          <w:rFonts w:eastAsiaTheme="minorEastAsia"/>
          <w:i/>
          <w:iCs/>
        </w:rPr>
        <w:t>Under</w:t>
      </w:r>
      <w:proofErr w:type="spellEnd"/>
      <w:r w:rsidR="00CD2A07" w:rsidRPr="004E2B3C">
        <w:rPr>
          <w:rFonts w:eastAsiaTheme="minorEastAsia"/>
          <w:i/>
          <w:iCs/>
        </w:rPr>
        <w:t xml:space="preserve"> Curv</w:t>
      </w:r>
      <w:r w:rsidR="00CD2A07">
        <w:rPr>
          <w:rFonts w:eastAsiaTheme="minorEastAsia"/>
        </w:rPr>
        <w:t>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10" w:name="_Ref57450084"/>
      <w:r>
        <w:lastRenderedPageBreak/>
        <w:t xml:space="preserve">Figura </w:t>
      </w:r>
      <w:fldSimple w:instr=" SEQ Figura \* ARABIC ">
        <w:r w:rsidR="00BD5509">
          <w:rPr>
            <w:noProof/>
          </w:rPr>
          <w:t>1</w:t>
        </w:r>
      </w:fldSimple>
      <w:bookmarkEnd w:id="10"/>
      <w:r>
        <w:t xml:space="preserve"> – Exemplo de curvas </w:t>
      </w:r>
      <w:r w:rsidR="00EC559C">
        <w:t xml:space="preserve">ROC </w:t>
      </w:r>
      <w:r>
        <w:t xml:space="preserve">e </w:t>
      </w:r>
      <w:proofErr w:type="spellStart"/>
      <w:r w:rsidRPr="00B16988">
        <w:rPr>
          <w:i/>
          <w:iCs w:val="0"/>
        </w:rPr>
        <w:t>Precision</w:t>
      </w:r>
      <w:proofErr w:type="spellEnd"/>
      <w:r w:rsidRPr="00B16988">
        <w:rPr>
          <w:i/>
          <w:iCs w:val="0"/>
        </w:rPr>
        <w:t>-Recall</w:t>
      </w:r>
    </w:p>
    <w:p w14:paraId="4E4F47FB" w14:textId="1DD79055" w:rsidR="001533D8" w:rsidRDefault="00382FC3" w:rsidP="001326E4">
      <w:pPr>
        <w:jc w:val="center"/>
        <w:rPr>
          <w:rFonts w:eastAsiaTheme="minorEastAsia"/>
        </w:rPr>
      </w:pPr>
      <w:r w:rsidRPr="00382FC3">
        <w:rPr>
          <w:noProof/>
        </w:rPr>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660D851B" w:rsidR="007F4D9E" w:rsidRPr="0022102E" w:rsidRDefault="00BE313B" w:rsidP="000079B9">
      <w:pPr>
        <w:jc w:val="left"/>
        <w:rPr>
          <w:rFonts w:eastAsiaTheme="minorEastAsia"/>
          <w:sz w:val="20"/>
          <w:szCs w:val="20"/>
        </w:rPr>
      </w:pPr>
      <w:r w:rsidRPr="0022102E">
        <w:rPr>
          <w:rFonts w:eastAsiaTheme="minorEastAsia"/>
          <w:sz w:val="20"/>
          <w:szCs w:val="20"/>
        </w:rPr>
        <w:t xml:space="preserve">Fonte: </w:t>
      </w:r>
      <w:r w:rsidR="0090165F" w:rsidRPr="0022102E">
        <w:rPr>
          <w:rFonts w:eastAsiaTheme="minorEastAsia"/>
          <w:sz w:val="20"/>
          <w:szCs w:val="20"/>
        </w:rPr>
        <w:t xml:space="preserve">Adaptado de </w:t>
      </w:r>
      <w:r w:rsidRPr="0090165F">
        <w:rPr>
          <w:rFonts w:eastAsiaTheme="minorEastAsia"/>
          <w:sz w:val="20"/>
          <w:szCs w:val="20"/>
        </w:rPr>
        <w:fldChar w:fldCharType="begin" w:fldLock="1"/>
      </w:r>
      <w:r w:rsidR="000A40A2">
        <w:rPr>
          <w:rFonts w:eastAsiaTheme="minorEastAsia"/>
          <w:sz w:val="20"/>
          <w:szCs w:val="20"/>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000A40A2" w:rsidRPr="000A40A2">
        <w:rPr>
          <w:rFonts w:eastAsiaTheme="minorEastAsia"/>
          <w:noProof/>
          <w:sz w:val="20"/>
          <w:szCs w:val="20"/>
          <w:vertAlign w:val="superscript"/>
        </w:rPr>
        <w:t>19</w:t>
      </w:r>
      <w:r w:rsidRPr="0090165F">
        <w:rPr>
          <w:rFonts w:eastAsiaTheme="minorEastAsia"/>
          <w:sz w:val="20"/>
          <w:szCs w:val="20"/>
        </w:rPr>
        <w:fldChar w:fldCharType="end"/>
      </w:r>
    </w:p>
    <w:p w14:paraId="51CFA884" w14:textId="77777777" w:rsidR="0090165F" w:rsidRPr="0022102E" w:rsidRDefault="0090165F" w:rsidP="000079B9">
      <w:pPr>
        <w:jc w:val="left"/>
        <w:rPr>
          <w:rFonts w:eastAsiaTheme="minorEastAsia"/>
          <w:sz w:val="20"/>
          <w:szCs w:val="20"/>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2C731989" w14:textId="77777777" w:rsidR="001500AA" w:rsidRDefault="001500AA" w:rsidP="00B00745">
      <w:pPr>
        <w:rPr>
          <w:lang w:eastAsia="en-GB"/>
        </w:rPr>
        <w:sectPr w:rsidR="001500AA" w:rsidSect="00F96012">
          <w:pgSz w:w="11900" w:h="16840"/>
          <w:pgMar w:top="1600" w:right="1460" w:bottom="280" w:left="1480" w:header="720" w:footer="720" w:gutter="0"/>
          <w:cols w:space="720"/>
        </w:sectPr>
      </w:pPr>
    </w:p>
    <w:p w14:paraId="01E6DFC8" w14:textId="73A25CB3" w:rsidR="00435D9D" w:rsidRDefault="00E65AA0" w:rsidP="0096682B">
      <w:pPr>
        <w:pStyle w:val="Ttulo1"/>
      </w:pPr>
      <w:r>
        <w:lastRenderedPageBreak/>
        <w:t>4</w:t>
      </w:r>
      <w:r w:rsidR="00BB4CCD" w:rsidRPr="00435D9D">
        <w:t xml:space="preserve"> </w:t>
      </w:r>
      <w:r w:rsidR="0070143B" w:rsidRPr="00435D9D">
        <w:t>Resultados e discussão</w:t>
      </w:r>
      <w:r w:rsidR="00386774" w:rsidRPr="00435D9D">
        <w:t xml:space="preserve"> </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37D2397A" w14:textId="56A77290" w:rsidR="0039778E" w:rsidRPr="007945A4" w:rsidRDefault="0039778E" w:rsidP="001500AA">
      <w:pPr>
        <w:pStyle w:val="Legenda"/>
      </w:pPr>
      <w:bookmarkStart w:id="11" w:name="_Ref51702158"/>
      <w:r w:rsidRPr="007945A4">
        <w:t xml:space="preserve">Figura </w:t>
      </w:r>
      <w:fldSimple w:instr=" SEQ Figura \* ARABIC ">
        <w:r w:rsidR="00BD5509">
          <w:rPr>
            <w:noProof/>
          </w:rPr>
          <w:t>2</w:t>
        </w:r>
      </w:fldSimple>
      <w:bookmarkEnd w:id="11"/>
      <w:r w:rsidRPr="007945A4">
        <w:t xml:space="preserve"> – Principais correlações com as variáveis presentes no Questionário para Diagnóstico de Dor Neuropática 4 (DN4)</w:t>
      </w:r>
    </w:p>
    <w:p w14:paraId="16F3C854" w14:textId="4CAC599C" w:rsidR="0039778E" w:rsidRPr="007945A4" w:rsidRDefault="007C047A" w:rsidP="0039778E">
      <w:pPr>
        <w:pStyle w:val="Legenda"/>
        <w:ind w:firstLine="0"/>
      </w:pPr>
      <w:r>
        <w:rPr>
          <w:noProof/>
        </w:rPr>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lastRenderedPageBreak/>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12" w:name="_Ref52212179"/>
      <w:r w:rsidRPr="007945A4">
        <w:t xml:space="preserve">Figura </w:t>
      </w:r>
      <w:fldSimple w:instr=" SEQ Figura \* ARABIC ">
        <w:r w:rsidR="00BD5509">
          <w:rPr>
            <w:noProof/>
          </w:rPr>
          <w:t>3</w:t>
        </w:r>
      </w:fldSimple>
      <w:bookmarkEnd w:id="12"/>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13" w:name="_Ref52213150"/>
      <w:r w:rsidRPr="007945A4">
        <w:lastRenderedPageBreak/>
        <w:t xml:space="preserve">Figura </w:t>
      </w:r>
      <w:fldSimple w:instr=" SEQ Figura \* ARABIC ">
        <w:r w:rsidR="00BD5509">
          <w:rPr>
            <w:noProof/>
          </w:rPr>
          <w:t>4</w:t>
        </w:r>
      </w:fldSimple>
      <w:bookmarkEnd w:id="13"/>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5443F6F7">
            <wp:extent cx="4389765" cy="351190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3144" cy="3514612"/>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r w:rsidR="0051425F" w:rsidRPr="007945A4">
        <w:t>uma proporção muito maior de pessoas respondeu</w:t>
      </w:r>
      <w:r w:rsidRPr="007945A4">
        <w:t xml:space="preserve"> a opção sim ou não em relação à outra alternativa. </w:t>
      </w:r>
    </w:p>
    <w:p w14:paraId="61DAE66D" w14:textId="77777777" w:rsidR="001500AA" w:rsidRDefault="001500AA" w:rsidP="0039778E">
      <w:pPr>
        <w:sectPr w:rsidR="001500AA" w:rsidSect="00F96012">
          <w:pgSz w:w="11900" w:h="16840"/>
          <w:pgMar w:top="1600" w:right="1460" w:bottom="280" w:left="1480" w:header="720" w:footer="720" w:gutter="0"/>
          <w:cols w:space="720"/>
        </w:sectPr>
      </w:pPr>
    </w:p>
    <w:p w14:paraId="0CF0BBE1" w14:textId="4BE9F95E" w:rsidR="001B609B" w:rsidRDefault="001B609B" w:rsidP="001B609B">
      <w:pPr>
        <w:pStyle w:val="Ttulo2"/>
      </w:pPr>
      <w:r>
        <w:lastRenderedPageBreak/>
        <w:t xml:space="preserve">Principais correlações entre as variáveis lombalgia, dor nas pernas e dor nas costas com as questões presentes nos questionários Índice </w:t>
      </w:r>
      <w:proofErr w:type="spellStart"/>
      <w:r>
        <w:t>Oswestry</w:t>
      </w:r>
      <w:proofErr w:type="spellEnd"/>
      <w:r>
        <w:t xml:space="preserve"> 2.0 de Incapacidade e Qualidade de Vida SF-12</w:t>
      </w:r>
    </w:p>
    <w:p w14:paraId="6A106DD4" w14:textId="77777777" w:rsidR="001A50AD" w:rsidRDefault="001A50AD" w:rsidP="00F27961"/>
    <w:p w14:paraId="0A645845" w14:textId="5518D478" w:rsidR="001B609B" w:rsidRDefault="001B609B" w:rsidP="001B609B">
      <w:pPr>
        <w:pStyle w:val="Ttulo3"/>
      </w:pPr>
      <w:r>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w:t>
      </w:r>
      <w:proofErr w:type="spellStart"/>
      <w:r>
        <w:t>Oswestry</w:t>
      </w:r>
      <w:proofErr w:type="spellEnd"/>
      <w:r>
        <w:t xml:space="preserve">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14"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14"/>
      <w:r w:rsidRPr="0067567D">
        <w:rPr>
          <w:rFonts w:ascii="Times New Roman" w:hAnsi="Times New Roman" w:cs="Times New Roman"/>
          <w:sz w:val="20"/>
          <w:szCs w:val="20"/>
        </w:rPr>
        <w:t xml:space="preserve"> – 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proofErr w:type="spellStart"/>
            <w:r w:rsidRPr="0067567D">
              <w:rPr>
                <w:color w:val="000000"/>
                <w:sz w:val="20"/>
                <w:szCs w:val="20"/>
              </w:rPr>
              <w:t>Somatoria_O</w:t>
            </w:r>
            <w:r>
              <w:rPr>
                <w:color w:val="000000"/>
                <w:sz w:val="20"/>
                <w:szCs w:val="20"/>
              </w:rPr>
              <w:t>s</w:t>
            </w:r>
            <w:r w:rsidRPr="0067567D">
              <w:rPr>
                <w:color w:val="000000"/>
                <w:sz w:val="20"/>
                <w:szCs w:val="20"/>
              </w:rPr>
              <w:t>westry</w:t>
            </w:r>
            <w:proofErr w:type="spellEnd"/>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32E52D6B" w:rsidR="001B609B" w:rsidRDefault="001B609B" w:rsidP="00A1673D">
      <w:r>
        <w:t>Nota-se que a primeira questão presente no questionário Qualidade de vida SF-12</w:t>
      </w:r>
      <w:r w:rsidR="00D4726C">
        <w:t>, codificada como SF12_M1_1_</w:t>
      </w:r>
      <w:r w:rsidR="00671AF6">
        <w:t xml:space="preserve"> </w:t>
      </w:r>
      <w:r>
        <w:t xml:space="preserve">apresentou o maior coeficiente de correlação de ponto </w:t>
      </w:r>
      <w:proofErr w:type="spellStart"/>
      <w:r>
        <w:t>bisserial</w:t>
      </w:r>
      <w:proofErr w:type="spellEnd"/>
      <w:r>
        <w:t>,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w:t>
      </w:r>
      <w:r>
        <w:lastRenderedPageBreak/>
        <w:t>realizar menos do que queria como consequência do seu estado físico. A resposta é composta por uma escala que vai de “sempre”, “a maior parte do tempo”, “algum tempo”, “pouco tempo” e “nunca”, enumeradas como 1,2,3,4 e 5 respectivamente. Este resultado indica que pacientes 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59410C6C" w:rsidR="00621904" w:rsidRPr="00A1673D" w:rsidRDefault="00621904" w:rsidP="00A1673D">
      <w:r>
        <w:rPr>
          <w:color w:val="000000"/>
        </w:rPr>
        <w:t>Complementa-se ainda que a questão codificada como Oswestry1_v1 mensura a intensidade da dor do paciente no momento</w:t>
      </w:r>
      <w:r w:rsidR="00A1673D">
        <w:rPr>
          <w:color w:val="000000"/>
        </w:rPr>
        <w:t>, em uma escala que vai de 1 a 6</w:t>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15"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15"/>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16" w:name="_Ref55932949"/>
      <w:r>
        <w:t xml:space="preserve">Tabela </w:t>
      </w:r>
      <w:fldSimple w:instr=" SEQ Tabela \* ARABIC ">
        <w:r w:rsidR="0051425F">
          <w:rPr>
            <w:noProof/>
          </w:rPr>
          <w:t>5</w:t>
        </w:r>
      </w:fldSimple>
      <w:bookmarkEnd w:id="16"/>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w:t>
      </w:r>
      <w:proofErr w:type="spellStart"/>
      <w:r>
        <w:t>correlações</w:t>
      </w:r>
      <w:proofErr w:type="spellEnd"/>
      <w:r>
        <w:t xml:space="preserve">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7" w:name="_Ref55934441"/>
      <w:r>
        <w:lastRenderedPageBreak/>
        <w:t xml:space="preserve">Figura </w:t>
      </w:r>
      <w:fldSimple w:instr=" SEQ Figura \* ARABIC ">
        <w:r w:rsidR="00BD5509">
          <w:rPr>
            <w:noProof/>
          </w:rPr>
          <w:t>5</w:t>
        </w:r>
      </w:fldSimple>
      <w:bookmarkEnd w:id="17"/>
      <w:r>
        <w:t xml:space="preserve"> - </w:t>
      </w:r>
      <w:r w:rsidRPr="0067567D">
        <w:rPr>
          <w:rFonts w:ascii="Times New Roman" w:hAnsi="Times New Roman" w:cs="Times New Roman"/>
          <w:sz w:val="20"/>
          <w:szCs w:val="20"/>
        </w:rPr>
        <w:t xml:space="preserve">Questões de caráter ordinal dos questionários,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8" w:name="_Ref52208309"/>
      <w:r w:rsidRPr="007945A4">
        <w:t xml:space="preserve">Figura </w:t>
      </w:r>
      <w:fldSimple w:instr=" SEQ Figura \* ARABIC ">
        <w:r w:rsidR="00BD5509">
          <w:rPr>
            <w:noProof/>
          </w:rPr>
          <w:t>6</w:t>
        </w:r>
      </w:fldSimple>
      <w:bookmarkEnd w:id="18"/>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52DA478D" w:rsidR="00F97E2A" w:rsidRDefault="00F97E2A" w:rsidP="0039778E">
      <w:r>
        <w:lastRenderedPageBreak/>
        <w:t>A partir das correlações apresentadas,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2EE6253B" w:rsidR="002F4E31" w:rsidRDefault="002F4E31" w:rsidP="0091551C">
      <w:r>
        <w:t xml:space="preserve">Da análise de componentes principais, pode-se visualizar na </w:t>
      </w:r>
      <w:r>
        <w:fldChar w:fldCharType="begin"/>
      </w:r>
      <w:r>
        <w:instrText xml:space="preserve"> REF _Ref57459678 \h </w:instrText>
      </w:r>
      <w:r w:rsidR="0091551C">
        <w:instrText xml:space="preserve"> \* MERGEFORMAT </w:instrText>
      </w:r>
      <w:r>
        <w:fldChar w:fldCharType="separate"/>
      </w:r>
      <w:r w:rsidRPr="002F4E31">
        <w:t xml:space="preserve">Figura </w:t>
      </w:r>
      <w:r w:rsidRPr="002F4E31">
        <w:rPr>
          <w:noProof/>
        </w:rPr>
        <w:t>7</w:t>
      </w:r>
      <w:r>
        <w:fldChar w:fldCharType="end"/>
      </w:r>
      <w:r w:rsidR="00A93C3F">
        <w:t xml:space="preserve"> o gráfico de </w:t>
      </w:r>
      <w:proofErr w:type="spellStart"/>
      <w:r w:rsidR="00A93C3F">
        <w:t>Scree</w:t>
      </w:r>
      <w:proofErr w:type="spellEnd"/>
      <w:r w:rsidR="00A93C3F">
        <w:t xml:space="preserve"> </w:t>
      </w:r>
      <w:proofErr w:type="spellStart"/>
      <w:r w:rsidR="00A93C3F">
        <w:t>Plot</w:t>
      </w:r>
      <w:proofErr w:type="spellEnd"/>
      <w:r w:rsidR="00A93C3F">
        <w:t xml:space="preserve">,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9" w:name="_Ref57459678"/>
      <w:r w:rsidRPr="002F4E31">
        <w:t xml:space="preserve">Figura </w:t>
      </w:r>
      <w:r>
        <w:fldChar w:fldCharType="begin"/>
      </w:r>
      <w:r w:rsidRPr="002F4E31">
        <w:instrText xml:space="preserve"> SEQ Figura \* ARABIC </w:instrText>
      </w:r>
      <w:r>
        <w:fldChar w:fldCharType="separate"/>
      </w:r>
      <w:r w:rsidR="00BD5509">
        <w:rPr>
          <w:noProof/>
        </w:rPr>
        <w:t>7</w:t>
      </w:r>
      <w:r>
        <w:fldChar w:fldCharType="end"/>
      </w:r>
      <w:bookmarkEnd w:id="19"/>
      <w:r w:rsidRPr="002F4E31">
        <w:t xml:space="preserve"> -</w:t>
      </w:r>
      <w:proofErr w:type="spellStart"/>
      <w:r w:rsidRPr="00C62387">
        <w:rPr>
          <w:i/>
          <w:iCs w:val="0"/>
        </w:rPr>
        <w:t>Scree</w:t>
      </w:r>
      <w:proofErr w:type="spellEnd"/>
      <w:r w:rsidRPr="00C62387">
        <w:rPr>
          <w:i/>
          <w:iCs w:val="0"/>
        </w:rPr>
        <w:t xml:space="preserve"> </w:t>
      </w:r>
      <w:proofErr w:type="spellStart"/>
      <w:r w:rsidRPr="00C62387">
        <w:rPr>
          <w:i/>
          <w:iCs w:val="0"/>
        </w:rPr>
        <w:t>plot</w:t>
      </w:r>
      <w:proofErr w:type="spellEnd"/>
      <w:r w:rsidRPr="002F4E31">
        <w:t xml:space="preserve"> oriundo da a</w:t>
      </w:r>
      <w:r>
        <w:t>nálise de componentes principais</w:t>
      </w:r>
    </w:p>
    <w:p w14:paraId="3247B083" w14:textId="1891A211" w:rsidR="002F4E31" w:rsidRDefault="002F4E31" w:rsidP="0022102E">
      <w:pPr>
        <w:jc w:val="center"/>
      </w:pPr>
      <w:r>
        <w:rPr>
          <w:noProof/>
        </w:rPr>
        <w:drawing>
          <wp:inline distT="0" distB="0" distL="0" distR="0" wp14:anchorId="6E12F341" wp14:editId="0F5770F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20" w:name="_Ref57459885"/>
      <w:r>
        <w:t xml:space="preserve">Figura </w:t>
      </w:r>
      <w:fldSimple w:instr=" SEQ Figura \* ARABIC ">
        <w:r>
          <w:rPr>
            <w:noProof/>
          </w:rPr>
          <w:t>8</w:t>
        </w:r>
      </w:fldSimple>
      <w:bookmarkEnd w:id="20"/>
      <w:r>
        <w:t xml:space="preserve"> -Visualização em dois eixos da distribuição dos casos de Lombalgia com a utilização dos 2 primeiros componentes principais </w:t>
      </w:r>
    </w:p>
    <w:p w14:paraId="6105BCA2" w14:textId="3C0DB806" w:rsidR="002F4E31" w:rsidRDefault="002F4E31" w:rsidP="0022102E">
      <w:pPr>
        <w:jc w:val="center"/>
      </w:pPr>
      <w:r>
        <w:rPr>
          <w:noProof/>
        </w:rPr>
        <w:drawing>
          <wp:inline distT="0" distB="0" distL="0" distR="0" wp14:anchorId="0FA9AB49" wp14:editId="496426AF">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3623" cy="2770217"/>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w:t>
      </w:r>
      <w:proofErr w:type="spellStart"/>
      <w:r w:rsidR="001E504D">
        <w:t>Precision</w:t>
      </w:r>
      <w:proofErr w:type="spellEnd"/>
      <w:r w:rsidR="001E504D">
        <w:t>-Recall</w:t>
      </w:r>
      <w:r w:rsidR="00DC412C">
        <w:t xml:space="preserve">, considerando então a variação do </w:t>
      </w:r>
      <w:proofErr w:type="spellStart"/>
      <w:r w:rsidR="00DC412C" w:rsidRPr="00DC412C">
        <w:rPr>
          <w:i/>
          <w:iCs/>
        </w:rPr>
        <w:t>threshold</w:t>
      </w:r>
      <w:proofErr w:type="spellEnd"/>
      <w:r w:rsidR="00DC412C">
        <w:t xml:space="preserve"> para predição entre 0 e 1.</w:t>
      </w:r>
      <w:r w:rsidR="001E504D">
        <w:t>.</w:t>
      </w:r>
    </w:p>
    <w:p w14:paraId="17E53C1E" w14:textId="075C2FAB" w:rsidR="00505A77" w:rsidRPr="00505A77" w:rsidRDefault="00505A77" w:rsidP="00505A77">
      <w:pPr>
        <w:jc w:val="center"/>
        <w:rPr>
          <w:i/>
          <w:iCs/>
        </w:rPr>
      </w:pPr>
      <w:bookmarkStart w:id="21" w:name="_Ref57451130"/>
      <w:r>
        <w:t xml:space="preserve">Figura </w:t>
      </w:r>
      <w:fldSimple w:instr=" SEQ Figura \* ARABIC ">
        <w:r w:rsidR="00BD5509">
          <w:rPr>
            <w:noProof/>
          </w:rPr>
          <w:t>9</w:t>
        </w:r>
      </w:fldSimple>
      <w:bookmarkEnd w:id="21"/>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22" w:name="_Ref57451173"/>
      <w:r>
        <w:t xml:space="preserve">Figura </w:t>
      </w:r>
      <w:fldSimple w:instr=" SEQ Figura \* ARABIC ">
        <w:r w:rsidR="00BD5509">
          <w:rPr>
            <w:noProof/>
          </w:rPr>
          <w:t>10</w:t>
        </w:r>
      </w:fldSimple>
      <w:bookmarkEnd w:id="22"/>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7047941C" w:rsidR="0071558B" w:rsidRDefault="00253A6B" w:rsidP="00253A6B">
      <w:r>
        <w:lastRenderedPageBreak/>
        <w:t>Para o valor de</w:t>
      </w:r>
      <w:r w:rsidRPr="0089747A">
        <w:rPr>
          <w:i/>
          <w:iCs/>
        </w:rPr>
        <w:t xml:space="preserve"> </w:t>
      </w:r>
      <w:proofErr w:type="spellStart"/>
      <w:r w:rsidRPr="0089747A">
        <w:rPr>
          <w:i/>
          <w:iCs/>
        </w:rPr>
        <w:t>t</w:t>
      </w:r>
      <w:r w:rsidR="00505A77" w:rsidRPr="0089747A">
        <w:rPr>
          <w:i/>
          <w:iCs/>
        </w:rPr>
        <w:t>hreshold</w:t>
      </w:r>
      <w:proofErr w:type="spellEnd"/>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23" w:name="_Ref53572740"/>
      <w:r>
        <w:t xml:space="preserve">Tabela </w:t>
      </w:r>
      <w:fldSimple w:instr=" SEQ Tabela \* ARABIC ">
        <w:r w:rsidR="0051425F">
          <w:rPr>
            <w:noProof/>
          </w:rPr>
          <w:t>6</w:t>
        </w:r>
      </w:fldSimple>
      <w:bookmarkEnd w:id="23"/>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2BEB6B28" w14:textId="177FF799" w:rsidR="00A96CE2" w:rsidRDefault="0089747A" w:rsidP="00D15B68">
      <w:proofErr w:type="gramStart"/>
      <w:r w:rsidRPr="0089747A">
        <w:t>Nota-se portanto</w:t>
      </w:r>
      <w:proofErr w:type="gramEnd"/>
      <w:r w:rsidRPr="0089747A">
        <w:t xml:space="preserve"> que com a utilização do </w:t>
      </w:r>
      <w:proofErr w:type="spellStart"/>
      <w:r w:rsidRPr="0089747A">
        <w:rPr>
          <w:i/>
          <w:iCs/>
        </w:rPr>
        <w:t>threshold</w:t>
      </w:r>
      <w:proofErr w:type="spellEnd"/>
      <w:r w:rsidRPr="0089747A">
        <w:t xml:space="preserve"> padrão</w:t>
      </w:r>
      <w:r w:rsidR="0091551C">
        <w:t xml:space="preserve"> de 0.5</w:t>
      </w:r>
      <w:r w:rsidRPr="0089747A">
        <w:t xml:space="preserve">, têm-se que o algoritmo que </w:t>
      </w:r>
      <w:r w:rsidR="0091551C">
        <w:t xml:space="preserve">o </w:t>
      </w:r>
      <w:r w:rsidRPr="0089747A">
        <w:t xml:space="preserve">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proofErr w:type="spellStart"/>
      <w:r w:rsidRPr="0089747A">
        <w:rPr>
          <w:i/>
          <w:iCs/>
        </w:rPr>
        <w:t>XBoost</w:t>
      </w:r>
      <w:proofErr w:type="spellEnd"/>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r w:rsidR="00A96CE2">
        <w:t xml:space="preserve"> Deve-se mencionar que, </w:t>
      </w:r>
      <w:proofErr w:type="gramStart"/>
      <w:r w:rsidR="00A96CE2">
        <w:t>a</w:t>
      </w:r>
      <w:r w:rsidR="0091551C">
        <w:t xml:space="preserve"> performance destes modelos podem</w:t>
      </w:r>
      <w:proofErr w:type="gramEnd"/>
      <w:r w:rsidR="0091551C">
        <w:t xml:space="preserve"> ser melhoradas através da coleta de bases de dados maiores e com uma menor proporção de valores faltantes. </w:t>
      </w:r>
    </w:p>
    <w:p w14:paraId="5C3864EA" w14:textId="77777777" w:rsidR="00A96CE2" w:rsidRDefault="00A96CE2" w:rsidP="00D15B68"/>
    <w:p w14:paraId="79BE68B7" w14:textId="37DDF069" w:rsidR="00A96CE2" w:rsidRPr="0089747A" w:rsidRDefault="0091551C" w:rsidP="00D15B68">
      <w:r>
        <w:t>Ressalta-se que a tarefa realizada e exposta</w:t>
      </w:r>
      <w:r w:rsidR="007C36CB">
        <w:t>,</w:t>
      </w:r>
      <w:r>
        <w:t xml:space="preserve"> d</w:t>
      </w:r>
      <w:r w:rsidR="007C36CB">
        <w:t>a</w:t>
      </w:r>
      <w:r>
        <w:t xml:space="preserve"> descoberta de quais são as principais variáveis que possuem os maiores valores de correlação com a dor na lombar, permite a redução do número de questões dos questionários aplicados. </w:t>
      </w:r>
      <w:r w:rsidR="007C36CB">
        <w:t>Desta forma, tem-se que u</w:t>
      </w:r>
      <w:r>
        <w:t>m dos principais benefícios da adoção desta medida é a maior probabilidade de os pacientes responderem a questionários com um menor número de questões em relação aos atuais</w:t>
      </w:r>
      <w:r w:rsidR="007C36CB">
        <w:t xml:space="preserve">, contribuindo assim positivamente para uma geração de base de dados com melhor qualidade e integridade dos dados e auxiliando no processo de triagem dos pacientes. </w:t>
      </w:r>
    </w:p>
    <w:p w14:paraId="5A88F310" w14:textId="77777777" w:rsidR="0089747A" w:rsidRDefault="0089747A" w:rsidP="00B73354">
      <w:pPr>
        <w:rPr>
          <w:highlight w:val="yellow"/>
        </w:rPr>
      </w:pPr>
    </w:p>
    <w:p w14:paraId="53AEF498" w14:textId="2E9EA83F" w:rsidR="004F59C2" w:rsidRPr="004F59C2" w:rsidRDefault="00E65AA0" w:rsidP="0096682B">
      <w:pPr>
        <w:pStyle w:val="Ttulo1"/>
      </w:pPr>
      <w:r w:rsidRPr="000765B2">
        <w:rPr>
          <w:highlight w:val="yellow"/>
        </w:rPr>
        <w:t>5</w:t>
      </w:r>
      <w:r w:rsidR="00BB4CCD" w:rsidRPr="000765B2">
        <w:rPr>
          <w:highlight w:val="yellow"/>
        </w:rPr>
        <w:t xml:space="preserve"> </w:t>
      </w:r>
      <w:r w:rsidR="008F057F" w:rsidRPr="000765B2">
        <w:rPr>
          <w:highlight w:val="yellow"/>
        </w:rPr>
        <w:t>C</w:t>
      </w:r>
      <w:r w:rsidR="009B3154" w:rsidRPr="000765B2">
        <w:rPr>
          <w:highlight w:val="yellow"/>
        </w:rPr>
        <w:t>onclusões</w:t>
      </w:r>
      <w:r w:rsidR="009B3154" w:rsidRPr="004F59C2">
        <w:t xml:space="preserve"> </w:t>
      </w:r>
    </w:p>
    <w:p w14:paraId="4DD70B91" w14:textId="77777777" w:rsidR="008F057F" w:rsidRPr="00644A34" w:rsidRDefault="008F057F" w:rsidP="00494F3A"/>
    <w:p w14:paraId="4DE38CC5" w14:textId="2B1D792F" w:rsidR="00697D31" w:rsidRDefault="00E65AA0" w:rsidP="0096682B">
      <w:pPr>
        <w:pStyle w:val="Ttulo1"/>
      </w:pPr>
      <w:r>
        <w:t>6</w:t>
      </w:r>
      <w:r w:rsidR="009B3154" w:rsidRPr="004F59C2">
        <w:t xml:space="preserve"> Agradecimentos </w:t>
      </w:r>
    </w:p>
    <w:p w14:paraId="3EC0F923" w14:textId="77777777" w:rsidR="002579E5" w:rsidRDefault="002579E5" w:rsidP="002579E5">
      <w:pPr>
        <w:sectPr w:rsidR="002579E5" w:rsidSect="00F96012">
          <w:pgSz w:w="11900" w:h="16840"/>
          <w:pgMar w:top="1600" w:right="1460" w:bottom="280" w:left="1480" w:header="720" w:footer="720" w:gutter="0"/>
          <w:cols w:space="720"/>
        </w:sectPr>
      </w:pPr>
    </w:p>
    <w:p w14:paraId="6A382852" w14:textId="20B29B77" w:rsidR="00146CB5" w:rsidRDefault="00E65AA0" w:rsidP="001767B3">
      <w:pPr>
        <w:pStyle w:val="Ttulo1"/>
        <w:ind w:firstLine="708"/>
      </w:pPr>
      <w:r>
        <w:lastRenderedPageBreak/>
        <w:t>7</w:t>
      </w:r>
      <w:r w:rsidR="009B3154" w:rsidRPr="004F59C2">
        <w:t xml:space="preserve"> </w:t>
      </w:r>
      <w:r w:rsidR="00E46636" w:rsidRPr="004F59C2">
        <w:t>R</w:t>
      </w:r>
      <w:r w:rsidR="009B3154" w:rsidRPr="004F59C2">
        <w:t>eferências</w:t>
      </w:r>
      <w:r w:rsidR="00CA7B1F" w:rsidRPr="004F59C2">
        <w:t xml:space="preserve"> </w:t>
      </w:r>
    </w:p>
    <w:p w14:paraId="3703BBC4" w14:textId="5F98C646" w:rsidR="000A40A2" w:rsidRPr="000A40A2" w:rsidRDefault="00AC5CDF" w:rsidP="000A40A2">
      <w:pPr>
        <w:widowControl w:val="0"/>
        <w:autoSpaceDE w:val="0"/>
        <w:autoSpaceDN w:val="0"/>
        <w:adjustRightInd w:val="0"/>
        <w:ind w:left="640" w:hanging="640"/>
        <w:rPr>
          <w:noProof/>
        </w:rPr>
      </w:pPr>
      <w:r>
        <w:fldChar w:fldCharType="begin" w:fldLock="1"/>
      </w:r>
      <w:r w:rsidRPr="00F97005">
        <w:instrText xml:space="preserve">ADDIN Mendeley Bibliography CSL_BIBLIOGRAPHY </w:instrText>
      </w:r>
      <w:r>
        <w:fldChar w:fldCharType="separate"/>
      </w:r>
      <w:r w:rsidR="000A40A2" w:rsidRPr="000A40A2">
        <w:rPr>
          <w:noProof/>
        </w:rPr>
        <w:t xml:space="preserve">1. </w:t>
      </w:r>
      <w:r w:rsidR="000A40A2" w:rsidRPr="000A40A2">
        <w:rPr>
          <w:noProof/>
        </w:rPr>
        <w:tab/>
        <w:t xml:space="preserve">Porter ME, Teisberg EO. </w:t>
      </w:r>
      <w:r w:rsidR="000A40A2" w:rsidRPr="000A40A2">
        <w:rPr>
          <w:i/>
          <w:iCs/>
          <w:noProof/>
        </w:rPr>
        <w:t>Redefining Health Care - Creating Value-Bases Competition on Results</w:t>
      </w:r>
      <w:r w:rsidR="000A40A2" w:rsidRPr="000A40A2">
        <w:rPr>
          <w:noProof/>
        </w:rPr>
        <w:t>.; 2006.</w:t>
      </w:r>
    </w:p>
    <w:p w14:paraId="254727F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2. </w:t>
      </w:r>
      <w:r w:rsidRPr="000A40A2">
        <w:rPr>
          <w:noProof/>
        </w:rPr>
        <w:tab/>
        <w:t xml:space="preserve">Curfman GD, Morrissey S, Drazen JM. High-Value Health Care — A Sustainable Proposition. </w:t>
      </w:r>
      <w:r w:rsidRPr="000A40A2">
        <w:rPr>
          <w:i/>
          <w:iCs/>
          <w:noProof/>
        </w:rPr>
        <w:t>N Engl J Med</w:t>
      </w:r>
      <w:r w:rsidRPr="000A40A2">
        <w:rPr>
          <w:noProof/>
        </w:rPr>
        <w:t>. 2013;369(12):1163-1164. doi:10.1056/nejme1310884</w:t>
      </w:r>
    </w:p>
    <w:p w14:paraId="35D51FCC"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3. </w:t>
      </w:r>
      <w:r w:rsidRPr="000A40A2">
        <w:rPr>
          <w:noProof/>
        </w:rPr>
        <w:tab/>
        <w:t xml:space="preserve">Smith M, Saunders R, Stuckhardt L, Mcginnis JM. </w:t>
      </w:r>
      <w:r w:rsidRPr="000A40A2">
        <w:rPr>
          <w:i/>
          <w:iCs/>
          <w:noProof/>
        </w:rPr>
        <w:t>Best Care at Lower Cost: The Path to Continuously Learning Health Care in America</w:t>
      </w:r>
      <w:r w:rsidRPr="000A40A2">
        <w:rPr>
          <w:noProof/>
        </w:rPr>
        <w:t>. Vol 51.; 2014. doi:10.5860/choice.51-3277</w:t>
      </w:r>
    </w:p>
    <w:p w14:paraId="4C31B29F"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4. </w:t>
      </w:r>
      <w:r w:rsidRPr="000A40A2">
        <w:rPr>
          <w:noProof/>
        </w:rPr>
        <w:tab/>
        <w:t>National Academy of Medicine. Artifical Intellingence in Health Care. Published online 2018.</w:t>
      </w:r>
    </w:p>
    <w:p w14:paraId="299E4B9D"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5. </w:t>
      </w:r>
      <w:r w:rsidRPr="000A40A2">
        <w:rPr>
          <w:noProof/>
        </w:rPr>
        <w:tab/>
        <w:t xml:space="preserve">Stephanie Allen P, Hammett DR, Vettori E de, et al. 2019 Global health care outlook Shaping the future. </w:t>
      </w:r>
      <w:r w:rsidRPr="000A40A2">
        <w:rPr>
          <w:i/>
          <w:iCs/>
          <w:noProof/>
        </w:rPr>
        <w:t>Des Issues</w:t>
      </w:r>
      <w:r w:rsidRPr="000A40A2">
        <w:rPr>
          <w:noProof/>
        </w:rPr>
        <w:t>. Published online 2019:41. https://www2.deloitte.com/content/dam/Deloitte/global/Documents/Life-Sciences-Health-Care/gx-lshc-hc-outlook-2019.pdf%0Ahttp://www.ncbi.nlm.nih.gov/books/NBK2665/%0Ahttp://dx.doi.org/10.1016/j.bios.2016.09.038%0Ahttps://pdfs.semanticscholar.org/956b/6ee61</w:t>
      </w:r>
    </w:p>
    <w:p w14:paraId="38C7954F"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6. </w:t>
      </w:r>
      <w:r w:rsidRPr="000A40A2">
        <w:rPr>
          <w:noProof/>
        </w:rPr>
        <w:tab/>
        <w:t>Medici AC, Monitor UH, Market L. Por André C . Medici. 2019;(December). doi:10.13140/RG.2.2.27521.40807</w:t>
      </w:r>
    </w:p>
    <w:p w14:paraId="5BB7D84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7. </w:t>
      </w:r>
      <w:r w:rsidRPr="000A40A2">
        <w:rPr>
          <w:noProof/>
        </w:rPr>
        <w:tab/>
        <w:t xml:space="preserve">Depintor JDP, Bracher ESB, Cabral DMC, Eluf-Neto J. Prevalence of chronic spinal pain and identification of associated factors in a sample of the population of São Paulo, Brazil: cross-sectional study. </w:t>
      </w:r>
      <w:r w:rsidRPr="000A40A2">
        <w:rPr>
          <w:i/>
          <w:iCs/>
          <w:noProof/>
        </w:rPr>
        <w:t>Sao Paulo Med J</w:t>
      </w:r>
      <w:r w:rsidRPr="000A40A2">
        <w:rPr>
          <w:noProof/>
        </w:rPr>
        <w:t>. 2016;134(5):375-384. doi:10.1590/1516-3180.2016.0091310516</w:t>
      </w:r>
    </w:p>
    <w:p w14:paraId="36F1212B"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8. </w:t>
      </w:r>
      <w:r w:rsidRPr="000A40A2">
        <w:rPr>
          <w:noProof/>
        </w:rPr>
        <w:tab/>
        <w:t xml:space="preserve">Kennedy R, Abd-Elsayed A. The International Association for the Study of Pain (IASP) Classification of Chronic Pain Syndromes. </w:t>
      </w:r>
      <w:r w:rsidRPr="000A40A2">
        <w:rPr>
          <w:i/>
          <w:iCs/>
          <w:noProof/>
        </w:rPr>
        <w:t>Pain</w:t>
      </w:r>
      <w:r w:rsidRPr="000A40A2">
        <w:rPr>
          <w:noProof/>
        </w:rPr>
        <w:t>. Published online 2019:1101-1103. doi:10.1007/978-3-319-99124-5_234</w:t>
      </w:r>
    </w:p>
    <w:p w14:paraId="5B922E62"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9. </w:t>
      </w:r>
      <w:r w:rsidRPr="000A40A2">
        <w:rPr>
          <w:noProof/>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0A40A2">
        <w:rPr>
          <w:i/>
          <w:iCs/>
          <w:noProof/>
        </w:rPr>
        <w:t>Physiother Theory Pract</w:t>
      </w:r>
      <w:r w:rsidRPr="000A40A2">
        <w:rPr>
          <w:noProof/>
        </w:rPr>
        <w:t>. 2020;36(5):589-597. doi:10.1080/09593985.2018.1490839</w:t>
      </w:r>
    </w:p>
    <w:p w14:paraId="120A558C"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10. </w:t>
      </w:r>
      <w:r w:rsidRPr="000A40A2">
        <w:rPr>
          <w:noProof/>
        </w:rPr>
        <w:tab/>
        <w:t xml:space="preserve">Tagliaferri SD, Angelova M, Zhao X, et al. Artificial intelligence to improve back pain outcomes and lessons learnt from clinical classification approaches: three systematic </w:t>
      </w:r>
      <w:r w:rsidRPr="000A40A2">
        <w:rPr>
          <w:noProof/>
        </w:rPr>
        <w:lastRenderedPageBreak/>
        <w:t xml:space="preserve">reviews. </w:t>
      </w:r>
      <w:r w:rsidRPr="000A40A2">
        <w:rPr>
          <w:i/>
          <w:iCs/>
          <w:noProof/>
        </w:rPr>
        <w:t>npj Digit Med</w:t>
      </w:r>
      <w:r w:rsidRPr="000A40A2">
        <w:rPr>
          <w:noProof/>
        </w:rPr>
        <w:t>. 2020;3(1). doi:10.1038/s41746-020-0303-x</w:t>
      </w:r>
    </w:p>
    <w:p w14:paraId="31809D93"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11. </w:t>
      </w:r>
      <w:r w:rsidRPr="000A40A2">
        <w:rPr>
          <w:noProof/>
        </w:rPr>
        <w:tab/>
        <w:t xml:space="preserve">Bellman RE. </w:t>
      </w:r>
      <w:r w:rsidRPr="000A40A2">
        <w:rPr>
          <w:i/>
          <w:iCs/>
          <w:noProof/>
        </w:rPr>
        <w:t>Dynamic Programming</w:t>
      </w:r>
      <w:r w:rsidRPr="000A40A2">
        <w:rPr>
          <w:noProof/>
        </w:rPr>
        <w:t>. Princeton University Press; 1957.</w:t>
      </w:r>
    </w:p>
    <w:p w14:paraId="2E29CF58"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12. </w:t>
      </w:r>
      <w:r w:rsidRPr="000A40A2">
        <w:rPr>
          <w:noProof/>
        </w:rPr>
        <w:tab/>
        <w:t>Venkat N. The Curse of Dimensionality. Published online 2010:169-181. doi:10.1201/ebk0824740993-10</w:t>
      </w:r>
    </w:p>
    <w:p w14:paraId="15042CA0"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13. </w:t>
      </w:r>
      <w:r w:rsidRPr="000A40A2">
        <w:rPr>
          <w:noProof/>
        </w:rPr>
        <w:tab/>
        <w:t xml:space="preserve">NCSS. Contingency Tables Square Test. In: </w:t>
      </w:r>
      <w:r w:rsidRPr="000A40A2">
        <w:rPr>
          <w:i/>
          <w:iCs/>
          <w:noProof/>
        </w:rPr>
        <w:t>NCSS - Statistical Software</w:t>
      </w:r>
      <w:r w:rsidRPr="000A40A2">
        <w:rPr>
          <w:noProof/>
        </w:rPr>
        <w:t>. ; 2019:1-39. https://ncss-wpengine.netdna-ssl.com/wp-content/themes/ncss/pdf/Procedures/NCSS/Contingency_Tables-Crosstabs-Chi-Square_Test.pdf</w:t>
      </w:r>
    </w:p>
    <w:p w14:paraId="5C30BECE"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14. </w:t>
      </w:r>
      <w:r w:rsidRPr="000A40A2">
        <w:rPr>
          <w:noProof/>
        </w:rPr>
        <w:tab/>
        <w:t xml:space="preserve">Bedrick EJ. Biserial Correlation. </w:t>
      </w:r>
      <w:r w:rsidRPr="000A40A2">
        <w:rPr>
          <w:i/>
          <w:iCs/>
          <w:noProof/>
        </w:rPr>
        <w:t>Encycl Biostat</w:t>
      </w:r>
      <w:r w:rsidRPr="000A40A2">
        <w:rPr>
          <w:noProof/>
        </w:rPr>
        <w:t>. Published online 2005. doi:10.1002/0470011815.b2a10007</w:t>
      </w:r>
    </w:p>
    <w:p w14:paraId="5514C604"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15. </w:t>
      </w:r>
      <w:r w:rsidRPr="000A40A2">
        <w:rPr>
          <w:noProof/>
        </w:rPr>
        <w:tab/>
        <w:t xml:space="preserve">Niculescu-Mizil A, Caruana R. Predicting good probabilities with supervised learning. </w:t>
      </w:r>
      <w:r w:rsidRPr="000A40A2">
        <w:rPr>
          <w:i/>
          <w:iCs/>
          <w:noProof/>
        </w:rPr>
        <w:t>ICML 2005 - Proc 22nd Int Conf Mach Learn</w:t>
      </w:r>
      <w:r w:rsidRPr="000A40A2">
        <w:rPr>
          <w:noProof/>
        </w:rPr>
        <w:t>. 2005;(1999):625-632. doi:10.1145/1102351.1102430</w:t>
      </w:r>
    </w:p>
    <w:p w14:paraId="18FD77D9"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16. </w:t>
      </w:r>
      <w:r w:rsidRPr="000A40A2">
        <w:rPr>
          <w:noProof/>
        </w:rPr>
        <w:tab/>
        <w:t>Browlee J. A Gentle Introduction to XGBoost for Applied Machine Learning. Published 2016. Accessed September 28, 2020. https://machinelearningmastery.com/gentle-introduction-xgboost-applied-machine-learning/</w:t>
      </w:r>
    </w:p>
    <w:p w14:paraId="4EEB84FE"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17. </w:t>
      </w:r>
      <w:r w:rsidRPr="000A40A2">
        <w:rPr>
          <w:noProof/>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3C59D0DA"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18. </w:t>
      </w:r>
      <w:r w:rsidRPr="000A40A2">
        <w:rPr>
          <w:noProof/>
        </w:rPr>
        <w:tab/>
        <w:t>Sasaki Y. The truth of the F-measure The truth of the F-measure. 2015;(January 2007):1-6.</w:t>
      </w:r>
    </w:p>
    <w:p w14:paraId="5CAE0719" w14:textId="77777777" w:rsidR="000A40A2" w:rsidRPr="000A40A2" w:rsidRDefault="000A40A2" w:rsidP="000A40A2">
      <w:pPr>
        <w:widowControl w:val="0"/>
        <w:autoSpaceDE w:val="0"/>
        <w:autoSpaceDN w:val="0"/>
        <w:adjustRightInd w:val="0"/>
        <w:ind w:left="640" w:hanging="640"/>
        <w:rPr>
          <w:noProof/>
        </w:rPr>
      </w:pPr>
      <w:r w:rsidRPr="000A40A2">
        <w:rPr>
          <w:noProof/>
        </w:rPr>
        <w:t xml:space="preserve">19. </w:t>
      </w:r>
      <w:r w:rsidRPr="000A40A2">
        <w:rPr>
          <w:noProof/>
        </w:rPr>
        <w:tab/>
        <w:t>Scikit-Learn Developers. Metrics and scoring: quantifying the quality of predictions. Published 2020. Accessed October 28, 2020. https://scikit-learn.org/stable/modules/model_evaluation.html</w:t>
      </w:r>
    </w:p>
    <w:p w14:paraId="197FB18F" w14:textId="2A1601B8" w:rsidR="00386774" w:rsidRDefault="00AC5CDF" w:rsidP="002C11F7">
      <w:r>
        <w:fldChar w:fldCharType="end"/>
      </w:r>
    </w:p>
    <w:sectPr w:rsidR="00386774" w:rsidSect="00885373">
      <w:headerReference w:type="default" r:id="rId26"/>
      <w:footerReference w:type="default" r:id="rId27"/>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0A05FD1A" w:rsidR="000D04C3" w:rsidRDefault="000D04C3">
      <w:pPr>
        <w:pStyle w:val="Textodecomentrio"/>
      </w:pPr>
      <w:r>
        <w:rPr>
          <w:rStyle w:val="Refdecomentrio"/>
        </w:rPr>
        <w:annotationRef/>
      </w:r>
      <w:r>
        <w:t>Contexto</w:t>
      </w:r>
    </w:p>
  </w:comment>
  <w:comment w:id="2" w:author="Vitor Barbosa" w:date="2020-12-11T13:07:00Z" w:initials="VB">
    <w:p w14:paraId="22CB745C" w14:textId="0EDAA00E" w:rsidR="000D04C3" w:rsidRDefault="000D04C3">
      <w:pPr>
        <w:pStyle w:val="Textodecomentrio"/>
      </w:pPr>
      <w:r>
        <w:rPr>
          <w:rStyle w:val="Refdecomentrio"/>
        </w:rPr>
        <w:annotationRef/>
      </w:r>
      <w:r>
        <w:t>GAP – Qual o problema a ser resolvido</w:t>
      </w:r>
    </w:p>
  </w:comment>
  <w:comment w:id="3" w:author="Vitor Barbosa" w:date="2020-12-11T13:08:00Z" w:initials="VB">
    <w:p w14:paraId="743AFBEB" w14:textId="42BB9A7C" w:rsidR="000D04C3" w:rsidRDefault="000D04C3">
      <w:pPr>
        <w:pStyle w:val="Textodecomentrio"/>
      </w:pPr>
      <w:r>
        <w:rPr>
          <w:rStyle w:val="Refdecomentrio"/>
        </w:rPr>
        <w:annotationRef/>
      </w:r>
      <w:r>
        <w:rPr>
          <w:rStyle w:val="Refdecomentrio"/>
        </w:rPr>
        <w:t>Propósito</w:t>
      </w:r>
    </w:p>
  </w:comment>
  <w:comment w:id="4" w:author="Vitor Barbosa" w:date="2020-12-11T13:11:00Z" w:initials="VB">
    <w:p w14:paraId="63D11D15" w14:textId="73A23740" w:rsidR="000D04C3" w:rsidRDefault="000D04C3">
      <w:pPr>
        <w:pStyle w:val="Textodecomentrio"/>
      </w:pPr>
      <w:r>
        <w:rPr>
          <w:rStyle w:val="Refdecomentrio"/>
        </w:rPr>
        <w:annotationRef/>
      </w:r>
      <w:r>
        <w:t>Metodologia</w:t>
      </w:r>
    </w:p>
  </w:comment>
  <w:comment w:id="5" w:author="Vitor Barbosa" w:date="2020-12-11T13:18:00Z" w:initials="VB">
    <w:p w14:paraId="56DCEE71" w14:textId="79BEC2C8" w:rsidR="002F48BA" w:rsidRDefault="002F48BA">
      <w:pPr>
        <w:pStyle w:val="Textodecomentrio"/>
      </w:pPr>
      <w:r>
        <w:rPr>
          <w:rStyle w:val="Refdecomentrio"/>
        </w:rPr>
        <w:annotationRef/>
      </w:r>
      <w:r>
        <w:t>Resultado</w:t>
      </w:r>
    </w:p>
  </w:comment>
  <w:comment w:id="6" w:author="Vitor Barbosa" w:date="2020-12-11T13:18:00Z" w:initials="VB">
    <w:p w14:paraId="26435DA8" w14:textId="29ED2001" w:rsidR="002F48BA" w:rsidRDefault="002F48B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DEDA3" w16cex:dateUtc="2020-12-11T16:07:00Z"/>
  <w16cex:commentExtensible w16cex:durableId="237DEDAC" w16cex:dateUtc="2020-12-11T16:07:00Z"/>
  <w16cex:commentExtensible w16cex:durableId="237DEDC3" w16cex:dateUtc="2020-12-11T16:08:00Z"/>
  <w16cex:commentExtensible w16cex:durableId="237DEE6E" w16cex:dateUtc="2020-12-11T16:11:00Z"/>
  <w16cex:commentExtensible w16cex:durableId="237DF03A" w16cex:dateUtc="2020-12-11T16:18:00Z"/>
  <w16cex:commentExtensible w16cex:durableId="237DF040" w16cex:dateUtc="2020-12-11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7DEDA3"/>
  <w16cid:commentId w16cid:paraId="22CB745C" w16cid:durableId="237DEDAC"/>
  <w16cid:commentId w16cid:paraId="743AFBEB" w16cid:durableId="237DEDC3"/>
  <w16cid:commentId w16cid:paraId="63D11D15" w16cid:durableId="237DEE6E"/>
  <w16cid:commentId w16cid:paraId="56DCEE71" w16cid:durableId="237DF03A"/>
  <w16cid:commentId w16cid:paraId="26435DA8" w16cid:durableId="237DF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02694" w14:textId="77777777" w:rsidR="00440479" w:rsidRPr="00F90387" w:rsidRDefault="00440479" w:rsidP="00494F3A">
      <w:pPr>
        <w:pStyle w:val="Rodap"/>
      </w:pPr>
    </w:p>
    <w:p w14:paraId="70B4CA96" w14:textId="77777777" w:rsidR="00440479" w:rsidRDefault="00440479" w:rsidP="00494F3A"/>
  </w:endnote>
  <w:endnote w:type="continuationSeparator" w:id="0">
    <w:p w14:paraId="68B9E4B8" w14:textId="77777777" w:rsidR="00440479" w:rsidRDefault="00440479" w:rsidP="00494F3A"/>
    <w:p w14:paraId="3E8851B1" w14:textId="77777777" w:rsidR="00440479" w:rsidRDefault="00440479"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0D04C3" w:rsidRDefault="000D04C3"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0D04C3" w:rsidRDefault="000D04C3" w:rsidP="00092389">
    <w:pPr>
      <w:pStyle w:val="Rodap"/>
    </w:pPr>
    <w:r>
      <w:t>Revisado em: 24/01/2019</w:t>
    </w:r>
  </w:p>
  <w:p w14:paraId="01D276DC" w14:textId="77777777" w:rsidR="000D04C3" w:rsidRDefault="000D04C3"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B6ACF" w14:textId="77777777" w:rsidR="00440479" w:rsidRDefault="00440479" w:rsidP="00494F3A">
      <w:r>
        <w:separator/>
      </w:r>
    </w:p>
    <w:p w14:paraId="1F7D5594" w14:textId="77777777" w:rsidR="00440479" w:rsidRDefault="00440479" w:rsidP="00494F3A"/>
  </w:footnote>
  <w:footnote w:type="continuationSeparator" w:id="0">
    <w:p w14:paraId="504AD674" w14:textId="77777777" w:rsidR="00440479" w:rsidRDefault="00440479" w:rsidP="00494F3A">
      <w:r>
        <w:continuationSeparator/>
      </w:r>
    </w:p>
    <w:p w14:paraId="621201C5" w14:textId="77777777" w:rsidR="00440479" w:rsidRDefault="00440479"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0D04C3" w:rsidRDefault="000D04C3" w:rsidP="00494F3A">
    <w:pPr>
      <w:pStyle w:val="Cabealho"/>
    </w:pPr>
    <w:r>
      <w:t>Revista IPT: Tecnologia e Inovação</w:t>
    </w:r>
  </w:p>
  <w:p w14:paraId="181875D2" w14:textId="77777777" w:rsidR="000D04C3" w:rsidRPr="002B76D0" w:rsidRDefault="000D04C3"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0A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767B3"/>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9E5"/>
    <w:rsid w:val="00257AB7"/>
    <w:rsid w:val="00261804"/>
    <w:rsid w:val="00263596"/>
    <w:rsid w:val="0026468F"/>
    <w:rsid w:val="0026485D"/>
    <w:rsid w:val="0026786E"/>
    <w:rsid w:val="00270AC1"/>
    <w:rsid w:val="002713B1"/>
    <w:rsid w:val="00271AA4"/>
    <w:rsid w:val="00273B41"/>
    <w:rsid w:val="002741F5"/>
    <w:rsid w:val="00276A82"/>
    <w:rsid w:val="00276BD3"/>
    <w:rsid w:val="0028045C"/>
    <w:rsid w:val="00284EB5"/>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7077"/>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479"/>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70143B"/>
    <w:rsid w:val="00701944"/>
    <w:rsid w:val="007058E6"/>
    <w:rsid w:val="007068D4"/>
    <w:rsid w:val="00706D71"/>
    <w:rsid w:val="00707D0B"/>
    <w:rsid w:val="007100A3"/>
    <w:rsid w:val="00711836"/>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811"/>
    <w:rsid w:val="009F6E9B"/>
    <w:rsid w:val="00A00951"/>
    <w:rsid w:val="00A00E01"/>
    <w:rsid w:val="00A01B0E"/>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62EB"/>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05"/>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styleId="MenoPendente">
    <w:name w:val="Unresolved Mention"/>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tif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emf"/><Relationship Id="rId23" Type="http://schemas.openxmlformats.org/officeDocument/2006/relationships/image" Target="media/image9.tif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tif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12567</Words>
  <Characters>67868</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80275</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3</cp:revision>
  <cp:lastPrinted>2017-03-09T16:09:00Z</cp:lastPrinted>
  <dcterms:created xsi:type="dcterms:W3CDTF">2021-01-04T13:25:00Z</dcterms:created>
  <dcterms:modified xsi:type="dcterms:W3CDTF">2021-01-04T13:25:00Z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http://www.zotero.org/styles/american-medical-association</vt:lpwstr>
  </property>
</Properties>
</file>