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436E471E" w:rsidR="006458CF" w:rsidRPr="00522167" w:rsidRDefault="006458CF" w:rsidP="006458CF">
      <w:pPr>
        <w:rPr>
          <w:sz w:val="28"/>
          <w:szCs w:val="28"/>
        </w:rPr>
      </w:pPr>
      <w:r w:rsidRPr="00522167">
        <w:rPr>
          <w:sz w:val="28"/>
          <w:szCs w:val="28"/>
        </w:rPr>
        <w:t xml:space="preserve">Modelo de </w:t>
      </w:r>
      <w:r w:rsidR="00E04AFF" w:rsidRPr="00522167">
        <w:rPr>
          <w:sz w:val="28"/>
          <w:szCs w:val="28"/>
        </w:rPr>
        <w:t>Aprendizado de Máquina</w:t>
      </w:r>
      <w:r w:rsidRPr="00522167">
        <w:rPr>
          <w:sz w:val="28"/>
          <w:szCs w:val="28"/>
        </w:rPr>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w:t>
      </w:r>
      <w:proofErr w:type="gramStart"/>
      <w:r w:rsidRPr="00BC73D9">
        <w:t>o desenvolvimento de estratégias de gerenciamento das unidades de prática integrada ainda não foram</w:t>
      </w:r>
      <w:proofErr w:type="gramEnd"/>
      <w:r w:rsidRPr="00BC73D9">
        <w:t xml:space="preserve">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proofErr w:type="spellStart"/>
      <w:r w:rsidR="008609CE" w:rsidRPr="00BC1FDA">
        <w:rPr>
          <w:i/>
          <w:iCs/>
        </w:rPr>
        <w:t>XBoost</w:t>
      </w:r>
      <w:proofErr w:type="spellEnd"/>
      <w:r w:rsidR="008609CE" w:rsidRPr="00BC1FDA">
        <w:rPr>
          <w:i/>
          <w:iCs/>
        </w:rPr>
        <w:t xml:space="preserve"> </w:t>
      </w:r>
      <w:proofErr w:type="spellStart"/>
      <w:r w:rsidR="008609CE" w:rsidRPr="00BC1FDA">
        <w:rPr>
          <w:i/>
          <w:iCs/>
        </w:rPr>
        <w:t>Classifier</w:t>
      </w:r>
      <w:proofErr w:type="spellEnd"/>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273805A"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w:t>
      </w:r>
      <w:r w:rsidR="001D1C15">
        <w:t xml:space="preserve">, </w:t>
      </w:r>
      <w:r w:rsidR="00B557C5">
        <w:t>S</w:t>
      </w:r>
      <w:r w:rsidR="00E33CBF">
        <w:t xml:space="preserve">aúde </w:t>
      </w:r>
      <w:r w:rsidR="00B557C5">
        <w:t>B</w:t>
      </w:r>
      <w:r w:rsidR="00E33CBF">
        <w:t xml:space="preserve">aseada em </w:t>
      </w:r>
      <w:r w:rsidR="00B557C5">
        <w:t>V</w:t>
      </w:r>
      <w:r w:rsidR="00E33CBF">
        <w:t>alor</w:t>
      </w:r>
      <w:r w:rsidR="00B557C5">
        <w:t>, aprendizado de máquina</w:t>
      </w:r>
    </w:p>
    <w:p w14:paraId="2A4DBDC2" w14:textId="77777777" w:rsidR="00435D9D" w:rsidRPr="00F97005" w:rsidRDefault="0050290A" w:rsidP="0096682B">
      <w:pPr>
        <w:pStyle w:val="Ttulo1"/>
        <w:rPr>
          <w:i/>
          <w:iCs/>
          <w:lang w:val="en-US"/>
        </w:rPr>
      </w:pPr>
      <w:r w:rsidRPr="00F97005">
        <w:rPr>
          <w:i/>
          <w:iCs/>
          <w:lang w:val="en-US"/>
        </w:rPr>
        <w:lastRenderedPageBreak/>
        <w:t>A</w:t>
      </w:r>
      <w:r w:rsidR="00435D9D" w:rsidRPr="00F97005">
        <w:rPr>
          <w:i/>
          <w:iCs/>
          <w:lang w:val="en-US"/>
        </w:rPr>
        <w:t xml:space="preserve">bstract </w:t>
      </w:r>
    </w:p>
    <w:p w14:paraId="7EE5EA24" w14:textId="18DA89E0"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The immense variability of patients in their therapeutic </w:t>
      </w:r>
      <w:r w:rsidR="00CE2DE6">
        <w:rPr>
          <w:i/>
          <w:lang w:val="en-US"/>
        </w:rPr>
        <w:t>itineraries between hospitals and health care providers has been making the value-based healthcare potentially less viable. 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w:t>
      </w:r>
      <w:proofErr w:type="spellStart"/>
      <w:r w:rsidR="00CE2DE6">
        <w:rPr>
          <w:i/>
          <w:lang w:val="en-US"/>
        </w:rPr>
        <w:t>theses</w:t>
      </w:r>
      <w:proofErr w:type="spellEnd"/>
      <w:r w:rsidR="00CE2DE6">
        <w:rPr>
          <w:i/>
          <w:lang w:val="en-US"/>
        </w:rPr>
        <w:t xml:space="preserve">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 xml:space="preserve">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w:t>
      </w:r>
      <w:proofErr w:type="spellStart"/>
      <w:r w:rsidR="00E551BF">
        <w:rPr>
          <w:i/>
          <w:lang w:val="en-US"/>
        </w:rPr>
        <w:t>XBoost</w:t>
      </w:r>
      <w:proofErr w:type="spellEnd"/>
      <w:r w:rsidR="00E551BF">
        <w:rPr>
          <w:i/>
          <w:lang w:val="en-US"/>
        </w:rPr>
        <w:t xml:space="preserve">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3D4922EC" w:rsidR="000222A2" w:rsidRPr="00A77DFA" w:rsidRDefault="002C4606" w:rsidP="00F447DA">
      <w:pPr>
        <w:spacing w:afterLines="100" w:after="240"/>
        <w:rPr>
          <w:i/>
          <w:lang w:val="en-US"/>
        </w:rPr>
      </w:pPr>
      <w:r>
        <w:rPr>
          <w:i/>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641B998C" w:rsidR="007D0D38" w:rsidRDefault="007D0D38" w:rsidP="007D0D38">
      <w:pPr>
        <w:rPr>
          <w:noProof/>
          <w:u w:color="0000FF"/>
          <w:shd w:val="clear" w:color="auto" w:fill="FFFFFF"/>
        </w:rPr>
      </w:pPr>
      <w:r>
        <w:t>Uma das questões primordiais propostas por Michael E. Porter no livro “</w:t>
      </w:r>
      <w:proofErr w:type="spellStart"/>
      <w:r w:rsidRPr="00E71F53">
        <w:rPr>
          <w:i/>
          <w:iCs/>
        </w:rPr>
        <w:t>Redefining</w:t>
      </w:r>
      <w:proofErr w:type="spellEnd"/>
      <w:r w:rsidRPr="00E71F53">
        <w:rPr>
          <w:i/>
          <w:iCs/>
        </w:rPr>
        <w:t xml:space="preserve"> Health </w:t>
      </w:r>
      <w:proofErr w:type="spellStart"/>
      <w:r w:rsidRPr="00E71F53">
        <w:rPr>
          <w:i/>
          <w:iCs/>
        </w:rPr>
        <w:t>Care</w:t>
      </w:r>
      <w:proofErr w:type="spellEnd"/>
      <w:r>
        <w:t xml:space="preserve">” foi o porquê </w:t>
      </w:r>
      <w:proofErr w:type="gramStart"/>
      <w:r>
        <w:t>do</w:t>
      </w:r>
      <w:proofErr w:type="gramEnd"/>
      <w:r>
        <w:t xml:space="preserve">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w:t>
      </w:r>
      <w:proofErr w:type="spellStart"/>
      <w:r w:rsidR="00852B3E">
        <w:t>melhorar</w:t>
      </w:r>
      <w:r w:rsidR="00F75BEE">
        <w:t>avam</w:t>
      </w:r>
      <w:proofErr w:type="spellEnd"/>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0A40A2">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0A40A2" w:rsidRPr="000A40A2">
        <w:rPr>
          <w:noProof/>
          <w:u w:color="0000FF"/>
          <w:shd w:val="clear" w:color="auto" w:fill="FFFFFF"/>
          <w:vertAlign w:val="superscript"/>
        </w:rPr>
        <w:t>1</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0729D02B"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sidR="000A40A2">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Proposition","type":"article-journal","volume":"369"},"uris":["http://www.mendeley.com/documents/?uuid=2beb6411-2067-43ae-b0c2-cbc64ba5cb22"]}],"mendeley":{"formattedCitation":"&lt;sup&gt;2&lt;/sup&gt;","plainTextFormattedCitation":"2","previouslyFormattedCitation":"(CURFMAN; MORRISSEY; DRAZEN, 2013)"},"properties":{"noteIndex":0},"schema":"https://github.com/citation-style-language/schema/raw/master/csl-citation.json"}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2</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sidR="000A40A2">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America","type":"book","volume":"51"},"uris":["http://www.mendeley.com/documents/?uuid=ece519fa-3982-4737-aa5e-162bac9f4bb6"]}],"mendeley":{"formattedCitation":"&lt;sup&gt;3&lt;/sup&gt;","plainTextFormattedCitation":"3","previouslyFormattedCitation":"(SMITH et al., 2014)"},"properties":{"noteIndex":0},"schema":"https://github.com/citation-style-language/schema/raw/master/csl-citation.json"}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3</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42FD3EE0"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 xml:space="preserve">National </w:t>
      </w:r>
      <w:proofErr w:type="spellStart"/>
      <w:r w:rsidR="00F241F7" w:rsidRPr="009D63F5">
        <w:rPr>
          <w:i/>
          <w:iCs/>
          <w:u w:color="0000FF"/>
          <w:shd w:val="clear" w:color="auto" w:fill="FFFFFF"/>
        </w:rPr>
        <w:t>Academy</w:t>
      </w:r>
      <w:proofErr w:type="spellEnd"/>
      <w:r w:rsidR="00F241F7" w:rsidRPr="009D63F5">
        <w:rPr>
          <w:i/>
          <w:iCs/>
          <w:u w:color="0000FF"/>
          <w:shd w:val="clear" w:color="auto" w:fill="FFFFFF"/>
        </w:rPr>
        <w:t xml:space="preserve">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0A40A2">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0A40A2" w:rsidRPr="000A40A2">
        <w:rPr>
          <w:noProof/>
          <w:u w:color="0000FF"/>
          <w:shd w:val="clear" w:color="auto" w:fill="FFFFFF"/>
          <w:vertAlign w:val="superscript"/>
        </w:rPr>
        <w:t>4</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18718A22"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w:t>
      </w:r>
      <w:r w:rsidR="00F97005">
        <w:rPr>
          <w:u w:color="0000FF"/>
          <w:shd w:val="clear" w:color="auto" w:fill="FFFFFF"/>
        </w:rPr>
        <w:t>s</w:t>
      </w:r>
      <w:r>
        <w:rPr>
          <w:u w:color="0000FF"/>
          <w:shd w:val="clear" w:color="auto" w:fill="FFFFFF"/>
        </w:rPr>
        <w:t>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0A40A2">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5</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do aumento dos custos com mão de obra no setor de saúde. </w:t>
      </w:r>
      <w:r w:rsidR="00DA3E10">
        <w:rPr>
          <w:u w:color="0000FF"/>
          <w:shd w:val="clear" w:color="auto" w:fill="FFFFFF"/>
        </w:rPr>
        <w:fldChar w:fldCharType="begin" w:fldLock="1"/>
      </w:r>
      <w:r w:rsidR="000A40A2">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6</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lastRenderedPageBreak/>
        <w:t xml:space="preserve">No campo específico da saúde cirurgia neurológica, têm-se que as opções diagnósticas </w:t>
      </w:r>
      <w:proofErr w:type="gramStart"/>
      <w:r>
        <w:rPr>
          <w:u w:color="0000FF"/>
          <w:shd w:val="clear" w:color="auto" w:fill="FFFFFF"/>
        </w:rPr>
        <w:t>e</w:t>
      </w:r>
      <w:proofErr w:type="gramEnd"/>
      <w:r>
        <w:rPr>
          <w:u w:color="0000FF"/>
          <w:shd w:val="clear" w:color="auto" w:fill="FFFFFF"/>
        </w:rPr>
        <w:t xml:space="preserv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04BC96AD"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58F29ED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study","type":"article-journal","volume":"134"},"uris":["http://www.mendeley.com/documents/?uuid=2af9cd2f-8c62-47d9-8528-7c6dca1294c4"]}],"mendeley":{"formattedCitation":"&lt;sup&gt;7&lt;/sup&gt;","plainTextFormattedCitation":"7","previouslyFormattedCitation":"(DEPINTOR et al., 2016)"},"properties":{"noteIndex":0},"schema":"https://github.com/citation-style-language/schema/raw/master/csl-citation.json"}</w:instrText>
      </w:r>
      <w:r w:rsidR="009E2A48">
        <w:rPr>
          <w:u w:color="0000FF"/>
          <w:shd w:val="clear" w:color="auto" w:fill="FFFFFF"/>
        </w:rPr>
        <w:fldChar w:fldCharType="separate"/>
      </w:r>
      <w:r w:rsidR="000A40A2" w:rsidRPr="000A40A2">
        <w:rPr>
          <w:noProof/>
          <w:u w:color="0000FF"/>
          <w:shd w:val="clear" w:color="auto" w:fill="FFFFFF"/>
          <w:vertAlign w:val="superscript"/>
        </w:rPr>
        <w:t>7</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55C6CAFE" w:rsidR="006B0C64" w:rsidRDefault="00217779" w:rsidP="006C671F">
      <w:pPr>
        <w:rPr>
          <w:u w:color="0000FF"/>
          <w:shd w:val="clear" w:color="auto" w:fill="FFFFFF"/>
        </w:rPr>
      </w:pPr>
      <w:r>
        <w:rPr>
          <w:u w:color="0000FF"/>
          <w:shd w:val="clear" w:color="auto" w:fill="FFFFFF"/>
        </w:rPr>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 xml:space="preserve">definida por uma dor que persiste por mais de 3 meses e que possui significativo impacto no </w:t>
      </w:r>
      <w:r>
        <w:rPr>
          <w:u w:color="0000FF"/>
          <w:shd w:val="clear" w:color="auto" w:fill="FFFFFF"/>
        </w:rPr>
        <w:lastRenderedPageBreak/>
        <w:t>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0A40A2">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0A40A2" w:rsidRPr="000A40A2">
        <w:rPr>
          <w:noProof/>
          <w:u w:color="0000FF"/>
          <w:shd w:val="clear" w:color="auto" w:fill="FFFFFF"/>
          <w:vertAlign w:val="superscript"/>
        </w:rPr>
        <w:t>8</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197B588A"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proofErr w:type="spellStart"/>
      <w:r w:rsidRPr="00341C23">
        <w:rPr>
          <w:i/>
          <w:iCs/>
          <w:u w:color="0000FF"/>
          <w:shd w:val="clear" w:color="auto" w:fill="FFFFFF"/>
        </w:rPr>
        <w:t>STarT</w:t>
      </w:r>
      <w:proofErr w:type="spellEnd"/>
      <w:r w:rsidRPr="00341C23">
        <w:rPr>
          <w:i/>
          <w:iCs/>
          <w:u w:color="0000FF"/>
          <w:shd w:val="clear" w:color="auto" w:fill="FFFFFF"/>
        </w:rPr>
        <w:t xml:space="preserve"> Back</w:t>
      </w:r>
      <w:r>
        <w:rPr>
          <w:u w:color="0000FF"/>
          <w:shd w:val="clear" w:color="auto" w:fill="FFFFFF"/>
        </w:rPr>
        <w:t xml:space="preserve"> e </w:t>
      </w:r>
      <w:proofErr w:type="spellStart"/>
      <w:r w:rsidRPr="00341C23">
        <w:rPr>
          <w:i/>
          <w:iCs/>
          <w:u w:color="0000FF"/>
          <w:shd w:val="clear" w:color="auto" w:fill="FFFFFF"/>
        </w:rPr>
        <w:t>McKenzie</w:t>
      </w:r>
      <w:proofErr w:type="spellEnd"/>
      <w:r>
        <w:rPr>
          <w:u w:color="0000FF"/>
          <w:shd w:val="clear" w:color="auto" w:fill="FFFFFF"/>
        </w:rPr>
        <w:t xml:space="preserve">. </w:t>
      </w:r>
      <w:r w:rsidR="007068D4">
        <w:rPr>
          <w:u w:color="0000FF"/>
          <w:shd w:val="clear" w:color="auto" w:fill="FFFFFF"/>
        </w:rPr>
        <w:t xml:space="preserve">O método </w:t>
      </w:r>
      <w:proofErr w:type="spellStart"/>
      <w:r w:rsidR="007068D4" w:rsidRPr="00341C23">
        <w:rPr>
          <w:i/>
          <w:iCs/>
          <w:u w:color="0000FF"/>
          <w:shd w:val="clear" w:color="auto" w:fill="FFFFFF"/>
        </w:rPr>
        <w:t>McKenzie</w:t>
      </w:r>
      <w:proofErr w:type="spellEnd"/>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proofErr w:type="spellStart"/>
      <w:r w:rsidR="007068D4" w:rsidRPr="00341C23">
        <w:rPr>
          <w:i/>
          <w:iCs/>
          <w:u w:color="0000FF"/>
          <w:shd w:val="clear" w:color="auto" w:fill="FFFFFF"/>
        </w:rPr>
        <w:t>STarT</w:t>
      </w:r>
      <w:proofErr w:type="spellEnd"/>
      <w:r w:rsidR="007068D4" w:rsidRPr="00341C23">
        <w:rPr>
          <w:i/>
          <w:iCs/>
          <w:u w:color="0000FF"/>
          <w:shd w:val="clear" w:color="auto" w:fill="FFFFFF"/>
        </w:rPr>
        <w:t xml:space="preserve">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0A40A2">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physiotherapists","type":"article-journal","volume":"36"},"uris":["http://www.mendeley.com/documents/?uuid=06ce0768-7465-4f9b-9e30-d5ee0d693c1f"]}],"mendeley":{"formattedCitation":"&lt;sup&gt;9&lt;/sup&gt;","plainTextFormattedCitation":"9","previouslyFormattedCitation":"(WERNEKE et al., 2020)"},"properties":{"noteIndex":0},"schema":"https://github.com/citation-style-language/schema/raw/master/csl-citation.json"}</w:instrText>
      </w:r>
      <w:r w:rsidR="002C15E6">
        <w:rPr>
          <w:u w:color="0000FF"/>
          <w:shd w:val="clear" w:color="auto" w:fill="FFFFFF"/>
        </w:rPr>
        <w:fldChar w:fldCharType="separate"/>
      </w:r>
      <w:r w:rsidR="000A40A2" w:rsidRPr="000A40A2">
        <w:rPr>
          <w:noProof/>
          <w:u w:color="0000FF"/>
          <w:shd w:val="clear" w:color="auto" w:fill="FFFFFF"/>
          <w:vertAlign w:val="superscript"/>
        </w:rPr>
        <w:t>9</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A96EF29"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w:t>
      </w:r>
      <w:proofErr w:type="spellStart"/>
      <w:r w:rsidR="00C46C4E">
        <w:rPr>
          <w:u w:color="0000FF"/>
          <w:shd w:val="clear" w:color="auto" w:fill="FFFFFF"/>
        </w:rPr>
        <w:t>STarT</w:t>
      </w:r>
      <w:proofErr w:type="spellEnd"/>
      <w:r w:rsidR="00C46C4E">
        <w:rPr>
          <w:u w:color="0000FF"/>
          <w:shd w:val="clear" w:color="auto" w:fill="FFFFFF"/>
        </w:rPr>
        <w:t xml:space="preserve"> Back e </w:t>
      </w:r>
      <w:proofErr w:type="spellStart"/>
      <w:r w:rsidR="00C46C4E">
        <w:rPr>
          <w:u w:color="0000FF"/>
          <w:shd w:val="clear" w:color="auto" w:fill="FFFFFF"/>
        </w:rPr>
        <w:t>McKenzie</w:t>
      </w:r>
      <w:proofErr w:type="spellEnd"/>
      <w:r w:rsidR="00C46C4E">
        <w:rPr>
          <w:u w:color="0000FF"/>
          <w:shd w:val="clear" w:color="auto" w:fill="FFFFFF"/>
        </w:rPr>
        <w:t xml:space="preserv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reviews","type":"article-journal","volume":"3"},"uris":["http://www.mendeley.com/documents/?uuid=33022b6e-c3b2-42d7-86a8-5586ec21761c"]}],"mendeley":{"formattedCitation":"&lt;sup&gt;10&lt;/sup&gt;","plainTextFormattedCitation":"10","previouslyFormattedCitation":"(TAGLIAFERRI et al., 2020)"},"properties":{"noteIndex":0},"schema":"https://github.com/citation-style-language/schema/raw/master/csl-citation.json"}</w:instrText>
      </w:r>
      <w:r w:rsidR="003F00CA">
        <w:rPr>
          <w:u w:color="0000FF"/>
          <w:shd w:val="clear" w:color="auto" w:fill="FFFFFF"/>
        </w:rPr>
        <w:fldChar w:fldCharType="separate"/>
      </w:r>
      <w:r w:rsidR="000A40A2" w:rsidRPr="000A40A2">
        <w:rPr>
          <w:noProof/>
          <w:u w:color="0000FF"/>
          <w:shd w:val="clear" w:color="auto" w:fill="FFFFFF"/>
          <w:vertAlign w:val="superscript"/>
        </w:rPr>
        <w:t>10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4C56E23C" w14:textId="77777777" w:rsidR="001500AA" w:rsidRDefault="001500AA" w:rsidP="008D674B">
      <w:pPr>
        <w:rPr>
          <w:highlight w:val="red"/>
          <w:u w:color="0000FF"/>
          <w:shd w:val="clear" w:color="auto" w:fill="FFFFFF"/>
        </w:rPr>
        <w:sectPr w:rsidR="001500AA" w:rsidSect="00F96012">
          <w:pgSz w:w="11900" w:h="16840"/>
          <w:pgMar w:top="1600" w:right="1460" w:bottom="280" w:left="1480" w:header="720" w:footer="720" w:gutter="0"/>
          <w:cols w:space="720"/>
        </w:sect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28C1224D"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0A40A2" w:rsidRPr="000A40A2">
        <w:rPr>
          <w:noProof/>
          <w:u w:color="0000FF"/>
          <w:shd w:val="clear" w:color="auto" w:fill="FFFFFF"/>
          <w:vertAlign w:val="superscript"/>
        </w:rPr>
        <w:t>12</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lastRenderedPageBreak/>
        <w:t xml:space="preserve">Tabela </w:t>
      </w:r>
      <w:r w:rsidR="003A2C55">
        <w:fldChar w:fldCharType="begin"/>
      </w:r>
      <w:r w:rsidR="003A2C55">
        <w:instrText xml:space="preserve"> SEQ Tabela \* A</w:instrText>
      </w:r>
      <w:r w:rsidR="003A2C55">
        <w:instrText xml:space="preserve">RABIC </w:instrText>
      </w:r>
      <w:r w:rsidR="003A2C55">
        <w:fldChar w:fldCharType="separate"/>
      </w:r>
      <w:r w:rsidR="0051425F">
        <w:rPr>
          <w:noProof/>
        </w:rPr>
        <w:t>1</w:t>
      </w:r>
      <w:r w:rsidR="003A2C55">
        <w:rPr>
          <w:noProof/>
        </w:rPr>
        <w:fldChar w:fldCharType="end"/>
      </w:r>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3A2C55"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3A2C5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3A2C5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3A2C5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3A2C5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559A8DC5"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0A40A2">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Test","type":"chapter"},"uris":["http://www.mendeley.com/documents/?uuid=6135cdbb-7a77-4621-984d-3f85db3641c6"]}],"mendeley":{"formattedCitation":"&lt;sup&gt;13&lt;/sup&gt;","plainTextFormattedCitation":"13","previouslyFormattedCitation":"(NCSS, 2019)"},"properties":{"noteIndex":0},"schema":"https://github.com/citation-style-language/schema/raw/master/csl-citation.json"}</w:instrText>
      </w:r>
      <w:r w:rsidR="00F37EA0">
        <w:fldChar w:fldCharType="separate"/>
      </w:r>
      <w:r w:rsidR="000A40A2" w:rsidRPr="000A40A2">
        <w:rPr>
          <w:noProof/>
          <w:vertAlign w:val="superscript"/>
        </w:rPr>
        <w:t>13</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3A2C55"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3A2C55"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3A2C55"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3A2C55"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3A2C55"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24E10866"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0A40A2">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Correlation","type":"article-journal"},"uris":["http://www.mendeley.com/documents/?uuid=492799ba-a431-44c8-ba8f-08ab50f1b3cb"]}],"mendeley":{"formattedCitation":"&lt;sup&gt;14&lt;/sup&gt;","plainTextFormattedCitation":"14","previouslyFormattedCitation":"(BEDRICK, 2005)"},"properties":{"noteIndex":0},"schema":"https://github.com/citation-style-language/schema/raw/master/csl-citation.json"}</w:instrText>
      </w:r>
      <w:r w:rsidR="00D2066C">
        <w:rPr>
          <w:rFonts w:eastAsiaTheme="minorEastAsia"/>
        </w:rPr>
        <w:fldChar w:fldCharType="separate"/>
      </w:r>
      <w:r w:rsidR="000A40A2" w:rsidRPr="000A40A2">
        <w:rPr>
          <w:rFonts w:eastAsiaTheme="minorEastAsia"/>
          <w:noProof/>
          <w:vertAlign w:val="superscript"/>
        </w:rPr>
        <w:t>14</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5B139EB0"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0A40A2">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learning","type":"article-journal"},"uris":["http://www.mendeley.com/documents/?uuid=a0315fc2-3ce1-4765-827b-9bf8a9e03523"]}],"mendeley":{"formattedCitation":"&lt;sup&gt;15&lt;/sup&gt;","plainTextFormattedCitation":"15","previouslyFormattedCitation":"(NICULESCU-MIZIL; CARUANA, 2005)"},"properties":{"noteIndex":0},"schema":"https://github.com/citation-style-language/schema/raw/master/csl-citation.json"}</w:instrText>
      </w:r>
      <w:r w:rsidR="00306529">
        <w:rPr>
          <w:rFonts w:eastAsiaTheme="minorEastAsia"/>
        </w:rPr>
        <w:fldChar w:fldCharType="separate"/>
      </w:r>
      <w:r w:rsidR="000A40A2" w:rsidRPr="000A40A2">
        <w:rPr>
          <w:rFonts w:eastAsiaTheme="minorEastAsia"/>
          <w:noProof/>
          <w:vertAlign w:val="superscript"/>
        </w:rPr>
        <w:t>15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69B4C3AC"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0A40A2">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Learning","type":"webpage"},"uris":["http://www.mendeley.com/documents/?uuid=6cf73d8a-01b7-4d6f-bf8c-1ef86d449e22"]}],"mendeley":{"formattedCitation":"&lt;sup&gt;16&lt;/sup&gt;","plainTextFormattedCitation":"16","previouslyFormattedCitation":"(BROWLEE, 2016)"},"properties":{"noteIndex":0},"schema":"https://github.com/citation-style-language/schema/raw/master/csl-citation.json"}</w:instrText>
      </w:r>
      <w:r w:rsidR="00205BB0">
        <w:rPr>
          <w:rFonts w:eastAsiaTheme="minorEastAsia"/>
          <w:u w:val="single"/>
        </w:rPr>
        <w:fldChar w:fldCharType="separate"/>
      </w:r>
      <w:r w:rsidR="000A40A2" w:rsidRPr="000A40A2">
        <w:rPr>
          <w:rFonts w:eastAsiaTheme="minorEastAsia"/>
          <w:noProof/>
          <w:vertAlign w:val="superscript"/>
        </w:rPr>
        <w:t>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620D1786" w14:textId="77777777" w:rsidR="001500AA" w:rsidRDefault="00E1364F" w:rsidP="00E1364F">
      <w:pPr>
        <w:rPr>
          <w:lang w:eastAsia="en-GB"/>
        </w:rPr>
        <w:sectPr w:rsidR="001500AA" w:rsidSect="00F96012">
          <w:pgSz w:w="11900" w:h="16840"/>
          <w:pgMar w:top="1600" w:right="1460" w:bottom="280" w:left="1480" w:header="720" w:footer="720" w:gutter="0"/>
          <w:cols w:space="720"/>
        </w:sect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F906E77" w14:textId="45FCB538" w:rsidR="00E1364F" w:rsidRDefault="00E1364F" w:rsidP="00E1364F">
      <w:pPr>
        <w:pStyle w:val="Legenda"/>
        <w:keepNext/>
      </w:pPr>
      <w:bookmarkStart w:id="9" w:name="_Ref53051851"/>
      <w:r>
        <w:lastRenderedPageBreak/>
        <w:t xml:space="preserve">Tabela </w:t>
      </w:r>
      <w:r w:rsidR="003A2C55">
        <w:fldChar w:fldCharType="begin"/>
      </w:r>
      <w:r w:rsidR="003A2C55">
        <w:instrText xml:space="preserve"> SEQ Tabela \* ARABIC </w:instrText>
      </w:r>
      <w:r w:rsidR="003A2C55">
        <w:fldChar w:fldCharType="separate"/>
      </w:r>
      <w:r w:rsidR="0051425F">
        <w:rPr>
          <w:noProof/>
        </w:rPr>
        <w:t>2</w:t>
      </w:r>
      <w:r w:rsidR="003A2C55">
        <w:rPr>
          <w:noProof/>
        </w:rPr>
        <w:fldChar w:fldCharType="end"/>
      </w:r>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3C5D3F22"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0A40A2">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Correlation","type":"article-journal"},"uris":["http://www.mendeley.com/documents/?uuid=a664c89f-1a58-4d10-8279-82cd9413e324"]}],"mendeley":{"formattedCitation":"&lt;sup&gt;17&lt;/sup&gt;","plainTextFormattedCitation":"17","previouslyFormattedCitation":"(POWERS, 2007)"},"properties":{"noteIndex":0},"schema":"https://github.com/citation-style-language/schema/raw/master/csl-citation.json"}</w:instrText>
      </w:r>
      <w:r w:rsidR="006D6ED3">
        <w:rPr>
          <w:lang w:eastAsia="en-GB"/>
        </w:rPr>
        <w:fldChar w:fldCharType="separate"/>
      </w:r>
      <w:r w:rsidR="000A40A2" w:rsidRPr="000A40A2">
        <w:rPr>
          <w:noProof/>
          <w:vertAlign w:val="superscript"/>
          <w:lang w:eastAsia="en-GB"/>
        </w:rPr>
        <w:t>17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43A4D1AA"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0A40A2">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F-measure","type":"article-journal"},"uris":["http://www.mendeley.com/documents/?uuid=045d98e9-a6aa-4681-80d4-41d56c14f883"]}],"mendeley":{"formattedCitation":"&lt;sup&gt;18&lt;/sup&gt;","plainTextFormattedCitation":"18","previouslyFormattedCitation":"(SASAKI, 2015)"},"properties":{"noteIndex":0},"schema":"https://github.com/citation-style-language/schema/raw/master/csl-citation.json"}</w:instrText>
      </w:r>
      <w:r w:rsidR="002935A0">
        <w:rPr>
          <w:lang w:eastAsia="en-GB"/>
        </w:rPr>
        <w:fldChar w:fldCharType="separate"/>
      </w:r>
      <w:r w:rsidR="000A40A2" w:rsidRPr="000A40A2">
        <w:rPr>
          <w:noProof/>
          <w:vertAlign w:val="superscript"/>
          <w:lang w:eastAsia="en-GB"/>
        </w:rPr>
        <w:t>18</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proofErr w:type="spellStart"/>
      <w:r w:rsidR="00CD2A07" w:rsidRPr="004E2B3C">
        <w:rPr>
          <w:rFonts w:eastAsiaTheme="minorEastAsia"/>
          <w:i/>
          <w:iCs/>
        </w:rPr>
        <w:t>Area</w:t>
      </w:r>
      <w:proofErr w:type="spellEnd"/>
      <w:r w:rsidR="00CD2A07" w:rsidRPr="004E2B3C">
        <w:rPr>
          <w:rFonts w:eastAsiaTheme="minorEastAsia"/>
          <w:i/>
          <w:iCs/>
        </w:rPr>
        <w:t xml:space="preserve">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lastRenderedPageBreak/>
        <w:t xml:space="preserve">Figura </w:t>
      </w:r>
      <w:r w:rsidR="003A2C55">
        <w:fldChar w:fldCharType="begin"/>
      </w:r>
      <w:r w:rsidR="003A2C55">
        <w:instrText xml:space="preserve"> SEQ Figura \* ARABIC </w:instrText>
      </w:r>
      <w:r w:rsidR="003A2C55">
        <w:fldChar w:fldCharType="separate"/>
      </w:r>
      <w:r w:rsidR="00BD5509">
        <w:rPr>
          <w:noProof/>
        </w:rPr>
        <w:t>1</w:t>
      </w:r>
      <w:r w:rsidR="003A2C55">
        <w:rPr>
          <w:noProof/>
        </w:rPr>
        <w:fldChar w:fldCharType="end"/>
      </w:r>
      <w:bookmarkEnd w:id="10"/>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660D851B"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0A40A2">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000A40A2" w:rsidRPr="000A40A2">
        <w:rPr>
          <w:rFonts w:eastAsiaTheme="minorEastAsia"/>
          <w:noProof/>
          <w:sz w:val="20"/>
          <w:szCs w:val="20"/>
          <w:vertAlign w:val="superscript"/>
        </w:rPr>
        <w:t>19</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2C731989" w14:textId="77777777" w:rsidR="001500AA" w:rsidRDefault="001500AA" w:rsidP="00B00745">
      <w:pPr>
        <w:rPr>
          <w:lang w:eastAsia="en-GB"/>
        </w:rPr>
        <w:sectPr w:rsidR="001500AA" w:rsidSect="00F96012">
          <w:pgSz w:w="11900" w:h="16840"/>
          <w:pgMar w:top="1600" w:right="1460" w:bottom="280" w:left="1480" w:header="720" w:footer="720" w:gutter="0"/>
          <w:cols w:space="720"/>
        </w:sectPr>
      </w:pPr>
    </w:p>
    <w:p w14:paraId="01E6DFC8" w14:textId="73A25CB3" w:rsidR="00435D9D" w:rsidRDefault="00E65AA0" w:rsidP="0096682B">
      <w:pPr>
        <w:pStyle w:val="Ttulo1"/>
      </w:pPr>
      <w:r>
        <w:lastRenderedPageBreak/>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37D2397A" w14:textId="56A77290" w:rsidR="0039778E" w:rsidRPr="007945A4" w:rsidRDefault="0039778E" w:rsidP="001500AA">
      <w:pPr>
        <w:pStyle w:val="Legenda"/>
      </w:pPr>
      <w:bookmarkStart w:id="11" w:name="_Ref51702158"/>
      <w:r w:rsidRPr="007945A4">
        <w:t xml:space="preserve">Figura </w:t>
      </w:r>
      <w:r w:rsidR="003A2C55">
        <w:fldChar w:fldCharType="begin"/>
      </w:r>
      <w:r w:rsidR="003A2C55">
        <w:instrText xml:space="preserve"> SEQ Figur</w:instrText>
      </w:r>
      <w:r w:rsidR="003A2C55">
        <w:instrText xml:space="preserve">a \* ARABIC </w:instrText>
      </w:r>
      <w:r w:rsidR="003A2C55">
        <w:fldChar w:fldCharType="separate"/>
      </w:r>
      <w:r w:rsidR="00BD5509">
        <w:rPr>
          <w:noProof/>
        </w:rPr>
        <w:t>2</w:t>
      </w:r>
      <w:r w:rsidR="003A2C55">
        <w:rPr>
          <w:noProof/>
        </w:rPr>
        <w:fldChar w:fldCharType="end"/>
      </w:r>
      <w:bookmarkEnd w:id="11"/>
      <w:r w:rsidRPr="007945A4">
        <w:t xml:space="preserve"> – Principais correlações com as variáveis presentes no Questionário para Diagnóstico de Dor Neuropática 4 (DN4)</w:t>
      </w:r>
    </w:p>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lastRenderedPageBreak/>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r w:rsidR="003A2C55">
        <w:fldChar w:fldCharType="begin"/>
      </w:r>
      <w:r w:rsidR="003A2C55">
        <w:instrText xml:space="preserve"> SEQ Figura \* ARABIC </w:instrText>
      </w:r>
      <w:r w:rsidR="003A2C55">
        <w:fldChar w:fldCharType="separate"/>
      </w:r>
      <w:r w:rsidR="00BD5509">
        <w:rPr>
          <w:noProof/>
        </w:rPr>
        <w:t>3</w:t>
      </w:r>
      <w:r w:rsidR="003A2C55">
        <w:rPr>
          <w:noProof/>
        </w:rPr>
        <w:fldChar w:fldCharType="end"/>
      </w:r>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r w:rsidR="003A2C55">
        <w:fldChar w:fldCharType="begin"/>
      </w:r>
      <w:r w:rsidR="003A2C55">
        <w:instrText xml:space="preserve"> SEQ Figura \* ARABIC </w:instrText>
      </w:r>
      <w:r w:rsidR="003A2C55">
        <w:fldChar w:fldCharType="separate"/>
      </w:r>
      <w:r w:rsidR="00BD5509">
        <w:rPr>
          <w:noProof/>
        </w:rPr>
        <w:t>4</w:t>
      </w:r>
      <w:r w:rsidR="003A2C55">
        <w:rPr>
          <w:noProof/>
        </w:rPr>
        <w:fldChar w:fldCharType="end"/>
      </w:r>
      <w:bookmarkEnd w:id="13"/>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61DAE66D" w14:textId="77777777" w:rsidR="001500AA" w:rsidRDefault="001500AA" w:rsidP="0039778E">
      <w:pPr>
        <w:sectPr w:rsidR="001500AA" w:rsidSect="00F96012">
          <w:pgSz w:w="11900" w:h="16840"/>
          <w:pgMar w:top="1600" w:right="1460" w:bottom="280" w:left="1480" w:header="720" w:footer="720" w:gutter="0"/>
          <w:cols w:space="720"/>
        </w:sectPr>
      </w:pPr>
    </w:p>
    <w:p w14:paraId="0CF0BBE1" w14:textId="4BE9F95E" w:rsidR="001B609B" w:rsidRDefault="001B609B" w:rsidP="001B609B">
      <w:pPr>
        <w:pStyle w:val="Ttulo2"/>
      </w:pPr>
      <w:r>
        <w:lastRenderedPageBreak/>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32E52D6B" w:rsidR="001B609B" w:rsidRDefault="001B609B" w:rsidP="00A1673D">
      <w:r>
        <w:t>Nota-se que a primeira questão presente no questionário Qualidade de vida SF-12</w:t>
      </w:r>
      <w:r w:rsidR="00D4726C">
        <w:t>, codificada como SF12_M1_1_</w:t>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w:t>
      </w:r>
      <w:r>
        <w:lastRenderedPageBreak/>
        <w:t>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59410C6C" w:rsidR="00621904" w:rsidRPr="00A1673D" w:rsidRDefault="00621904" w:rsidP="00A1673D">
      <w:r>
        <w:rPr>
          <w:color w:val="000000"/>
        </w:rPr>
        <w:t>Complementa-se ainda que a questão codificada como Oswestry1_v1 mensura a intensidade da dor do paciente no momento</w:t>
      </w:r>
      <w:r w:rsidR="00A1673D">
        <w:rPr>
          <w:color w:val="000000"/>
        </w:rPr>
        <w:t>, em uma escala que vai de 1 a 6</w:t>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r w:rsidR="003A2C55">
        <w:fldChar w:fldCharType="begin"/>
      </w:r>
      <w:r w:rsidR="003A2C55">
        <w:instrText xml:space="preserve"> SEQ Tabela \* ARABIC </w:instrText>
      </w:r>
      <w:r w:rsidR="003A2C55">
        <w:fldChar w:fldCharType="separate"/>
      </w:r>
      <w:r w:rsidR="0051425F">
        <w:rPr>
          <w:noProof/>
        </w:rPr>
        <w:t>5</w:t>
      </w:r>
      <w:r w:rsidR="003A2C55">
        <w:rPr>
          <w:noProof/>
        </w:rPr>
        <w:fldChar w:fldCharType="end"/>
      </w:r>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r w:rsidR="003A2C55">
        <w:fldChar w:fldCharType="begin"/>
      </w:r>
      <w:r w:rsidR="003A2C55">
        <w:instrText xml:space="preserve"> SEQ Figura \* ARABIC </w:instrText>
      </w:r>
      <w:r w:rsidR="003A2C55">
        <w:fldChar w:fldCharType="separate"/>
      </w:r>
      <w:r w:rsidR="00BD5509">
        <w:rPr>
          <w:noProof/>
        </w:rPr>
        <w:t>5</w:t>
      </w:r>
      <w:r w:rsidR="003A2C55">
        <w:rPr>
          <w:noProof/>
        </w:rPr>
        <w:fldChar w:fldCharType="end"/>
      </w:r>
      <w:bookmarkEnd w:id="17"/>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r w:rsidR="003A2C55">
        <w:fldChar w:fldCharType="begin"/>
      </w:r>
      <w:r w:rsidR="003A2C55">
        <w:instrText xml:space="preserve"> SEQ Figura \* ARABIC </w:instrText>
      </w:r>
      <w:r w:rsidR="003A2C55">
        <w:fldChar w:fldCharType="separate"/>
      </w:r>
      <w:r w:rsidR="00BD5509">
        <w:rPr>
          <w:noProof/>
        </w:rPr>
        <w:t>6</w:t>
      </w:r>
      <w:r w:rsidR="003A2C55">
        <w:rPr>
          <w:noProof/>
        </w:rPr>
        <w:fldChar w:fldCharType="end"/>
      </w:r>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r w:rsidR="003A2C55">
        <w:fldChar w:fldCharType="begin"/>
      </w:r>
      <w:r w:rsidR="003A2C55">
        <w:instrText xml:space="preserve"> SEQ Figura \* ARABIC </w:instrText>
      </w:r>
      <w:r w:rsidR="003A2C55">
        <w:fldChar w:fldCharType="separate"/>
      </w:r>
      <w:r>
        <w:rPr>
          <w:noProof/>
        </w:rPr>
        <w:t>8</w:t>
      </w:r>
      <w:r w:rsidR="003A2C55">
        <w:rPr>
          <w:noProof/>
        </w:rPr>
        <w:fldChar w:fldCharType="end"/>
      </w:r>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r w:rsidR="003A2C55">
        <w:fldChar w:fldCharType="begin"/>
      </w:r>
      <w:r w:rsidR="003A2C55">
        <w:instrText xml:space="preserve"> SEQ Figura \* ARABIC </w:instrText>
      </w:r>
      <w:r w:rsidR="003A2C55">
        <w:fldChar w:fldCharType="separate"/>
      </w:r>
      <w:r w:rsidR="00BD5509">
        <w:rPr>
          <w:noProof/>
        </w:rPr>
        <w:t>9</w:t>
      </w:r>
      <w:r w:rsidR="003A2C55">
        <w:rPr>
          <w:noProof/>
        </w:rPr>
        <w:fldChar w:fldCharType="end"/>
      </w:r>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r w:rsidR="003A2C55">
        <w:fldChar w:fldCharType="begin"/>
      </w:r>
      <w:r w:rsidR="003A2C55">
        <w:instrText xml:space="preserve"> SEQ Figura \* ARABIC </w:instrText>
      </w:r>
      <w:r w:rsidR="003A2C55">
        <w:fldChar w:fldCharType="separate"/>
      </w:r>
      <w:r w:rsidR="00BD5509">
        <w:rPr>
          <w:noProof/>
        </w:rPr>
        <w:t>10</w:t>
      </w:r>
      <w:r w:rsidR="003A2C55">
        <w:rPr>
          <w:noProof/>
        </w:rPr>
        <w:fldChar w:fldCharType="end"/>
      </w:r>
      <w:bookmarkEnd w:id="22"/>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r w:rsidR="003A2C55">
        <w:fldChar w:fldCharType="begin"/>
      </w:r>
      <w:r w:rsidR="003A2C55">
        <w:instrText xml:space="preserve"> SEQ Tabela \* ARABIC </w:instrText>
      </w:r>
      <w:r w:rsidR="003A2C55">
        <w:fldChar w:fldCharType="separate"/>
      </w:r>
      <w:r w:rsidR="0051425F">
        <w:rPr>
          <w:noProof/>
        </w:rPr>
        <w:t>6</w:t>
      </w:r>
      <w:r w:rsidR="003A2C55">
        <w:rPr>
          <w:noProof/>
        </w:rPr>
        <w:fldChar w:fldCharType="end"/>
      </w:r>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proofErr w:type="gramStart"/>
      <w:r w:rsidRPr="0089747A">
        <w:t>Nota-se portanto</w:t>
      </w:r>
      <w:proofErr w:type="gramEnd"/>
      <w:r w:rsidRPr="0089747A">
        <w:t xml:space="preserve"> que com a utilização do </w:t>
      </w:r>
      <w:proofErr w:type="spellStart"/>
      <w:r w:rsidRPr="0089747A">
        <w:rPr>
          <w:i/>
          <w:iCs/>
        </w:rPr>
        <w:t>threshold</w:t>
      </w:r>
      <w:proofErr w:type="spellEnd"/>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w:t>
      </w:r>
      <w:proofErr w:type="gramStart"/>
      <w:r w:rsidR="00A96CE2">
        <w:t>a</w:t>
      </w:r>
      <w:r w:rsidR="0091551C">
        <w:t xml:space="preserve"> performance destes modelos podem</w:t>
      </w:r>
      <w:proofErr w:type="gramEnd"/>
      <w:r w:rsidR="0091551C">
        <w:t xml:space="preserve">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rsidRPr="000765B2">
        <w:rPr>
          <w:highlight w:val="yellow"/>
        </w:rPr>
        <w:t>5</w:t>
      </w:r>
      <w:r w:rsidR="00BB4CCD" w:rsidRPr="000765B2">
        <w:rPr>
          <w:highlight w:val="yellow"/>
        </w:rPr>
        <w:t xml:space="preserve"> </w:t>
      </w:r>
      <w:r w:rsidR="008F057F" w:rsidRPr="000765B2">
        <w:rPr>
          <w:highlight w:val="yellow"/>
        </w:rPr>
        <w:t>C</w:t>
      </w:r>
      <w:r w:rsidR="009B3154" w:rsidRPr="000765B2">
        <w:rPr>
          <w:highlight w:val="yellow"/>
        </w:rPr>
        <w:t>onclusões</w:t>
      </w:r>
      <w:r w:rsidR="009B3154" w:rsidRPr="004F59C2">
        <w:t xml:space="preserve">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1767B3">
      <w:pPr>
        <w:pStyle w:val="Ttulo1"/>
        <w:ind w:firstLine="708"/>
      </w:pPr>
      <w:r>
        <w:lastRenderedPageBreak/>
        <w:t>7</w:t>
      </w:r>
      <w:r w:rsidR="009B3154" w:rsidRPr="004F59C2">
        <w:t xml:space="preserve"> </w:t>
      </w:r>
      <w:r w:rsidR="00E46636" w:rsidRPr="004F59C2">
        <w:t>R</w:t>
      </w:r>
      <w:r w:rsidR="009B3154" w:rsidRPr="004F59C2">
        <w:t>eferências</w:t>
      </w:r>
      <w:r w:rsidR="00CA7B1F" w:rsidRPr="004F59C2">
        <w:t xml:space="preserve"> </w:t>
      </w:r>
    </w:p>
    <w:p w14:paraId="3703BBC4" w14:textId="5F98C646" w:rsidR="000A40A2" w:rsidRPr="000A40A2" w:rsidRDefault="00AC5CDF" w:rsidP="000A40A2">
      <w:pPr>
        <w:widowControl w:val="0"/>
        <w:autoSpaceDE w:val="0"/>
        <w:autoSpaceDN w:val="0"/>
        <w:adjustRightInd w:val="0"/>
        <w:ind w:left="640" w:hanging="640"/>
        <w:rPr>
          <w:noProof/>
        </w:rPr>
      </w:pPr>
      <w:r>
        <w:fldChar w:fldCharType="begin" w:fldLock="1"/>
      </w:r>
      <w:r w:rsidRPr="00F97005">
        <w:instrText xml:space="preserve">ADDIN Mendeley Bibliography CSL_BIBLIOGRAPHY </w:instrText>
      </w:r>
      <w:r>
        <w:fldChar w:fldCharType="separate"/>
      </w:r>
      <w:r w:rsidR="000A40A2" w:rsidRPr="000A40A2">
        <w:rPr>
          <w:noProof/>
        </w:rPr>
        <w:t xml:space="preserve">1. </w:t>
      </w:r>
      <w:r w:rsidR="000A40A2" w:rsidRPr="000A40A2">
        <w:rPr>
          <w:noProof/>
        </w:rPr>
        <w:tab/>
        <w:t xml:space="preserve">Porter ME, Teisberg EO. </w:t>
      </w:r>
      <w:r w:rsidR="000A40A2" w:rsidRPr="000A40A2">
        <w:rPr>
          <w:i/>
          <w:iCs/>
          <w:noProof/>
        </w:rPr>
        <w:t>Redefining Health Care - Creating Value-Bases Competition on Results</w:t>
      </w:r>
      <w:r w:rsidR="000A40A2" w:rsidRPr="000A40A2">
        <w:rPr>
          <w:noProof/>
        </w:rPr>
        <w:t>.; 2006.</w:t>
      </w:r>
    </w:p>
    <w:p w14:paraId="254727F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2. </w:t>
      </w:r>
      <w:r w:rsidRPr="000A40A2">
        <w:rPr>
          <w:noProof/>
        </w:rPr>
        <w:tab/>
        <w:t xml:space="preserve">Curfman GD, Morrissey S, Drazen JM. High-Value Health Care — A Sustainable Proposition. </w:t>
      </w:r>
      <w:r w:rsidRPr="000A40A2">
        <w:rPr>
          <w:i/>
          <w:iCs/>
          <w:noProof/>
        </w:rPr>
        <w:t>N Engl J Med</w:t>
      </w:r>
      <w:r w:rsidRPr="000A40A2">
        <w:rPr>
          <w:noProof/>
        </w:rPr>
        <w:t>. 2013;369(12):1163-1164. doi:10.1056/nejme1310884</w:t>
      </w:r>
    </w:p>
    <w:p w14:paraId="35D51FCC"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3. </w:t>
      </w:r>
      <w:r w:rsidRPr="000A40A2">
        <w:rPr>
          <w:noProof/>
        </w:rPr>
        <w:tab/>
        <w:t xml:space="preserve">Smith M, Saunders R, Stuckhardt L, Mcginnis JM. </w:t>
      </w:r>
      <w:r w:rsidRPr="000A40A2">
        <w:rPr>
          <w:i/>
          <w:iCs/>
          <w:noProof/>
        </w:rPr>
        <w:t>Best Care at Lower Cost: The Path to Continuously Learning Health Care in America</w:t>
      </w:r>
      <w:r w:rsidRPr="000A40A2">
        <w:rPr>
          <w:noProof/>
        </w:rPr>
        <w:t>. Vol 51.; 2014. doi:10.5860/choice.51-3277</w:t>
      </w:r>
    </w:p>
    <w:p w14:paraId="4C31B29F"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4. </w:t>
      </w:r>
      <w:r w:rsidRPr="000A40A2">
        <w:rPr>
          <w:noProof/>
        </w:rPr>
        <w:tab/>
        <w:t>National Academy of Medicine. Artifical Intellingence in Health Care. Published online 2018.</w:t>
      </w:r>
    </w:p>
    <w:p w14:paraId="299E4B9D"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5. </w:t>
      </w:r>
      <w:r w:rsidRPr="000A40A2">
        <w:rPr>
          <w:noProof/>
        </w:rPr>
        <w:tab/>
        <w:t xml:space="preserve">Stephanie Allen P, Hammett DR, Vettori E de, et al. 2019 Global health care outlook Shaping the future. </w:t>
      </w:r>
      <w:r w:rsidRPr="000A40A2">
        <w:rPr>
          <w:i/>
          <w:iCs/>
          <w:noProof/>
        </w:rPr>
        <w:t>Des Issues</w:t>
      </w:r>
      <w:r w:rsidRPr="000A40A2">
        <w:rPr>
          <w:noProof/>
        </w:rPr>
        <w:t>. Published online 2019:41. https://www2.deloitte.com/content/dam/Deloitte/global/Documents/Life-Sciences-Health-Care/gx-lshc-hc-outlook-2019.pdf%0Ahttp://www.ncbi.nlm.nih.gov/books/NBK2665/%0Ahttp://dx.doi.org/10.1016/j.bios.2016.09.038%0Ahttps://pdfs.semanticscholar.org/956b/6ee61</w:t>
      </w:r>
    </w:p>
    <w:p w14:paraId="38C7954F"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6. </w:t>
      </w:r>
      <w:r w:rsidRPr="000A40A2">
        <w:rPr>
          <w:noProof/>
        </w:rPr>
        <w:tab/>
        <w:t>Medici AC, Monitor UH, Market L. Por André C . Medici. 2019;(December). doi:10.13140/RG.2.2.27521.40807</w:t>
      </w:r>
    </w:p>
    <w:p w14:paraId="5BB7D84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7. </w:t>
      </w:r>
      <w:r w:rsidRPr="000A40A2">
        <w:rPr>
          <w:noProof/>
        </w:rPr>
        <w:tab/>
        <w:t xml:space="preserve">Depintor JDP, Bracher ESB, Cabral DMC, Eluf-Neto J. Prevalence of chronic spinal pain and identification of associated factors in a sample of the population of São Paulo, Brazil: cross-sectional study. </w:t>
      </w:r>
      <w:r w:rsidRPr="000A40A2">
        <w:rPr>
          <w:i/>
          <w:iCs/>
          <w:noProof/>
        </w:rPr>
        <w:t>Sao Paulo Med J</w:t>
      </w:r>
      <w:r w:rsidRPr="000A40A2">
        <w:rPr>
          <w:noProof/>
        </w:rPr>
        <w:t>. 2016;134(5):375-384. doi:10.1590/1516-3180.2016.0091310516</w:t>
      </w:r>
    </w:p>
    <w:p w14:paraId="36F1212B"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8. </w:t>
      </w:r>
      <w:r w:rsidRPr="000A40A2">
        <w:rPr>
          <w:noProof/>
        </w:rPr>
        <w:tab/>
        <w:t xml:space="preserve">Kennedy R, Abd-Elsayed A. The International Association for the Study of Pain (IASP) Classification of Chronic Pain Syndromes. </w:t>
      </w:r>
      <w:r w:rsidRPr="000A40A2">
        <w:rPr>
          <w:i/>
          <w:iCs/>
          <w:noProof/>
        </w:rPr>
        <w:t>Pain</w:t>
      </w:r>
      <w:r w:rsidRPr="000A40A2">
        <w:rPr>
          <w:noProof/>
        </w:rPr>
        <w:t>. Published online 2019:1101-1103. doi:10.1007/978-3-319-99124-5_234</w:t>
      </w:r>
    </w:p>
    <w:p w14:paraId="5B922E62"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9. </w:t>
      </w:r>
      <w:r w:rsidRPr="000A40A2">
        <w:rPr>
          <w:noProof/>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0A40A2">
        <w:rPr>
          <w:i/>
          <w:iCs/>
          <w:noProof/>
        </w:rPr>
        <w:t>Physiother Theory Pract</w:t>
      </w:r>
      <w:r w:rsidRPr="000A40A2">
        <w:rPr>
          <w:noProof/>
        </w:rPr>
        <w:t>. 2020;36(5):589-597. doi:10.1080/09593985.2018.1490839</w:t>
      </w:r>
    </w:p>
    <w:p w14:paraId="120A558C"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10. </w:t>
      </w:r>
      <w:r w:rsidRPr="000A40A2">
        <w:rPr>
          <w:noProof/>
        </w:rPr>
        <w:tab/>
        <w:t xml:space="preserve">Tagliaferri SD, Angelova M, Zhao X, et al. Artificial intelligence to improve back pain outcomes and lessons learnt from clinical classification approaches: three systematic </w:t>
      </w:r>
      <w:r w:rsidRPr="000A40A2">
        <w:rPr>
          <w:noProof/>
        </w:rPr>
        <w:lastRenderedPageBreak/>
        <w:t xml:space="preserve">reviews. </w:t>
      </w:r>
      <w:r w:rsidRPr="000A40A2">
        <w:rPr>
          <w:i/>
          <w:iCs/>
          <w:noProof/>
        </w:rPr>
        <w:t>npj Digit Med</w:t>
      </w:r>
      <w:r w:rsidRPr="000A40A2">
        <w:rPr>
          <w:noProof/>
        </w:rPr>
        <w:t>. 2020;3(1). doi:10.1038/s41746-020-0303-x</w:t>
      </w:r>
    </w:p>
    <w:p w14:paraId="31809D93"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11. </w:t>
      </w:r>
      <w:r w:rsidRPr="000A40A2">
        <w:rPr>
          <w:noProof/>
        </w:rPr>
        <w:tab/>
        <w:t xml:space="preserve">Bellman RE. </w:t>
      </w:r>
      <w:r w:rsidRPr="000A40A2">
        <w:rPr>
          <w:i/>
          <w:iCs/>
          <w:noProof/>
        </w:rPr>
        <w:t>Dynamic Programming</w:t>
      </w:r>
      <w:r w:rsidRPr="000A40A2">
        <w:rPr>
          <w:noProof/>
        </w:rPr>
        <w:t>. Princeton University Press; 1957.</w:t>
      </w:r>
    </w:p>
    <w:p w14:paraId="2E29CF5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12. </w:t>
      </w:r>
      <w:r w:rsidRPr="000A40A2">
        <w:rPr>
          <w:noProof/>
        </w:rPr>
        <w:tab/>
        <w:t>Venkat N. The Curse of Dimensionality. Published online 2010:169-181. doi:10.1201/ebk0824740993-10</w:t>
      </w:r>
    </w:p>
    <w:p w14:paraId="15042CA0"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13. </w:t>
      </w:r>
      <w:r w:rsidRPr="000A40A2">
        <w:rPr>
          <w:noProof/>
        </w:rPr>
        <w:tab/>
        <w:t xml:space="preserve">NCSS. Contingency Tables Square Test. In: </w:t>
      </w:r>
      <w:r w:rsidRPr="000A40A2">
        <w:rPr>
          <w:i/>
          <w:iCs/>
          <w:noProof/>
        </w:rPr>
        <w:t>NCSS - Statistical Software</w:t>
      </w:r>
      <w:r w:rsidRPr="000A40A2">
        <w:rPr>
          <w:noProof/>
        </w:rPr>
        <w:t>. ; 2019:1-39. https://ncss-wpengine.netdna-ssl.com/wp-content/themes/ncss/pdf/Procedures/NCSS/Contingency_Tables-Crosstabs-Chi-Square_Test.pdf</w:t>
      </w:r>
    </w:p>
    <w:p w14:paraId="5C30BECE"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14. </w:t>
      </w:r>
      <w:r w:rsidRPr="000A40A2">
        <w:rPr>
          <w:noProof/>
        </w:rPr>
        <w:tab/>
        <w:t xml:space="preserve">Bedrick EJ. Biserial Correlation. </w:t>
      </w:r>
      <w:r w:rsidRPr="000A40A2">
        <w:rPr>
          <w:i/>
          <w:iCs/>
          <w:noProof/>
        </w:rPr>
        <w:t>Encycl Biostat</w:t>
      </w:r>
      <w:r w:rsidRPr="000A40A2">
        <w:rPr>
          <w:noProof/>
        </w:rPr>
        <w:t>. Published online 2005. doi:10.1002/0470011815.b2a10007</w:t>
      </w:r>
    </w:p>
    <w:p w14:paraId="5514C604"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15. </w:t>
      </w:r>
      <w:r w:rsidRPr="000A40A2">
        <w:rPr>
          <w:noProof/>
        </w:rPr>
        <w:tab/>
        <w:t xml:space="preserve">Niculescu-Mizil A, Caruana R. Predicting good probabilities with supervised learning. </w:t>
      </w:r>
      <w:r w:rsidRPr="000A40A2">
        <w:rPr>
          <w:i/>
          <w:iCs/>
          <w:noProof/>
        </w:rPr>
        <w:t>ICML 2005 - Proc 22nd Int Conf Mach Learn</w:t>
      </w:r>
      <w:r w:rsidRPr="000A40A2">
        <w:rPr>
          <w:noProof/>
        </w:rPr>
        <w:t>. 2005;(1999):625-632. doi:10.1145/1102351.1102430</w:t>
      </w:r>
    </w:p>
    <w:p w14:paraId="18FD77D9"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16. </w:t>
      </w:r>
      <w:r w:rsidRPr="000A40A2">
        <w:rPr>
          <w:noProof/>
        </w:rPr>
        <w:tab/>
        <w:t>Browlee J. A Gentle Introduction to XGBoost for Applied Machine Learning. Published 2016. Accessed September 28, 2020. https://machinelearningmastery.com/gentle-introduction-xgboost-applied-machine-learning/</w:t>
      </w:r>
    </w:p>
    <w:p w14:paraId="4EEB84FE"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17. </w:t>
      </w:r>
      <w:r w:rsidRPr="000A40A2">
        <w:rPr>
          <w:noProof/>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3C59D0DA"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18. </w:t>
      </w:r>
      <w:r w:rsidRPr="000A40A2">
        <w:rPr>
          <w:noProof/>
        </w:rPr>
        <w:tab/>
        <w:t>Sasaki Y. The truth of the F-measure The truth of the F-measure. 2015;(January 2007):1-6.</w:t>
      </w:r>
    </w:p>
    <w:p w14:paraId="5CAE0719"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19. </w:t>
      </w:r>
      <w:r w:rsidRPr="000A40A2">
        <w:rPr>
          <w:noProof/>
        </w:rPr>
        <w:tab/>
        <w:t>Scikit-Learn Developers. Metrics and scoring: quantifying the quality of predictions. Published 2020. Accessed October 28, 2020. https://scikit-learn.org/stable/modules/model_evaluation.html</w:t>
      </w:r>
    </w:p>
    <w:p w14:paraId="197FB18F" w14:textId="2A1601B8" w:rsidR="00386774" w:rsidRDefault="00AC5CDF" w:rsidP="002C11F7">
      <w:r>
        <w:fldChar w:fldCharType="end"/>
      </w:r>
    </w:p>
    <w:sectPr w:rsidR="00386774" w:rsidSect="00885373">
      <w:headerReference w:type="default" r:id="rId26"/>
      <w:footerReference w:type="default" r:id="rId27"/>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0D04C3" w:rsidRDefault="000D04C3">
      <w:pPr>
        <w:pStyle w:val="Textodecomentrio"/>
      </w:pPr>
      <w:r>
        <w:rPr>
          <w:rStyle w:val="Refdecomentrio"/>
        </w:rPr>
        <w:annotationRef/>
      </w:r>
      <w:r>
        <w:t>Contexto</w:t>
      </w:r>
    </w:p>
  </w:comment>
  <w:comment w:id="2" w:author="Vitor Barbosa" w:date="2020-12-11T13:07:00Z" w:initials="VB">
    <w:p w14:paraId="22CB745C" w14:textId="0EDAA00E" w:rsidR="000D04C3" w:rsidRDefault="000D04C3">
      <w:pPr>
        <w:pStyle w:val="Textodecomentrio"/>
      </w:pPr>
      <w:r>
        <w:rPr>
          <w:rStyle w:val="Refdecomentrio"/>
        </w:rPr>
        <w:annotationRef/>
      </w:r>
      <w:r>
        <w:t>GAP – Qual o problema a ser resolvido</w:t>
      </w:r>
    </w:p>
  </w:comment>
  <w:comment w:id="3" w:author="Vitor Barbosa" w:date="2020-12-11T13:08:00Z" w:initials="VB">
    <w:p w14:paraId="743AFBEB" w14:textId="42BB9A7C" w:rsidR="000D04C3" w:rsidRDefault="000D04C3">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0D04C3" w:rsidRDefault="000D04C3">
      <w:pPr>
        <w:pStyle w:val="Textodecomentrio"/>
      </w:pPr>
      <w:r>
        <w:rPr>
          <w:rStyle w:val="Refdecomentrio"/>
        </w:rPr>
        <w:annotationRef/>
      </w:r>
      <w:r>
        <w:t>Metodologia</w:t>
      </w:r>
    </w:p>
  </w:comment>
  <w:comment w:id="5" w:author="Vitor Barbosa" w:date="2020-12-11T13:18:00Z" w:initials="VB">
    <w:p w14:paraId="56DCEE71" w14:textId="79BEC2C8" w:rsidR="002F48BA" w:rsidRDefault="002F48BA">
      <w:pPr>
        <w:pStyle w:val="Textodecomentrio"/>
      </w:pPr>
      <w:r>
        <w:rPr>
          <w:rStyle w:val="Refdecomentrio"/>
        </w:rPr>
        <w:annotationRef/>
      </w:r>
      <w:r>
        <w:t>Resultado</w:t>
      </w:r>
    </w:p>
  </w:comment>
  <w:comment w:id="6" w:author="Vitor Barbosa" w:date="2020-12-11T13:18:00Z" w:initials="VB">
    <w:p w14:paraId="26435DA8" w14:textId="29ED2001" w:rsidR="002F48BA" w:rsidRDefault="002F48B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B4462" w14:textId="77777777" w:rsidR="003A2C55" w:rsidRPr="00F90387" w:rsidRDefault="003A2C55" w:rsidP="00494F3A">
      <w:pPr>
        <w:pStyle w:val="Rodap"/>
      </w:pPr>
    </w:p>
    <w:p w14:paraId="62BB37E5" w14:textId="77777777" w:rsidR="003A2C55" w:rsidRDefault="003A2C55" w:rsidP="00494F3A"/>
  </w:endnote>
  <w:endnote w:type="continuationSeparator" w:id="0">
    <w:p w14:paraId="43289BB0" w14:textId="77777777" w:rsidR="003A2C55" w:rsidRDefault="003A2C55" w:rsidP="00494F3A"/>
    <w:p w14:paraId="07E987CE" w14:textId="77777777" w:rsidR="003A2C55" w:rsidRDefault="003A2C55"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0D04C3" w:rsidRDefault="000D04C3"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0D04C3" w:rsidRDefault="000D04C3" w:rsidP="00092389">
    <w:pPr>
      <w:pStyle w:val="Rodap"/>
    </w:pPr>
    <w:r>
      <w:t>Revisado em: 24/01/2019</w:t>
    </w:r>
  </w:p>
  <w:p w14:paraId="01D276DC" w14:textId="77777777" w:rsidR="000D04C3" w:rsidRDefault="000D04C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1FC83" w14:textId="77777777" w:rsidR="003A2C55" w:rsidRDefault="003A2C55" w:rsidP="00494F3A">
      <w:r>
        <w:separator/>
      </w:r>
    </w:p>
    <w:p w14:paraId="43C0F2F9" w14:textId="77777777" w:rsidR="003A2C55" w:rsidRDefault="003A2C55" w:rsidP="00494F3A"/>
  </w:footnote>
  <w:footnote w:type="continuationSeparator" w:id="0">
    <w:p w14:paraId="22DAAC18" w14:textId="77777777" w:rsidR="003A2C55" w:rsidRDefault="003A2C55" w:rsidP="00494F3A">
      <w:r>
        <w:continuationSeparator/>
      </w:r>
    </w:p>
    <w:p w14:paraId="3A08C965" w14:textId="77777777" w:rsidR="003A2C55" w:rsidRDefault="003A2C55"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0D04C3" w:rsidRDefault="000D04C3" w:rsidP="00494F3A">
    <w:pPr>
      <w:pStyle w:val="Cabealho"/>
    </w:pPr>
    <w:r>
      <w:t>Revista IPT: Tecnologia e Inovação</w:t>
    </w:r>
  </w:p>
  <w:p w14:paraId="181875D2" w14:textId="77777777" w:rsidR="000D04C3" w:rsidRPr="002B76D0" w:rsidRDefault="000D04C3"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0A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767B3"/>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2C55"/>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479"/>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62EB"/>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E64A9"/>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05"/>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12567</Words>
  <Characters>67868</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80275</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2</cp:revision>
  <cp:lastPrinted>2017-03-09T16:09:00Z</cp:lastPrinted>
  <dcterms:created xsi:type="dcterms:W3CDTF">2021-01-04T16:23:00Z</dcterms:created>
  <dcterms:modified xsi:type="dcterms:W3CDTF">2021-01-04T16:23:00Z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http://www.zotero.org/styles/american-medical-association</vt:lpwstr>
  </property>
</Properties>
</file>