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Editar Produto.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fornecer novos dados para um produto que existe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“Produtos”.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localiza o produto na tabela de produtos e clica no botão “Editar produto”.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edição do produto com os dados existentes do produto já preenchidos nos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insere as novas informações e clica no botão “Editar”.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uma mensagem de sucesso, exibe a tela de produtos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passo P7 o usuário pode, a qualquer momento, clicar no botão “Cancelar” para interromper a edição do produto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P7 for apagado algum dos itens obrigatórios a serem preenchidos (nome), será exibido um alerta na caixa não preenchida, marcado na cor vermelha, dizendo: “Preenchimento obrigatório”.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P7 for digitado um nome igual ao de outro produto cadastrado no sistema, será exibido um alerta na caixa do nome, marcado na cor vermelha, informando: “Nome em uso”.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produto é editado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nome não pode estar vazio;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nome não pode ser igual ao de outro produto cadastrado no sistema.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produtos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1" w:date="2023-03-02T11:28:34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o Passo a que se refere.</w:t>
      </w:r>
    </w:p>
  </w:comment>
  <w:comment w:author="Unknown Author" w:id="0" w:date="2023-03-02T11:27:57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B" w15:done="0"/>
  <w15:commentEx w15:paraId="0000009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89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Wm1eE5pK06qSoPi3r5UwD+mcJQ==">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