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T1 — Spot-Check Summary</w:t>
      </w:r>
      <w:r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Resumo estruturado dos experimentos de Spot-Checking</w:t>
      </w:r>
      <w:r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Orientação geral. </w:t>
      </w:r>
    </w:p>
    <w:p w:rsidR="00000000" w:rsidDel="00000000" w:rsidP="00000000" w:rsidRDefault="00000000" w:rsidRPr="00000000" w14:paraId="00000004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Este documento deve apresentar, de forma concisa, as principais decisões, resultados e conclusões do T1. O notebook é o artefato principal para detalhar procedimentos, código, análises e resultados intermediários. Evite reproduzir no relatório todo o conteúdo do notebook.</w:t>
      </w:r>
    </w:p>
    <w:p w:rsidR="00000000" w:rsidDel="00000000" w:rsidP="00000000" w:rsidRDefault="00000000" w:rsidRPr="00000000" w14:paraId="00000005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Cada grupo deve entregar um documento conforme este template. Ao fazer a sua entrega, delete do documento esta primeira página de orientações.</w:t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4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T1 — Spot-Check Summary</w:t>
      </w:r>
      <w:r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Identificação do grupo</w:t>
      </w:r>
    </w:p>
    <w:tbl>
      <w:tblPr>
        <w:tblStyle w:val="Table1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Nome</w:t>
            </w: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Cartão UFRGS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Gabriel Pieruccini Knopp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00594975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Vitor Santana Feijó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00588403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Link para o notebook do Google Colab (ou google drive com arquivos do T1):</w:t>
      </w:r>
    </w:p>
    <w:p w:rsidR="00000000" w:rsidDel="00000000" w:rsidP="00000000" w:rsidRDefault="00000000" w:rsidRPr="00000000" w14:paraId="00000028">
      <w:pPr>
        <w:spacing w:after="0" w:line="240" w:lineRule="auto"/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&lt;digite aqui o link&gt;</w:t>
      </w: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9">
      <w:pPr>
        <w:pStyle w:val="Heading1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mmbord8qr3n4" w:id="0"/>
      <w:bookmarkEnd w:id="0"/>
      <w:r>
        <w:rPr>
          <w:rFonts w:ascii="Arial" w:cs="Arial" w:eastAsia="Arial" w:hAnsi="Arial"/>
          <w:sz w:val="22"/>
          <w:szCs w:val="22"/>
          <w:rtl w:val="0"/>
        </w:rPr>
        <w:t xml:space="preserve">1. Definição do problema</w:t>
      </w:r>
    </w:p>
    <w:p w:rsidR="00000000" w:rsidDel="00000000" w:rsidP="00000000" w:rsidRDefault="00000000" w:rsidRPr="00000000" w14:paraId="0000002A">
      <w:pPr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Título do trabalho:</w:t>
      </w:r>
      <w:r>
        <w:rPr>
          <w:rFonts w:ascii="Arial" w:cs="Arial" w:eastAsia="Arial" w:hAnsi="Arial"/>
          <w:sz w:val="22"/>
          <w:szCs w:val="22"/>
          <w:rtl w:val="0"/>
        </w:rPr>
        <w:t xml:space="preserve"> Detector de Ataques Cardíacos</w:t>
      </w:r>
    </w:p>
    <w:p w:rsidR="00000000" w:rsidDel="00000000" w:rsidP="00000000" w:rsidRDefault="00000000" w:rsidRPr="00000000" w14:paraId="0000002C"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Dataset: </w:t>
      </w:r>
      <w:r>
        <w:rPr>
          <w:rFonts w:ascii="Arial" w:cs="Arial" w:eastAsia="Arial" w:hAnsi="Arial"/>
          <w:sz w:val="22"/>
          <w:szCs w:val="22"/>
          <w:rtl w:val="0"/>
        </w:rPr>
        <w:t xml:space="preserve"> </w:t>
      </w:r>
      <w:hyperlink r:id="rIdKaggle">
        <w:r>
          <w:rPr>
            <w:rFonts w:ascii="Arial" w:cs="Arial" w:eastAsia="Arial" w:hAnsi="Arial"/>
            <w:color w:val="1155CC"/>
            <w:u w:val="single"/>
            <w:sz w:val="22"/>
            <w:szCs w:val="22"/>
            <w:rtl w:val="0"/>
          </w:rPr>
          <w:t xml:space="preserve">Health Care Dataset on Heart Attack Possibility</w:t>
        </w:r>
      </w:hyperlink>
    </w:p>
    <w:p w:rsidR="00000000" w:rsidDel="00000000" w:rsidP="00000000" w:rsidRDefault="00000000" w:rsidRPr="00000000" w14:paraId="0000002D"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Variável alvo/problema a ser resolvido: </w:t>
      </w:r>
      <w:r>
        <w:rPr>
          <w:rFonts w:ascii="Arial" w:cs="Arial" w:eastAsia="Arial" w:hAnsi="Arial"/>
          <w:sz w:val="22"/>
          <w:szCs w:val="22"/>
          <w:rtl w:val="0"/>
        </w:rPr>
        <w:t xml:space="preserve"> Tendência de Ataque Cardíaco</w:t>
      </w:r>
    </w:p>
    <w:p w:rsidR="00000000" w:rsidDel="00000000" w:rsidP="00000000" w:rsidRDefault="00000000" w:rsidRPr="00000000" w14:paraId="0000002E">
      <w:pPr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Caracterização dos dados</w:t>
      </w:r>
      <w:r>
        <w:rPr>
          <w:rFonts w:ascii="Arial" w:cs="Arial" w:eastAsia="Arial" w:hAnsi="Arial"/>
          <w:sz w:val="22"/>
          <w:szCs w:val="22"/>
          <w:rtl w:val="0"/>
        </w:rPr>
        <w:t xml:space="preserve">: 303 instâncias no arquivo original (302 após a remoção de 1 instância duplicada) e 13 atributos preditivos, todos utilizados: 5 numéricos (age, trestbps, chol, thalach, oldpeak), 3 binários (sex, fbs, exang), 4 categóricos nominais (cp, restecg, slope, thal) e 1 discreto ordinal (ca). O alvo (target) é binário, com 164 instâncias da classe 1 – sem doença cardíaca (54,3%) e 138 da classe 0 – com doença cardíaca (45,7%).</w:t>
      </w:r>
    </w:p>
    <w:p w:rsidR="00000000" w:rsidDel="00000000" w:rsidP="00000000" w:rsidRDefault="00000000" w:rsidRPr="00000000" w14:paraId="0000002F">
      <w:pPr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2. Preparação dos dados</w:t>
      </w:r>
    </w:p>
    <w:p w:rsidR="00000000" w:rsidDel="00000000" w:rsidP="00000000" w:rsidRDefault="00000000" w:rsidRPr="00000000" w14:paraId="00000031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Descreva as decisões de preparação que foram necessárias para o dataset escolhido, incluindo: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Atributos disponíveis e utilizados.</w:t>
      </w:r>
      <w:r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Tratamento de valores ausentes e inconsistências, quando aplicável.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Codificação e/ou transformação das variáveis.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Normalização ou padronização, quando aplicável.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Tratamento de desbalanceamento de classes, quando aplicável.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Outras decisões de pré-processamento que possam afetar a comparação entre modelos.</w:t>
      </w:r>
    </w:p>
    <w:p w:rsidR="00000000" w:rsidDel="00000000" w:rsidP="00000000" w:rsidRDefault="00000000" w:rsidRPr="00000000" w14:paraId="00000039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Resumo das decisões:</w:t>
      </w:r>
    </w:p>
    <w:p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Atributos: </w:t>
      </w:r>
      <w:r>
        <w:rPr>
          <w:rFonts w:ascii="Arial" w:cs="Arial" w:eastAsia="Arial" w:hAnsi="Arial"/>
          <w:sz w:val="22"/>
          <w:szCs w:val="22"/>
          <w:rtl w:val="0"/>
        </w:rPr>
        <w:t xml:space="preserve">os 13 atributos preditivos foram mantidos. fbs apresentou baixa relevância individual (informação mútua e correlação com o alvo), mas, como a base tem poucos atributos e essas medidas não capturam interações, nenhum atributo foi removido no spot-checking. Também não há redundância forte (maior |r| = 0,61, entre oldpeak e slope).</w:t>
      </w:r>
    </w:p>
    <w:p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Valores ausentes e inconsistências: </w:t>
      </w:r>
      <w:r>
        <w:rPr>
          <w:rFonts w:ascii="Arial" w:cs="Arial" w:eastAsia="Arial" w:hAnsi="Arial"/>
          <w:sz w:val="22"/>
          <w:szCs w:val="22"/>
          <w:rtl w:val="0"/>
        </w:rPr>
        <w:t xml:space="preserve">não há valores NaN explícitos, mas a comparação registro a registro com a base Cleveland original da UCI mostrou que ca = 4 (4 instâncias) e thal = 0 (2 instâncias) correspondem a valores ausentes ("?") e que a descrição de thal no Kaggle está incorreta (na prática, 1 = defeito fixo, 2 = normal, 3 = defeito reversível). Esses códigos foram convertidos em valores ausentes, imputados pela moda calculada apenas no treino. Foi removida 1 instância duplicada, artefato da versão do Kaggle. A mesma comparação revelou que target = 1 corresponde aos pacientes sem doença (num = 0 na UCI), ao contrário da descrição do Kaggle; isso não altera a modelagem, apenas a interpretação. Os outliers (trestbps, chol e oldpeak) foram mantidos por serem clinicamente plausíveis.</w:t>
      </w:r>
    </w:p>
    <w:p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Codificação: </w:t>
      </w:r>
      <w:r>
        <w:rPr>
          <w:rFonts w:ascii="Arial" w:cs="Arial" w:eastAsia="Arial" w:hAnsi="Arial"/>
          <w:sz w:val="22"/>
          <w:szCs w:val="22"/>
          <w:rtl w:val="0"/>
        </w:rPr>
        <w:t xml:space="preserve">cp, restecg, slope e thal são categorias nominais armazenadas como inteiros e sem relação monotônica com o alvo; por isso recebem one-hot encoding (13 → 22 colunas), com handle_unknown="ignore" devido a categorias raras (ex.: restecg = 2, com 4 instâncias no treino). Os atributos binários e ca permanecem numéricos.</w:t>
      </w:r>
    </w:p>
    <w:p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Normalização: </w:t>
      </w:r>
      <w:r>
        <w:rPr>
          <w:rFonts w:ascii="Arial" w:cs="Arial" w:eastAsia="Arial" w:hAnsi="Arial"/>
          <w:sz w:val="22"/>
          <w:szCs w:val="22"/>
          <w:rtl w:val="0"/>
        </w:rPr>
        <w:t xml:space="preserve">as escalas são muito heterogêneas (a amplitude de chol é cerca de 46 vezes a de oldpeak); os atributos numéricos são padronizados (z-score, StandardScaler), o que é essencial para os modelos baseados em distância, margem ou gradiente.</w:t>
      </w:r>
    </w:p>
    <w:p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Desbalanceamento: </w:t>
      </w:r>
      <w:r>
        <w:rPr>
          <w:rFonts w:ascii="Arial" w:cs="Arial" w:eastAsia="Arial" w:hAnsi="Arial"/>
          <w:sz w:val="22"/>
          <w:szCs w:val="22"/>
          <w:rtl w:val="0"/>
        </w:rPr>
        <w:t xml:space="preserve">as classes estão quase balanceadas (54% × 46%, razão ≈ 1,2); não se aplica reamostragem, apenas estratificação nas divisões.</w:t>
      </w:r>
    </w:p>
    <w:p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Outras decisões: </w:t>
      </w:r>
      <w:r>
        <w:rPr>
          <w:rFonts w:ascii="Arial" w:cs="Arial" w:eastAsia="Arial" w:hAnsi="Arial"/>
          <w:sz w:val="22"/>
          <w:szCs w:val="22"/>
          <w:rtl w:val="0"/>
        </w:rPr>
        <w:t xml:space="preserve">a remoção da duplicata e a marcação dos códigos de ausência (regras determinísticas) são feitas antes da divisão treino/teste; todas as etapas que aprendem parâmetros (imputação, codificação e padronização) são encapsuladas em um Pipeline e ajustadas somente nos dados de treino de cada fold.</w:t>
      </w:r>
    </w:p>
    <w:p w:rsidR="00000000" w:rsidDel="00000000" w:rsidP="00000000" w:rsidRDefault="00000000" w:rsidRPr="00000000" w14:paraId="0000003B">
      <w:pPr>
        <w:pStyle w:val="Heading1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3. Protocolo de avaliação</w:t>
      </w:r>
    </w:p>
    <w:p w:rsidR="00000000" w:rsidDel="00000000" w:rsidP="00000000" w:rsidRDefault="00000000" w:rsidRPr="00000000" w14:paraId="0000003C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3D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Descreva como os modelos serão comparados, preenchendo a tabela abaixo. Adicione observações adicionais necessárias em um parágrafo após a tabela.</w:t>
      </w:r>
    </w:p>
    <w:tbl>
      <w:tblPr>
        <w:tblStyle w:val="Table2"/>
        <w:tblW w:w="9746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873"/>
        <w:gridCol w:w="4873"/>
        <w:tblGridChange w:id="0">
          <w:tblGrid>
            <w:gridCol w:w="4873"/>
            <w:gridCol w:w="487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Tarefa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Classificação binária: o alvo (target) possui duas classes (0 = com doença cardíaca; 1 = sem doença cardíaca).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Métrica principal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[Preencher. Por que essa métrica é adequada ao problema?]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Métricas avaliadas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[Preencher]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Particionamento dos dados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Holdout estratificado pelo alvo: 80% para treino (241 instâncias) e 20% para teste (61 instâncias), com random_state = 42. O spot-checking usa apenas o conjunto de treino; o teste fica reservado para a avaliação final no T2.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Estratégia de validação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[Preencher. Especifique número de repetições de forma clara.  Ex.: validação cruzada estratificada k-fold]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Tratamento do desbalanceamento de classes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Não se aplica: classes quase balanceadas (54,4% × 45,6% no treino; razão ≈ 1,2). Todas as divisões são estratificadas para preservar essa proporção.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Critério de comparação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[Como os modelos serão comparados]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Estratégias contra data leakage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Remoção da duplicata antes da divisão (evita a mesma instância em treino e teste); divisão treino/teste antes de qualquer análise que embase o pré-processamento; imputação, one-hot encoding e padronização encapsuladas em um Pipeline do scikit-learn, ajustado apenas nos dados de treino de cada fold; conjunto de teste não utilizado no T1.</w:t>
            </w:r>
          </w:p>
        </w:tc>
      </w:tr>
    </w:tbl>
    <w:p w:rsidR="00000000" w:rsidDel="00000000" w:rsidP="00000000" w:rsidRDefault="00000000" w:rsidRPr="00000000" w14:paraId="0000004E">
      <w:pPr>
        <w:pStyle w:val="Heading1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4. Execução do Spot-Checking</w:t>
      </w:r>
    </w:p>
    <w:p w:rsidR="00000000" w:rsidDel="00000000" w:rsidP="00000000" w:rsidRDefault="00000000" w:rsidRPr="00000000" w14:paraId="0000004F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50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Liste os algoritmos avaliados e registre, de forma sucinta, as configurações dos hiperparâmetros utilizadas. O objetivo desta etapa é identificar modelos promissores para investigação mais aprofundada no T2.</w:t>
      </w:r>
    </w:p>
    <w:tbl>
      <w:tblPr>
        <w:tblStyle w:val="Table3"/>
        <w:tblW w:w="974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36"/>
        <w:gridCol w:w="2436"/>
        <w:gridCol w:w="2436"/>
        <w:gridCol w:w="2436"/>
        <w:tblGridChange w:id="0">
          <w:tblGrid>
            <w:gridCol w:w="2436"/>
            <w:gridCol w:w="2436"/>
            <w:gridCol w:w="2436"/>
            <w:gridCol w:w="243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1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Modelo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Configuração utilizada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Motivo da inclusão</w:t>
            </w: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Observações</w:t>
            </w:r>
            <w:r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[Modelo 1]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[Hiperparâmetros]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[Justificativa]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[Observações]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[Modelo 2]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[Hiperparâmetros]</w:t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[Justificativa]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[Observações]</w:t>
            </w:r>
          </w:p>
        </w:tc>
      </w:tr>
    </w:tbl>
    <w:p w:rsidR="00000000" w:rsidDel="00000000" w:rsidP="00000000" w:rsidRDefault="00000000" w:rsidRPr="00000000" w14:paraId="0000005D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5E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Adicione linhas conforme necessário. Não é necessário apresentar aqui todo o código de execução; ele deve estar disponível no notebook.</w:t>
      </w:r>
    </w:p>
    <w:p w:rsidR="00000000" w:rsidDel="00000000" w:rsidP="00000000" w:rsidRDefault="00000000" w:rsidRPr="00000000" w14:paraId="0000005F">
      <w:pPr>
        <w:pStyle w:val="Heading1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5. Resultados</w:t>
      </w:r>
    </w:p>
    <w:p w:rsidR="00000000" w:rsidDel="00000000" w:rsidP="00000000" w:rsidRDefault="00000000" w:rsidRPr="00000000" w14:paraId="00000060">
      <w:pPr>
        <w:pStyle w:val="Heading2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5.1 Tabela comparativa</w:t>
      </w:r>
    </w:p>
    <w:p w:rsidR="00000000" w:rsidDel="00000000" w:rsidP="00000000" w:rsidRDefault="00000000" w:rsidRPr="00000000" w14:paraId="00000061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Apresente os resultados obtidos para os modelos analisados em tabela, com a média e o desvio padrão das métricas analisadas.</w:t>
      </w:r>
    </w:p>
    <w:p w:rsidR="00000000" w:rsidDel="00000000" w:rsidP="00000000" w:rsidRDefault="00000000" w:rsidRPr="00000000" w14:paraId="00000062">
      <w:pPr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[Inserir tabela comparativa aqui]</w:t>
      </w:r>
    </w:p>
    <w:p w:rsidR="00000000" w:rsidDel="00000000" w:rsidP="00000000" w:rsidRDefault="00000000" w:rsidRPr="00000000" w14:paraId="00000063">
      <w:pPr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5.2 Gráfico comparativo</w:t>
      </w:r>
    </w:p>
    <w:p w:rsidR="00000000" w:rsidDel="00000000" w:rsidP="00000000" w:rsidRDefault="00000000" w:rsidRPr="00000000" w14:paraId="00000065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Insira um gráfico que permita comparar visualmente o desempenho dos modelos segundo a(s) métrica(s) definida(s) no protocolo.</w:t>
      </w:r>
    </w:p>
    <w:p w:rsidR="00000000" w:rsidDel="00000000" w:rsidP="00000000" w:rsidRDefault="00000000" w:rsidRPr="00000000" w14:paraId="00000066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[Inserir gráfico comparativo aqui]</w:t>
      </w:r>
      <w:r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6. Interpretação dos resultados</w:t>
      </w:r>
    </w:p>
    <w:p w:rsidR="00000000" w:rsidDel="00000000" w:rsidP="00000000" w:rsidRDefault="00000000" w:rsidRPr="00000000" w14:paraId="00000068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Interprete os resultados com foco na comparação entre os modelos e nas evidências que justificam as decisões para o T2. Evite apenas repetir os valores apresentados na tabela.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modelos apresentaram resultados mais promissores segundo o protocolo definido?</w:t>
      </w:r>
      <w:r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[Resposta curta]</w:t>
      </w:r>
    </w:p>
    <w:p w:rsidR="00000000" w:rsidDel="00000000" w:rsidP="00000000" w:rsidRDefault="00000000" w:rsidRPr="00000000" w14:paraId="0000006C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Quais padrões, diferenças ou comportamentos relevantes foram observados entre os modelos?</w:t>
      </w:r>
      <w:r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[Resposta curta]</w:t>
      </w:r>
    </w:p>
    <w:p w:rsidR="00000000" w:rsidDel="00000000" w:rsidP="00000000" w:rsidRDefault="00000000" w:rsidRPr="00000000" w14:paraId="0000006F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 que os resultados sugerem sobre o problema e/ou sobre os dados?</w:t>
      </w:r>
      <w:r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Arial" w:cs="Arial" w:eastAsia="Arial" w:hAnsi="Arial"/>
          <w:i w:val="1"/>
          <w:iCs w:val="1"/>
          <w:sz w:val="22"/>
          <w:szCs w:val="22"/>
        </w:rPr>
      </w:pPr>
      <w:r>
        <w:rPr>
          <w:rFonts w:ascii="Arial" w:cs="Arial" w:eastAsia="Arial" w:hAnsi="Arial"/>
          <w:i w:val="1"/>
          <w:iCs w:val="1"/>
          <w:sz w:val="22"/>
          <w:szCs w:val="22"/>
          <w:rtl w:val="0"/>
        </w:rPr>
        <w:t xml:space="preserve">[Resposta curta]</w:t>
      </w:r>
    </w:p>
    <w:p w:rsidR="00000000" w:rsidDel="00000000" w:rsidP="00000000" w:rsidRDefault="00000000" w:rsidRPr="00000000" w14:paraId="00000072">
      <w:pPr>
        <w:pStyle w:val="Heading1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7. Seleção dos modelos para o T2</w:t>
      </w:r>
    </w:p>
    <w:p w:rsidR="00000000" w:rsidDel="00000000" w:rsidP="00000000" w:rsidRDefault="00000000" w:rsidRPr="00000000" w14:paraId="00000073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Relate sobre os modelos selecionados para o T2 e justifique a escolha com base nos resultados do Spot-Checking. A seleção não precisa considerar apenas a maior métrica: aspectos como comportamento observado, características do problema e possibilidade de aprofundamento também podem ser considerados, desde que explicitados.</w:t>
      </w:r>
      <w:r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jc w:val="both"/>
        <w:rPr>
          <w:rFonts w:ascii="Arial" w:cs="Arial" w:eastAsia="Arial" w:hAnsi="Arial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Uso de IA Generativa</w:t>
      </w:r>
    </w:p>
    <w:p w:rsidR="00000000" w:rsidDel="00000000" w:rsidP="00000000" w:rsidRDefault="00000000" w:rsidRPr="00000000" w14:paraId="00000076">
      <w:pPr>
        <w:jc w:val="both"/>
        <w:rPr>
          <w:rFonts w:ascii="Arial" w:cs="Arial" w:eastAsia="Arial" w:hAnsi="Arial"/>
          <w:b w:val="1"/>
          <w:bCs w:val="1"/>
          <w:sz w:val="22"/>
          <w:szCs w:val="22"/>
        </w:rPr>
      </w:pPr>
      <w:r>
        <w:rPr>
          <w:rFonts w:ascii="Arial" w:cs="Arial" w:eastAsia="Arial" w:hAnsi="Arial"/>
          <w:sz w:val="22"/>
          <w:szCs w:val="22"/>
          <w:rtl w:val="0"/>
        </w:rPr>
        <w:t xml:space="preserve">Ferramentas de Inteligência Artificial Generativa podem ser utilizadas como recurso complementar durante a realização do trabalho, por exemplo, para esclarecer conceitos, sugerir alternativas, auxiliar na identificação de erros ou apoiar a organização do código e do texto. Entretanto, seu uso não substitui a análise e a tomada de decisão pelos estudantes. Todas as decisões metodológicas, implementações, resultados e interpretações apresentadas no trabalho devem ser compreendidas pelos autores, que devem ser capazes de explicar e justificar as escolhas realizadas e os resultados obtidos. </w:t>
      </w:r>
      <w:r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Quando o uso de IA Generativa tiver contribuído de forma relevante para o desenvolvimento do trabalho, isso deve ser informado neste relatório, conforme as orientações da disciplina.</w:t>
      </w:r>
    </w:p>
    <w:p w:rsidR="00000000" w:rsidDel="00000000" w:rsidP="00000000" w:rsidRDefault="00000000" w:rsidRPr="00000000" w14:paraId="00000077">
      <w:pPr>
        <w:pStyle w:val="Heading1"/>
        <w:jc w:val="both"/>
        <w:rPr>
          <w:rFonts w:ascii="Arial" w:cs="Arial" w:eastAsia="Arial" w:hAnsi="Arial"/>
          <w:sz w:val="22"/>
          <w:szCs w:val="22"/>
        </w:rPr>
      </w:pPr>
      <w:bookmarkStart w:colFirst="0" w:colLast="0" w:name="_heading=h.ujqo1hw6u0tc" w:id="1"/>
      <w:bookmarkEnd w:id="1"/>
      <w:r>
        <w:rPr>
          <w:rFonts w:ascii="Arial" w:cs="Arial" w:eastAsia="Arial" w:hAnsi="Arial"/>
          <w:sz w:val="22"/>
          <w:szCs w:val="22"/>
          <w:rtl w:val="0"/>
        </w:rPr>
        <w:t xml:space="preserve">Referências utilizadas</w:t>
      </w:r>
    </w:p>
    <w:p w:rsidR="00000000" w:rsidDel="00000000" w:rsidP="00000000" w:rsidRDefault="00000000" w:rsidRPr="00000000" w14:paraId="00000078">
      <w:pPr>
        <w:rPr/>
      </w:pPr>
      <w:r>
        <w:rPr>
          <w:rtl w:val="0"/>
        </w:rPr>
        <w:t xml:space="preserve">Cite as referências utilizadas no desenvolvimento do trabalho.</w:t>
      </w:r>
    </w:p>
    <w:p w:rsidR="00000000" w:rsidDel="00000000" w:rsidP="00000000" w:rsidRDefault="00000000" w:rsidRPr="00000000" w14:paraId="00000079">
      <w:pPr>
        <w:jc w:val="both"/>
        <w:rPr>
          <w:rFonts w:ascii="Arial" w:cs="Arial" w:eastAsia="Arial" w:hAnsi="Arial"/>
          <w:sz w:val="22"/>
          <w:szCs w:val="22"/>
        </w:rPr>
      </w:pPr>
      <w:r>
        <w:rPr>
          <w:rtl w:val="0"/>
        </w:rPr>
      </w:r>
    </w:p>
    <w:sectPr>
      <w:footerReference r:id="rId7" w:type="default"/>
      <w:pgSz w:h="15840" w:w="12240" w:orient="portrait"/>
      <w:pgMar w:bottom="1134" w:top="1134" w:left="1247" w:right="124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21"/>
        <w:szCs w:val="21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1"/>
        <w:iCs w:val="1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T1 — Spot-Check Summary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Aptos" w:cs="Aptos" w:eastAsia="Aptos" w:hAnsi="Aptos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Aptos" w:cs="Aptos" w:eastAsia="Aptos" w:hAnsi="Aptos"/>
      <w:b w:val="1"/>
      <w:bCs w:val="1"/>
      <w:color w:val="4f81bd"/>
      <w:sz w:val="23"/>
      <w:szCs w:val="23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color w:val="17365d"/>
      <w:sz w:val="40"/>
      <w:szCs w:val="40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Kaggle" Type="http://schemas.openxmlformats.org/officeDocument/2006/relationships/hyperlink" Target="https://www.kaggle.com/datasets/nareshbhat/health-care-data-set-on-heart-attack-possibility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GOocbzVwd3sUjn4MnWG9tPDOpA==">CgMxLjAyDmgubW1ib3JkOHFyM240Mg5oLnVqcW8xaHc2dTB0YzgAciExZnZQZW91QURsTzkzZG00MERVdDJqVTk1QXFoeGxZR28=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