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2214A" w14:textId="67F5BAF9" w:rsidR="00AF7EB9" w:rsidRDefault="00F6458A" w:rsidP="00375656">
      <w:pPr>
        <w:spacing w:after="0" w:line="360" w:lineRule="auto"/>
        <w:ind w:firstLine="708"/>
        <w:jc w:val="both"/>
      </w:pPr>
      <w:bookmarkStart w:id="0" w:name="_GoBack"/>
      <w:bookmarkEnd w:id="0"/>
      <w:r>
        <w:t xml:space="preserve">Esse trabalho tem como objetivo </w:t>
      </w:r>
      <w:r w:rsidR="00AF7EB9">
        <w:t>e</w:t>
      </w:r>
      <w:r>
        <w:t>xplicar</w:t>
      </w:r>
      <w:r w:rsidR="00AF7EB9">
        <w:t xml:space="preserve"> </w:t>
      </w:r>
      <w:r w:rsidR="00F46EA3">
        <w:t>a probabilidade de um indivíduo fazer uma doação para uma instituição de solidariedade social</w:t>
      </w:r>
      <w:r>
        <w:t xml:space="preserve">. O modelo para explicar tal relação </w:t>
      </w:r>
      <w:r w:rsidR="00AF7EB9">
        <w:t xml:space="preserve">pode ser descrito </w:t>
      </w:r>
      <w:r>
        <w:t>por</w:t>
      </w:r>
      <w:r w:rsidR="00AF7EB9">
        <w:t>:</w:t>
      </w:r>
    </w:p>
    <w:p w14:paraId="0F75B30E" w14:textId="2F2FEEB1" w:rsidR="00FA1F28" w:rsidRDefault="00F46EA3" w:rsidP="00116465">
      <w:pPr>
        <w:spacing w:after="0" w:line="360" w:lineRule="auto"/>
        <w:ind w:left="-851" w:right="-852"/>
        <w:jc w:val="center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F46EA3">
        <w:rPr>
          <w:b/>
        </w:rPr>
        <w:t>P (</w:t>
      </w:r>
      <w:proofErr w:type="spellStart"/>
      <w:r w:rsidRPr="00F46EA3">
        <w:rPr>
          <w:b/>
        </w:rPr>
        <w:t>respond</w:t>
      </w:r>
      <w:proofErr w:type="spellEnd"/>
      <w:r w:rsidRPr="00F46EA3">
        <w:rPr>
          <w:b/>
        </w:rPr>
        <w:t xml:space="preserve"> =1| </w:t>
      </w:r>
      <w:proofErr w:type="spellStart"/>
      <w:r w:rsidRPr="00F46EA3">
        <w:rPr>
          <w:b/>
        </w:rPr>
        <w:t>resplast</w:t>
      </w:r>
      <w:proofErr w:type="spellEnd"/>
      <w:r w:rsidRPr="00F46EA3">
        <w:rPr>
          <w:b/>
        </w:rPr>
        <w:t xml:space="preserve">, </w:t>
      </w:r>
      <w:proofErr w:type="spellStart"/>
      <w:r w:rsidRPr="00F46EA3">
        <w:rPr>
          <w:b/>
        </w:rPr>
        <w:t>week</w:t>
      </w:r>
      <w:r>
        <w:rPr>
          <w:b/>
        </w:rPr>
        <w:t>s</w:t>
      </w:r>
      <w:r w:rsidRPr="00F46EA3">
        <w:rPr>
          <w:b/>
        </w:rPr>
        <w:t>last</w:t>
      </w:r>
      <w:proofErr w:type="spellEnd"/>
      <w:r w:rsidRPr="00F46EA3">
        <w:rPr>
          <w:b/>
        </w:rPr>
        <w:t xml:space="preserve">, </w:t>
      </w:r>
      <w:proofErr w:type="spellStart"/>
      <w:r w:rsidRPr="00F46EA3">
        <w:rPr>
          <w:b/>
        </w:rPr>
        <w:t>propresp</w:t>
      </w:r>
      <w:proofErr w:type="spellEnd"/>
      <w:r w:rsidRPr="00F46EA3">
        <w:rPr>
          <w:b/>
        </w:rPr>
        <w:t xml:space="preserve">, </w:t>
      </w:r>
      <w:proofErr w:type="spellStart"/>
      <w:r w:rsidRPr="00F46EA3">
        <w:rPr>
          <w:b/>
        </w:rPr>
        <w:t>mailsyear</w:t>
      </w:r>
      <w:proofErr w:type="spellEnd"/>
      <w:r w:rsidRPr="00F46EA3">
        <w:rPr>
          <w:b/>
        </w:rPr>
        <w:t xml:space="preserve">, </w:t>
      </w:r>
      <w:proofErr w:type="spellStart"/>
      <w:r w:rsidRPr="00F46EA3">
        <w:rPr>
          <w:b/>
        </w:rPr>
        <w:t>inc</w:t>
      </w:r>
      <w:proofErr w:type="spellEnd"/>
      <w:r w:rsidRPr="00F46EA3">
        <w:rPr>
          <w:b/>
        </w:rPr>
        <w:t xml:space="preserve">, </w:t>
      </w:r>
      <w:proofErr w:type="spellStart"/>
      <w:r w:rsidRPr="00F46EA3">
        <w:rPr>
          <w:b/>
        </w:rPr>
        <w:t>educ</w:t>
      </w:r>
      <w:proofErr w:type="spellEnd"/>
      <w:r w:rsidRPr="00F46EA3">
        <w:rPr>
          <w:b/>
        </w:rPr>
        <w:t xml:space="preserve">) </w:t>
      </w:r>
      <w:r w:rsidR="00FA1F28">
        <w:rPr>
          <w:b/>
        </w:rPr>
        <w:t>=</w:t>
      </w:r>
    </w:p>
    <w:p w14:paraId="3A58ACB0" w14:textId="3162C7F3" w:rsidR="00F6458A" w:rsidRPr="00116465" w:rsidRDefault="00FA1F28" w:rsidP="00116465">
      <w:pPr>
        <w:spacing w:after="0" w:line="360" w:lineRule="auto"/>
        <w:ind w:left="-851" w:right="-852"/>
        <w:jc w:val="center"/>
        <w:rPr>
          <w:b/>
          <w:vertAlign w:val="subscript"/>
        </w:rPr>
      </w:pPr>
      <w:r w:rsidRPr="00FA1F28">
        <w:rPr>
          <w:b/>
        </w:rPr>
        <w:t>Φ</w:t>
      </w:r>
      <w:r w:rsidR="00AF7EB9" w:rsidRPr="00116465">
        <w:rPr>
          <w:b/>
        </w:rPr>
        <w:t xml:space="preserve"> </w:t>
      </w:r>
      <w:r>
        <w:rPr>
          <w:b/>
        </w:rPr>
        <w:t>(</w:t>
      </w:r>
      <w:r w:rsidR="00AF7EB9" w:rsidRPr="00116465">
        <w:rPr>
          <w:b/>
        </w:rPr>
        <w:t>β</w:t>
      </w:r>
      <w:r w:rsidR="00AF7EB9" w:rsidRPr="00116465">
        <w:rPr>
          <w:b/>
          <w:vertAlign w:val="subscript"/>
        </w:rPr>
        <w:t>0</w:t>
      </w:r>
      <w:r w:rsidR="00AF7EB9" w:rsidRPr="00116465">
        <w:rPr>
          <w:b/>
        </w:rPr>
        <w:t xml:space="preserve"> + β</w:t>
      </w:r>
      <w:r w:rsidR="00AF7EB9" w:rsidRPr="00116465">
        <w:rPr>
          <w:b/>
          <w:vertAlign w:val="subscript"/>
        </w:rPr>
        <w:t>1</w:t>
      </w:r>
      <w:r w:rsidR="00AF7EB9" w:rsidRPr="00116465">
        <w:rPr>
          <w:b/>
        </w:rPr>
        <w:t xml:space="preserve"> </w:t>
      </w:r>
      <w:proofErr w:type="spellStart"/>
      <w:r w:rsidR="00F46EA3" w:rsidRPr="00F46EA3">
        <w:rPr>
          <w:b/>
        </w:rPr>
        <w:t>resplast</w:t>
      </w:r>
      <w:proofErr w:type="spellEnd"/>
      <w:r w:rsidR="00F46EA3" w:rsidRPr="00116465">
        <w:rPr>
          <w:b/>
        </w:rPr>
        <w:t xml:space="preserve"> </w:t>
      </w:r>
      <w:r w:rsidR="00AF7EB9" w:rsidRPr="00116465">
        <w:rPr>
          <w:b/>
        </w:rPr>
        <w:t>+ β</w:t>
      </w:r>
      <w:r w:rsidR="00AF7EB9" w:rsidRPr="00116465">
        <w:rPr>
          <w:b/>
          <w:vertAlign w:val="subscript"/>
        </w:rPr>
        <w:t>2</w:t>
      </w:r>
      <w:r w:rsidR="00AF7EB9" w:rsidRPr="00116465">
        <w:rPr>
          <w:b/>
        </w:rPr>
        <w:t xml:space="preserve"> </w:t>
      </w:r>
      <w:proofErr w:type="spellStart"/>
      <w:r w:rsidR="00F46EA3" w:rsidRPr="00F46EA3">
        <w:rPr>
          <w:b/>
        </w:rPr>
        <w:t>week</w:t>
      </w:r>
      <w:r w:rsidR="00F46EA3">
        <w:rPr>
          <w:b/>
        </w:rPr>
        <w:t>s</w:t>
      </w:r>
      <w:r w:rsidR="00F46EA3" w:rsidRPr="00F46EA3">
        <w:rPr>
          <w:b/>
        </w:rPr>
        <w:t>last</w:t>
      </w:r>
      <w:proofErr w:type="spellEnd"/>
      <w:r w:rsidR="00F46EA3" w:rsidRPr="00116465">
        <w:rPr>
          <w:b/>
        </w:rPr>
        <w:t xml:space="preserve"> </w:t>
      </w:r>
      <w:r w:rsidR="00AF7EB9" w:rsidRPr="00116465">
        <w:rPr>
          <w:b/>
        </w:rPr>
        <w:t>+ β</w:t>
      </w:r>
      <w:r w:rsidR="00AF7EB9" w:rsidRPr="00116465">
        <w:rPr>
          <w:b/>
          <w:vertAlign w:val="subscript"/>
        </w:rPr>
        <w:t>3</w:t>
      </w:r>
      <w:r w:rsidR="00AF7EB9" w:rsidRPr="00116465">
        <w:rPr>
          <w:b/>
        </w:rPr>
        <w:t xml:space="preserve"> </w:t>
      </w:r>
      <w:proofErr w:type="spellStart"/>
      <w:r w:rsidR="00F46EA3" w:rsidRPr="00F46EA3">
        <w:rPr>
          <w:b/>
        </w:rPr>
        <w:t>propresp</w:t>
      </w:r>
      <w:proofErr w:type="spellEnd"/>
      <w:r w:rsidR="00F6458A" w:rsidRPr="00116465">
        <w:rPr>
          <w:b/>
        </w:rPr>
        <w:t xml:space="preserve"> </w:t>
      </w:r>
      <w:r w:rsidR="00AF7EB9" w:rsidRPr="00116465">
        <w:rPr>
          <w:b/>
        </w:rPr>
        <w:t>+ β</w:t>
      </w:r>
      <w:r w:rsidR="00AF7EB9" w:rsidRPr="00116465">
        <w:rPr>
          <w:b/>
          <w:vertAlign w:val="subscript"/>
        </w:rPr>
        <w:t>4</w:t>
      </w:r>
      <w:r w:rsidR="00AF7EB9" w:rsidRPr="00116465">
        <w:rPr>
          <w:b/>
        </w:rPr>
        <w:t xml:space="preserve"> </w:t>
      </w:r>
      <w:proofErr w:type="spellStart"/>
      <w:r w:rsidRPr="00F46EA3">
        <w:rPr>
          <w:b/>
        </w:rPr>
        <w:t>mailsyear</w:t>
      </w:r>
      <w:proofErr w:type="spellEnd"/>
      <w:r w:rsidR="00F6458A" w:rsidRPr="00116465">
        <w:rPr>
          <w:b/>
        </w:rPr>
        <w:t xml:space="preserve"> </w:t>
      </w:r>
      <w:r w:rsidR="00AF7EB9" w:rsidRPr="00116465">
        <w:rPr>
          <w:b/>
        </w:rPr>
        <w:t>+ β</w:t>
      </w:r>
      <w:r w:rsidR="00AF7EB9" w:rsidRPr="00116465">
        <w:rPr>
          <w:b/>
          <w:vertAlign w:val="subscript"/>
        </w:rPr>
        <w:t>5</w:t>
      </w:r>
      <w:r w:rsidR="00AF7EB9" w:rsidRPr="00116465">
        <w:rPr>
          <w:b/>
        </w:rPr>
        <w:t xml:space="preserve"> </w:t>
      </w:r>
      <w:r w:rsidRPr="00F46EA3">
        <w:rPr>
          <w:b/>
        </w:rPr>
        <w:t>mailsyear</w:t>
      </w:r>
      <w:r w:rsidRPr="00FA1F28">
        <w:rPr>
          <w:b/>
          <w:vertAlign w:val="superscript"/>
        </w:rPr>
        <w:t>2</w:t>
      </w:r>
      <w:r w:rsidR="00F6458A" w:rsidRPr="00116465">
        <w:rPr>
          <w:b/>
        </w:rPr>
        <w:t xml:space="preserve"> </w:t>
      </w:r>
      <w:r w:rsidR="00AF7EB9" w:rsidRPr="00116465">
        <w:rPr>
          <w:b/>
        </w:rPr>
        <w:t>+ β</w:t>
      </w:r>
      <w:r w:rsidR="00AF7EB9" w:rsidRPr="00116465">
        <w:rPr>
          <w:b/>
          <w:vertAlign w:val="subscript"/>
        </w:rPr>
        <w:t>6</w:t>
      </w:r>
      <w:r w:rsidR="00AF7EB9" w:rsidRPr="00116465">
        <w:rPr>
          <w:b/>
        </w:rPr>
        <w:t xml:space="preserve"> </w:t>
      </w:r>
      <w:proofErr w:type="spellStart"/>
      <w:r>
        <w:rPr>
          <w:b/>
        </w:rPr>
        <w:t>ln</w:t>
      </w:r>
      <w:proofErr w:type="spellEnd"/>
      <w:r>
        <w:rPr>
          <w:b/>
        </w:rPr>
        <w:t>(</w:t>
      </w:r>
      <w:proofErr w:type="spellStart"/>
      <w:r>
        <w:rPr>
          <w:b/>
        </w:rPr>
        <w:t>inc</w:t>
      </w:r>
      <w:proofErr w:type="spellEnd"/>
      <w:r>
        <w:rPr>
          <w:b/>
        </w:rPr>
        <w:t>)</w:t>
      </w:r>
      <w:r w:rsidR="00F6458A" w:rsidRPr="00116465">
        <w:rPr>
          <w:b/>
        </w:rPr>
        <w:t xml:space="preserve"> </w:t>
      </w:r>
      <w:r w:rsidR="00AF7EB9" w:rsidRPr="00116465">
        <w:rPr>
          <w:b/>
        </w:rPr>
        <w:t>+</w:t>
      </w:r>
      <w:r w:rsidR="00F6458A" w:rsidRPr="00116465">
        <w:rPr>
          <w:b/>
        </w:rPr>
        <w:t xml:space="preserve"> </w:t>
      </w:r>
      <w:r w:rsidRPr="00116465">
        <w:rPr>
          <w:b/>
        </w:rPr>
        <w:t>β</w:t>
      </w:r>
      <w:r>
        <w:rPr>
          <w:b/>
          <w:vertAlign w:val="subscript"/>
        </w:rPr>
        <w:t>7</w:t>
      </w:r>
      <w:r w:rsidRPr="00116465">
        <w:rPr>
          <w:b/>
        </w:rPr>
        <w:t xml:space="preserve"> </w:t>
      </w:r>
      <w:proofErr w:type="spellStart"/>
      <w:r>
        <w:rPr>
          <w:b/>
        </w:rPr>
        <w:t>educ</w:t>
      </w:r>
      <w:proofErr w:type="spellEnd"/>
      <w:r>
        <w:rPr>
          <w:b/>
        </w:rPr>
        <w:t>)</w:t>
      </w:r>
    </w:p>
    <w:p w14:paraId="48D78579" w14:textId="3FC53E53" w:rsidR="003F715D" w:rsidRDefault="00B36B73" w:rsidP="00F817FF">
      <w:pPr>
        <w:spacing w:line="360" w:lineRule="auto"/>
        <w:ind w:firstLine="360"/>
        <w:jc w:val="both"/>
      </w:pPr>
      <w:r>
        <w:t>À luz do modelo de probabilidade linear (</w:t>
      </w:r>
      <w:r w:rsidR="00764E07">
        <w:t>LPM</w:t>
      </w:r>
      <w:r>
        <w:t xml:space="preserve">) podemos estimar o impacto probabilístico de cada </w:t>
      </w:r>
      <w:proofErr w:type="spellStart"/>
      <w:r>
        <w:t>regressor</w:t>
      </w:r>
      <w:proofErr w:type="spellEnd"/>
      <w:r>
        <w:t xml:space="preserve"> sobre a variável dicotômica</w:t>
      </w:r>
      <w:r w:rsidR="00C04464">
        <w:t xml:space="preserve"> dependente</w:t>
      </w:r>
      <w:r>
        <w:t xml:space="preserve"> </w:t>
      </w:r>
      <w:proofErr w:type="spellStart"/>
      <w:r w:rsidRPr="00B36B73">
        <w:rPr>
          <w:b/>
        </w:rPr>
        <w:t>respond</w:t>
      </w:r>
      <w:proofErr w:type="spellEnd"/>
      <w:r>
        <w:t>.</w:t>
      </w:r>
      <w:r w:rsidR="003F715D">
        <w:t xml:space="preserve"> Obtemos as seguintes estimativas para os parâmetros e suas signific</w:t>
      </w:r>
      <w:r w:rsidR="00BA1AAF">
        <w:t>âncias (ver anexo 2)</w:t>
      </w:r>
      <w:r w:rsidR="00F817FF">
        <w:t>.</w:t>
      </w:r>
    </w:p>
    <w:p w14:paraId="5DC89877" w14:textId="0C6D10B3" w:rsidR="003F715D" w:rsidRDefault="003F715D" w:rsidP="003F715D">
      <w:pPr>
        <w:spacing w:line="360" w:lineRule="auto"/>
        <w:ind w:firstLine="360"/>
        <w:jc w:val="both"/>
      </w:pPr>
      <w:r>
        <w:t xml:space="preserve">Pode-se perceber que ao nível de 5%, as variáveis </w:t>
      </w:r>
      <w:r w:rsidRPr="00386072">
        <w:rPr>
          <w:b/>
        </w:rPr>
        <w:t>mailsyear2</w:t>
      </w:r>
      <w:r>
        <w:t xml:space="preserve">, </w:t>
      </w:r>
      <w:proofErr w:type="spellStart"/>
      <w:r w:rsidRPr="00386072">
        <w:rPr>
          <w:b/>
        </w:rPr>
        <w:t>loginc</w:t>
      </w:r>
      <w:proofErr w:type="spellEnd"/>
      <w:r>
        <w:t xml:space="preserve"> e </w:t>
      </w:r>
      <w:proofErr w:type="spellStart"/>
      <w:r w:rsidRPr="00386072">
        <w:rPr>
          <w:b/>
        </w:rPr>
        <w:t>educ</w:t>
      </w:r>
      <w:proofErr w:type="spellEnd"/>
      <w:r>
        <w:t xml:space="preserve"> não são significativas individualmente, pelo que </w:t>
      </w:r>
      <w:r w:rsidR="007A3A6D">
        <w:t xml:space="preserve">as </w:t>
      </w:r>
      <w:r>
        <w:t xml:space="preserve">testamos conjuntamente para </w:t>
      </w:r>
      <w:r w:rsidR="007A3A6D">
        <w:t>averiguar essa significância. Elas se mostram estatisticamente desprezíveis (</w:t>
      </w:r>
      <w:r w:rsidR="00386072">
        <w:t>anexo 3</w:t>
      </w:r>
      <w:r w:rsidR="007A3A6D">
        <w:t xml:space="preserve">), o que torna possível excluí-las da regressão. </w:t>
      </w:r>
      <w:r w:rsidR="008527A4">
        <w:t xml:space="preserve">A interpretação da regressão </w:t>
      </w:r>
      <w:r w:rsidR="00F817FF">
        <w:t>abaixo</w:t>
      </w:r>
      <w:r w:rsidR="00386072">
        <w:t xml:space="preserve"> (Modelo 1)</w:t>
      </w:r>
      <w:r w:rsidR="008527A4">
        <w:t xml:space="preserve"> é a seguinte:</w:t>
      </w:r>
    </w:p>
    <w:p w14:paraId="3368CECE" w14:textId="17B563ED" w:rsidR="00F817FF" w:rsidRDefault="00F817FF" w:rsidP="00F817FF">
      <w:pPr>
        <w:spacing w:line="360" w:lineRule="auto"/>
        <w:ind w:firstLine="360"/>
        <w:jc w:val="center"/>
      </w:pPr>
      <w:r>
        <w:rPr>
          <w:noProof/>
          <w:lang w:eastAsia="pt-BR"/>
        </w:rPr>
        <w:drawing>
          <wp:inline distT="0" distB="0" distL="0" distR="0" wp14:anchorId="24C74222" wp14:editId="585CE579">
            <wp:extent cx="4029075" cy="189191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758" t="36074" r="45677" b="30047"/>
                    <a:stretch/>
                  </pic:blipFill>
                  <pic:spPr bwMode="auto">
                    <a:xfrm>
                      <a:off x="0" y="0"/>
                      <a:ext cx="4028602" cy="189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7D7C2" w14:textId="5B2246E8" w:rsidR="008527A4" w:rsidRDefault="008527A4" w:rsidP="00995695">
      <w:pPr>
        <w:pStyle w:val="PargrafodaLista"/>
        <w:numPr>
          <w:ilvl w:val="0"/>
          <w:numId w:val="11"/>
        </w:numPr>
        <w:spacing w:line="360" w:lineRule="auto"/>
        <w:ind w:left="0" w:firstLine="66"/>
        <w:jc w:val="both"/>
      </w:pPr>
      <w:r>
        <w:t>Se o indivíduo contribuiu na campanha</w:t>
      </w:r>
      <w:r w:rsidR="00995695">
        <w:t xml:space="preserve"> anterior, em média impacta em um aumento de probabilidade de contribuir</w:t>
      </w:r>
      <w:r w:rsidR="00BA1AAF">
        <w:t xml:space="preserve"> nessa campanha </w:t>
      </w:r>
      <w:r w:rsidR="00D14A8C">
        <w:t>de 13 pontos percentuais</w:t>
      </w:r>
      <w:r w:rsidR="00BA1AAF">
        <w:t>.</w:t>
      </w:r>
    </w:p>
    <w:p w14:paraId="3C12AC4D" w14:textId="55A80F36" w:rsidR="00F817FF" w:rsidRDefault="00F817FF" w:rsidP="00995695">
      <w:pPr>
        <w:pStyle w:val="PargrafodaLista"/>
        <w:numPr>
          <w:ilvl w:val="0"/>
          <w:numId w:val="11"/>
        </w:numPr>
        <w:spacing w:line="360" w:lineRule="auto"/>
        <w:ind w:left="0" w:firstLine="66"/>
        <w:jc w:val="both"/>
      </w:pPr>
      <w:r>
        <w:t xml:space="preserve">Para cada semana adicional que se passa desde a última contribuição, </w:t>
      </w:r>
      <w:r w:rsidR="00353494">
        <w:t>reduz em</w:t>
      </w:r>
      <w:r>
        <w:t xml:space="preserve"> média </w:t>
      </w:r>
      <w:r w:rsidR="00353494">
        <w:t>a probabilidade d</w:t>
      </w:r>
      <w:r>
        <w:t>a variável dependente em 0,1</w:t>
      </w:r>
      <w:r w:rsidR="00D14A8C">
        <w:t xml:space="preserve"> ponto percentual.</w:t>
      </w:r>
    </w:p>
    <w:p w14:paraId="1944205B" w14:textId="63694591" w:rsidR="00F817FF" w:rsidRDefault="00F817FF" w:rsidP="00995695">
      <w:pPr>
        <w:pStyle w:val="PargrafodaLista"/>
        <w:numPr>
          <w:ilvl w:val="0"/>
          <w:numId w:val="11"/>
        </w:numPr>
        <w:spacing w:line="360" w:lineRule="auto"/>
        <w:ind w:left="0" w:firstLine="66"/>
        <w:jc w:val="both"/>
      </w:pPr>
      <w:r>
        <w:t>Para taxa de resposta com contribuição aos pedidos de donativos anteriores</w:t>
      </w:r>
      <w:r w:rsidR="00E04EDB">
        <w:t xml:space="preserve"> aumenta a probabilidade de contribuir nessa campanha em </w:t>
      </w:r>
      <w:r w:rsidR="00D14A8C">
        <w:t>20 pontos percentuais.</w:t>
      </w:r>
    </w:p>
    <w:p w14:paraId="028597B0" w14:textId="0CDA81EC" w:rsidR="00E04EDB" w:rsidRDefault="00E04EDB" w:rsidP="00E04EDB">
      <w:pPr>
        <w:pStyle w:val="PargrafodaLista"/>
        <w:numPr>
          <w:ilvl w:val="0"/>
          <w:numId w:val="11"/>
        </w:numPr>
        <w:spacing w:line="360" w:lineRule="auto"/>
        <w:ind w:left="0" w:firstLine="66"/>
        <w:jc w:val="both"/>
      </w:pPr>
      <w:r>
        <w:t xml:space="preserve">Cada pedido </w:t>
      </w:r>
      <w:r w:rsidR="00D14A8C">
        <w:t xml:space="preserve">adicional </w:t>
      </w:r>
      <w:r>
        <w:t xml:space="preserve">recebido para doar aumenta a probabilidade de contribuir nessa campanha em </w:t>
      </w:r>
      <w:r w:rsidR="00D14A8C">
        <w:t>3,5 pontos percentuais</w:t>
      </w:r>
      <w:r>
        <w:t>.</w:t>
      </w:r>
    </w:p>
    <w:p w14:paraId="3DB1C0C0" w14:textId="4728F348" w:rsidR="009B0421" w:rsidRDefault="00E04EDB" w:rsidP="00E517D0">
      <w:pPr>
        <w:pStyle w:val="PargrafodaLista"/>
        <w:spacing w:line="360" w:lineRule="auto"/>
        <w:ind w:left="0" w:firstLine="284"/>
        <w:jc w:val="both"/>
      </w:pPr>
      <w:r>
        <w:t>É importante contrastar as vantagens desse modelo e desvantagens. No aspecto positivo</w:t>
      </w:r>
      <w:r w:rsidR="00E517D0">
        <w:t xml:space="preserve"> o método OLS aplicado é</w:t>
      </w:r>
      <w:r w:rsidR="00177F01">
        <w:t xml:space="preserve"> centrado e</w:t>
      </w:r>
      <w:r w:rsidR="00E517D0">
        <w:t xml:space="preserve"> consistente, </w:t>
      </w:r>
      <w:r w:rsidR="00177F01">
        <w:t>além de ter</w:t>
      </w:r>
      <w:r w:rsidR="00E517D0">
        <w:t xml:space="preserve"> simples cálculo e simples interpretação. </w:t>
      </w:r>
      <w:r w:rsidR="00177F01">
        <w:t>É</w:t>
      </w:r>
      <w:r w:rsidR="00E517D0">
        <w:t xml:space="preserve"> visto como melhor aproximação linear para a resposta de probabilidade</w:t>
      </w:r>
      <w:r w:rsidR="00177F01">
        <w:t xml:space="preserve"> e usualmente estima bem os efeitos parciais</w:t>
      </w:r>
      <w:r w:rsidR="00E517D0">
        <w:t xml:space="preserve">. Por outro lado, o </w:t>
      </w:r>
      <w:r w:rsidR="00764E07">
        <w:t>LPM</w:t>
      </w:r>
      <w:r w:rsidR="00E517D0">
        <w:t xml:space="preserve"> pode ter valores de probabilidade ajustados que sejam superiores a 1 ou inferiores a 0. Possui uma relação rígida </w:t>
      </w:r>
      <w:r w:rsidR="00E517D0">
        <w:lastRenderedPageBreak/>
        <w:t xml:space="preserve">(linear) que muitas vezes não é razoável, o que faz com que não seja eficiente. </w:t>
      </w:r>
      <w:r w:rsidR="00025E35">
        <w:t xml:space="preserve">Os erros são </w:t>
      </w:r>
      <w:proofErr w:type="spellStart"/>
      <w:r w:rsidR="00025E35">
        <w:t>heterocedásticos</w:t>
      </w:r>
      <w:proofErr w:type="spellEnd"/>
      <w:r w:rsidR="00025E35">
        <w:t xml:space="preserve">, e por isso, </w:t>
      </w:r>
      <w:r w:rsidR="00177F01">
        <w:t>se usa a matriz de variância-covariância robusta</w:t>
      </w:r>
      <w:r w:rsidR="00C864DB">
        <w:t xml:space="preserve"> de White</w:t>
      </w:r>
      <w:r w:rsidR="009B0421">
        <w:t>.</w:t>
      </w:r>
    </w:p>
    <w:p w14:paraId="3BEDCE26" w14:textId="4F26518F" w:rsidR="00386072" w:rsidRPr="00386072" w:rsidRDefault="00386072" w:rsidP="00E517D0">
      <w:pPr>
        <w:pStyle w:val="PargrafodaLista"/>
        <w:spacing w:line="360" w:lineRule="auto"/>
        <w:ind w:left="0" w:firstLine="284"/>
        <w:jc w:val="both"/>
      </w:pPr>
      <w:r>
        <w:t xml:space="preserve">Tenta-se ainda correr um modelo agregando a variável </w:t>
      </w:r>
      <w:proofErr w:type="spellStart"/>
      <w:r w:rsidRPr="00386072">
        <w:rPr>
          <w:b/>
        </w:rPr>
        <w:t>generous</w:t>
      </w:r>
      <w:proofErr w:type="spellEnd"/>
      <w:r>
        <w:rPr>
          <w:b/>
        </w:rPr>
        <w:t xml:space="preserve"> </w:t>
      </w:r>
      <w:r>
        <w:t>(anexo 4), mas que não se demonstra estatisticamente significativo, pelo que ficamos temporariamente com o modelo 1.</w:t>
      </w:r>
    </w:p>
    <w:p w14:paraId="7C92D208" w14:textId="789936B3" w:rsidR="00386072" w:rsidRDefault="00E517D0" w:rsidP="00E517D0">
      <w:pPr>
        <w:pStyle w:val="PargrafodaLista"/>
        <w:spacing w:line="360" w:lineRule="auto"/>
        <w:ind w:left="0" w:firstLine="284"/>
        <w:jc w:val="both"/>
      </w:pPr>
      <w:r>
        <w:t>Há alternativas de modelos não lineares que se ajustam melhor aos dados e permitem re</w:t>
      </w:r>
      <w:r w:rsidR="003B7DE9">
        <w:t>l</w:t>
      </w:r>
      <w:r>
        <w:t xml:space="preserve">ações mais flexíveis entre </w:t>
      </w:r>
      <w:proofErr w:type="spellStart"/>
      <w:r>
        <w:t>regressores</w:t>
      </w:r>
      <w:proofErr w:type="spellEnd"/>
      <w:r>
        <w:t xml:space="preserve"> e </w:t>
      </w:r>
      <w:proofErr w:type="spellStart"/>
      <w:r>
        <w:t>regressandos</w:t>
      </w:r>
      <w:proofErr w:type="spellEnd"/>
      <w:r w:rsidR="00025E35">
        <w:t>.</w:t>
      </w:r>
      <w:r w:rsidR="003B7DE9">
        <w:t xml:space="preserve"> Esses fatores nos inclinam a escolher um desses métodos como adequado.</w:t>
      </w:r>
      <w:r w:rsidR="00386072">
        <w:t xml:space="preserve"> Exemplos deles são os modelos PROBIT e LOGIT. Esses não têm soluções analíticas e são resolvidos de forma iterativa.</w:t>
      </w:r>
    </w:p>
    <w:p w14:paraId="1FA70C5C" w14:textId="10BF0D0E" w:rsidR="000C61AE" w:rsidRDefault="000C61AE" w:rsidP="00E517D0">
      <w:pPr>
        <w:pStyle w:val="PargrafodaLista"/>
        <w:spacing w:line="360" w:lineRule="auto"/>
        <w:ind w:left="0" w:firstLine="284"/>
        <w:jc w:val="both"/>
      </w:pPr>
      <w:r>
        <w:t xml:space="preserve">Realizou-se alguns testes para </w:t>
      </w:r>
      <w:r w:rsidR="00033D2A">
        <w:t>verificar</w:t>
      </w:r>
      <w:r>
        <w:t xml:space="preserve"> a </w:t>
      </w:r>
      <w:r w:rsidR="00033D2A">
        <w:t>correta especificação do modelo.</w:t>
      </w:r>
      <w:r>
        <w:t xml:space="preserve"> </w:t>
      </w:r>
      <w:r w:rsidR="00033D2A">
        <w:t>P</w:t>
      </w:r>
      <w:r>
        <w:t>rimeiramente realizou-se o Teste de Wald para verificar a significância conjunta de algumas variávei</w:t>
      </w:r>
      <w:r w:rsidR="001F6F0D">
        <w:t>s que não foram significativas(</w:t>
      </w:r>
      <w:proofErr w:type="spellStart"/>
      <w:r w:rsidRPr="000C61AE">
        <w:t>loginc</w:t>
      </w:r>
      <w:proofErr w:type="spellEnd"/>
      <w:r>
        <w:t>,</w:t>
      </w:r>
      <w:r w:rsidRPr="000C61AE">
        <w:t xml:space="preserve"> </w:t>
      </w:r>
      <w:proofErr w:type="spellStart"/>
      <w:r w:rsidRPr="000C61AE">
        <w:t>educ</w:t>
      </w:r>
      <w:proofErr w:type="spellEnd"/>
      <w:r>
        <w:t xml:space="preserve">), e de acordo com o anexo 14 não há evidências para a rejeição da hipótese nula e, portanto, essas variáveis de fato não são significativas e as mesmas podem ser retiradas do modelo. Posteriormente, realizou-se o teste de </w:t>
      </w:r>
      <w:r w:rsidR="00FE7D48">
        <w:t>rácio</w:t>
      </w:r>
      <w:r>
        <w:t xml:space="preserve"> de verossimilhanças, e de acordo com o anexo 15, verificou que não há evidencias para a rejeição da hipótese nula</w:t>
      </w:r>
      <w:r w:rsidR="00FE7D48">
        <w:t xml:space="preserve"> e, portanto, as variáveis não são significativas, o que converge com o resultado do teste de Wald. </w:t>
      </w:r>
    </w:p>
    <w:p w14:paraId="3545AE86" w14:textId="096E5663" w:rsidR="00FE7D48" w:rsidRDefault="00386072" w:rsidP="00670F35">
      <w:pPr>
        <w:pStyle w:val="PargrafodaLista"/>
        <w:spacing w:line="360" w:lineRule="auto"/>
        <w:ind w:left="0" w:firstLine="284"/>
        <w:jc w:val="both"/>
      </w:pPr>
      <w:r>
        <w:t>O PROBIT</w:t>
      </w:r>
      <w:r w:rsidR="00FE7D48">
        <w:t xml:space="preserve"> e L</w:t>
      </w:r>
      <w:r w:rsidR="001F6F0D">
        <w:t>OGIT</w:t>
      </w:r>
      <w:r>
        <w:t xml:space="preserve"> com as variáveis significativas </w:t>
      </w:r>
      <w:r w:rsidR="00FE7D48">
        <w:t>verificada nos testes de especificação do modelo</w:t>
      </w:r>
      <w:r>
        <w:t xml:space="preserve"> nos oferece as estimativas que podem ser vistas </w:t>
      </w:r>
      <w:r w:rsidR="007F249B">
        <w:t>nos anexos</w:t>
      </w:r>
      <w:r>
        <w:t xml:space="preserve"> 5</w:t>
      </w:r>
      <w:r w:rsidR="00FE7D48">
        <w:t xml:space="preserve"> e 7</w:t>
      </w:r>
      <w:r w:rsidR="00823040">
        <w:t>.</w:t>
      </w:r>
      <w:r w:rsidR="00FE7D48">
        <w:t xml:space="preserve"> Em seguida, verificou-se a qualidade de ajustamento do novo modelo proposto. Primeiramente, comparou-se o R</w:t>
      </w:r>
      <w:r w:rsidR="00304C5B">
        <w:rPr>
          <w:vertAlign w:val="superscript"/>
        </w:rPr>
        <w:t xml:space="preserve">2 </w:t>
      </w:r>
      <w:r w:rsidR="00304C5B">
        <w:t>com</w:t>
      </w:r>
      <w:r w:rsidR="00FE7D48">
        <w:t xml:space="preserve"> o </w:t>
      </w:r>
      <w:proofErr w:type="spellStart"/>
      <w:r w:rsidR="00FE7D48">
        <w:t>pseudo</w:t>
      </w:r>
      <w:proofErr w:type="spellEnd"/>
      <w:r w:rsidR="001F6F0D">
        <w:t xml:space="preserve"> </w:t>
      </w:r>
      <w:r w:rsidR="00FE7D48">
        <w:t>-</w:t>
      </w:r>
      <w:r w:rsidR="00FE7D48" w:rsidRPr="00FE7D48">
        <w:t xml:space="preserve"> </w:t>
      </w:r>
      <w:r w:rsidR="00FE7D48">
        <w:t>R</w:t>
      </w:r>
      <w:r w:rsidR="00304C5B">
        <w:rPr>
          <w:vertAlign w:val="superscript"/>
        </w:rPr>
        <w:t>2</w:t>
      </w:r>
      <w:r w:rsidR="00304C5B">
        <w:t xml:space="preserve"> </w:t>
      </w:r>
      <w:r w:rsidR="001F6F0D">
        <w:t>(</w:t>
      </w:r>
      <w:r w:rsidR="00FE7D48">
        <w:t>anexo 16)</w:t>
      </w:r>
      <w:r w:rsidR="00304C5B">
        <w:t xml:space="preserve">. Verificou-se que não há tanta diferença entre os respectivos coeficientes de determinação. Logo depois, verificou-se a capacidade preditiva dos modelos </w:t>
      </w:r>
      <w:r w:rsidR="001F6F0D">
        <w:t>PROBIT e LOGIT</w:t>
      </w:r>
      <w:r w:rsidR="00604C2F">
        <w:t xml:space="preserve">, que pode ser visto nos anexos 17 e 18. É importante ressaltar que o </w:t>
      </w:r>
      <w:proofErr w:type="spellStart"/>
      <w:r w:rsidR="00604C2F">
        <w:t>cutoff</w:t>
      </w:r>
      <w:proofErr w:type="spellEnd"/>
      <w:r w:rsidR="00604C2F">
        <w:t xml:space="preserve"> usado foi 0.5</w:t>
      </w:r>
      <w:r w:rsidR="00670F35">
        <w:t xml:space="preserve">, também se testou o </w:t>
      </w:r>
      <w:proofErr w:type="spellStart"/>
      <w:r w:rsidR="00670F35">
        <w:t>cutoff</w:t>
      </w:r>
      <w:proofErr w:type="spellEnd"/>
      <w:r w:rsidR="00670F35">
        <w:t xml:space="preserve"> 0.40(média), mas o modelo perdeu capacidade preditiva. Comparando a capacidade de previsão dos dois modelos (anexo 19), nota-se que o modelo L</w:t>
      </w:r>
      <w:r w:rsidR="001F6F0D">
        <w:t>OGIT</w:t>
      </w:r>
      <w:r w:rsidR="00670F35">
        <w:t xml:space="preserve"> tem uma ligeira vantagem na previsão, mas nada muito significativo.</w:t>
      </w:r>
    </w:p>
    <w:p w14:paraId="5708D371" w14:textId="0159BBB3" w:rsidR="00E04EDB" w:rsidRDefault="00670F35" w:rsidP="00E517D0">
      <w:pPr>
        <w:pStyle w:val="PargrafodaLista"/>
        <w:spacing w:line="360" w:lineRule="auto"/>
        <w:ind w:left="0" w:firstLine="284"/>
        <w:jc w:val="both"/>
        <w:rPr>
          <w:noProof/>
          <w:lang w:eastAsia="pt-BR"/>
        </w:rPr>
      </w:pPr>
      <w:r>
        <w:t>Após a especificação do novo modelo e avaliação da capacidade de ajustamento, p</w:t>
      </w:r>
      <w:r w:rsidR="00823040">
        <w:t>odemos obter os efeitos parciais</w:t>
      </w:r>
      <w:r w:rsidR="00EB1000">
        <w:t xml:space="preserve"> médios</w:t>
      </w:r>
      <w:r w:rsidR="00823040">
        <w:t xml:space="preserve"> (APE) pelo método PROBIT (anexo 6).</w:t>
      </w:r>
      <w:r w:rsidR="0085095E">
        <w:t xml:space="preserve"> Assim como estimamos em PROBIT os coeficientes e os efeitos parciais </w:t>
      </w:r>
      <w:r w:rsidR="00EB1000">
        <w:t xml:space="preserve">médios </w:t>
      </w:r>
      <w:r w:rsidR="0085095E">
        <w:t>(APE), podemos fazer o mesmo para o LOGIT. O que muda de um modelo para o outro é o comportamento paramétrico dos erros</w:t>
      </w:r>
      <w:r w:rsidR="00AD36CA">
        <w:t xml:space="preserve"> ou a função de distribuição cumulativa que acompanha o modelo</w:t>
      </w:r>
      <w:r w:rsidR="0085095E">
        <w:t xml:space="preserve">. No PROBIT temos que </w:t>
      </w:r>
      <w:r w:rsidR="0085095E">
        <w:rPr>
          <w:noProof/>
          <w:lang w:eastAsia="pt-BR"/>
        </w:rPr>
        <w:t>e ~ iid N(0,1)</w:t>
      </w:r>
      <w:r w:rsidR="00AD36CA">
        <w:rPr>
          <w:noProof/>
          <w:lang w:eastAsia="pt-BR"/>
        </w:rPr>
        <w:t>, que segue distribuição normal</w:t>
      </w:r>
      <w:r w:rsidR="0085095E">
        <w:rPr>
          <w:noProof/>
          <w:lang w:eastAsia="pt-BR"/>
        </w:rPr>
        <w:t xml:space="preserve">; no LOGIT temos que e </w:t>
      </w:r>
      <w:r w:rsidR="00935B83">
        <w:rPr>
          <w:noProof/>
          <w:lang w:eastAsia="pt-BR"/>
        </w:rPr>
        <w:t xml:space="preserve">~ </w:t>
      </w:r>
      <w:r w:rsidR="0085095E">
        <w:rPr>
          <w:noProof/>
          <w:lang w:eastAsia="pt-BR"/>
        </w:rPr>
        <w:t>iid</w:t>
      </w:r>
      <w:r w:rsidR="00935B83">
        <w:rPr>
          <w:noProof/>
          <w:lang w:eastAsia="pt-BR"/>
        </w:rPr>
        <w:t xml:space="preserve"> </w:t>
      </w:r>
      <w:r w:rsidR="0085095E">
        <w:rPr>
          <w:noProof/>
          <w:lang w:eastAsia="pt-BR"/>
        </w:rPr>
        <w:t>logística padrão</w:t>
      </w:r>
      <w:r w:rsidR="00AD36CA">
        <w:rPr>
          <w:noProof/>
          <w:lang w:eastAsia="pt-BR"/>
        </w:rPr>
        <w:t>, tendo distribuição acumulada logística</w:t>
      </w:r>
      <w:r w:rsidR="0085095E">
        <w:rPr>
          <w:noProof/>
          <w:lang w:eastAsia="pt-BR"/>
        </w:rPr>
        <w:t xml:space="preserve">. O APE do LOGIT pode ser </w:t>
      </w:r>
      <w:r w:rsidR="00935B83">
        <w:rPr>
          <w:noProof/>
          <w:lang w:eastAsia="pt-BR"/>
        </w:rPr>
        <w:t>observado</w:t>
      </w:r>
      <w:r w:rsidR="001F6F0D">
        <w:rPr>
          <w:noProof/>
          <w:lang w:eastAsia="pt-BR"/>
        </w:rPr>
        <w:t xml:space="preserve"> no anexo 8</w:t>
      </w:r>
      <w:r w:rsidR="0085095E">
        <w:rPr>
          <w:noProof/>
          <w:lang w:eastAsia="pt-BR"/>
        </w:rPr>
        <w:t>.</w:t>
      </w:r>
      <w:r w:rsidR="00935B83">
        <w:rPr>
          <w:noProof/>
          <w:lang w:eastAsia="pt-BR"/>
        </w:rPr>
        <w:t xml:space="preserve"> Reparamos que os coeficientes de LPM</w:t>
      </w:r>
      <w:r w:rsidR="00EB1000">
        <w:rPr>
          <w:noProof/>
          <w:lang w:eastAsia="pt-BR"/>
        </w:rPr>
        <w:t xml:space="preserve"> (logo seus efeitos parciais)</w:t>
      </w:r>
      <w:r w:rsidR="00935B83">
        <w:rPr>
          <w:noProof/>
          <w:lang w:eastAsia="pt-BR"/>
        </w:rPr>
        <w:t xml:space="preserve"> e os efeitos parciais dos métodos não lineares s</w:t>
      </w:r>
      <w:r w:rsidR="00F11914">
        <w:rPr>
          <w:noProof/>
          <w:lang w:eastAsia="pt-BR"/>
        </w:rPr>
        <w:t>ão relativamente semelhantes, com mesmo sinal. Sendo o LOGIT e PROBIT mais similares entre eles.</w:t>
      </w:r>
    </w:p>
    <w:p w14:paraId="05404445" w14:textId="7CC8922F" w:rsidR="003B7DE9" w:rsidRDefault="00EB1000" w:rsidP="00E517D0">
      <w:pPr>
        <w:pStyle w:val="PargrafodaLista"/>
        <w:spacing w:line="360" w:lineRule="auto"/>
        <w:ind w:left="0" w:firstLine="284"/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t>Já os efeitos parciais na média (PEA) do LPM se mantêm os mesmos</w:t>
      </w:r>
      <w:r w:rsidR="005F5A75">
        <w:rPr>
          <w:noProof/>
          <w:lang w:eastAsia="pt-BR"/>
        </w:rPr>
        <w:t xml:space="preserve"> (anexo 9)</w:t>
      </w:r>
      <w:r>
        <w:rPr>
          <w:noProof/>
          <w:lang w:eastAsia="pt-BR"/>
        </w:rPr>
        <w:t xml:space="preserve"> que o APE e os coeficientes. O mesmo não é válido para os estimadores não lineares (PROBIT e LOGIT).</w:t>
      </w:r>
      <w:r w:rsidR="00B53237">
        <w:rPr>
          <w:noProof/>
          <w:lang w:eastAsia="pt-BR"/>
        </w:rPr>
        <w:t xml:space="preserve"> O APE e o PEA são distintos tanto para o PROBIT como para o LOGIT</w:t>
      </w:r>
      <w:r w:rsidR="00A901A2">
        <w:rPr>
          <w:noProof/>
          <w:lang w:eastAsia="pt-BR"/>
        </w:rPr>
        <w:t xml:space="preserve"> (anexos 10 e 11)</w:t>
      </w:r>
      <w:r w:rsidR="00B53237">
        <w:rPr>
          <w:noProof/>
          <w:lang w:eastAsia="pt-BR"/>
        </w:rPr>
        <w:t>, mas possuem valores próximos como podem ver abaixo:</w:t>
      </w:r>
    </w:p>
    <w:p w14:paraId="4819DA5B" w14:textId="75BFC446" w:rsidR="005F5A75" w:rsidRDefault="005F5A75" w:rsidP="005F5A75">
      <w:pPr>
        <w:pStyle w:val="PargrafodaLista"/>
        <w:spacing w:line="360" w:lineRule="auto"/>
        <w:ind w:left="0" w:firstLine="284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8D99981" wp14:editId="5CF9FE17">
            <wp:extent cx="3305175" cy="141835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678" t="47367" r="50265" b="28165"/>
                    <a:stretch/>
                  </pic:blipFill>
                  <pic:spPr bwMode="auto">
                    <a:xfrm>
                      <a:off x="0" y="0"/>
                      <a:ext cx="3306803" cy="141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D7ACF" w14:textId="77777777" w:rsidR="005657EB" w:rsidRDefault="007149EB" w:rsidP="007149EB">
      <w:pPr>
        <w:pStyle w:val="PargrafodaLista"/>
        <w:spacing w:line="360" w:lineRule="auto"/>
        <w:ind w:left="0" w:firstLine="284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Quando se assume que a variável </w:t>
      </w:r>
      <w:r w:rsidRPr="007149EB">
        <w:rPr>
          <w:b/>
          <w:noProof/>
          <w:lang w:eastAsia="pt-BR"/>
        </w:rPr>
        <w:t>resplast</w:t>
      </w:r>
      <w:r>
        <w:rPr>
          <w:noProof/>
          <w:lang w:eastAsia="pt-BR"/>
        </w:rPr>
        <w:t xml:space="preserve"> é endógena, e portanto é correlacionada com o termo de erro, não podemos mais utilizar o método OLS de estimação, pois esse deixa de ser consistente. Nesse caso, devemos estimar a regressão em dois passos, utilizando </w:t>
      </w:r>
      <w:r w:rsidRPr="007149EB">
        <w:rPr>
          <w:b/>
          <w:noProof/>
          <w:lang w:eastAsia="pt-BR"/>
        </w:rPr>
        <w:t>generous</w:t>
      </w:r>
      <w:r>
        <w:rPr>
          <w:noProof/>
          <w:lang w:eastAsia="pt-BR"/>
        </w:rPr>
        <w:t xml:space="preserve"> como variável instrumental.</w:t>
      </w:r>
      <w:r w:rsidR="00A901A2">
        <w:rPr>
          <w:noProof/>
          <w:lang w:eastAsia="pt-BR"/>
        </w:rPr>
        <w:t xml:space="preserve"> O mesmo método de estimação com variáveis instrumentais </w:t>
      </w:r>
      <w:r w:rsidR="00F1357F">
        <w:rPr>
          <w:noProof/>
          <w:lang w:eastAsia="pt-BR"/>
        </w:rPr>
        <w:t>é aplicado ao modelo</w:t>
      </w:r>
      <w:r w:rsidR="00A901A2">
        <w:rPr>
          <w:noProof/>
          <w:lang w:eastAsia="pt-BR"/>
        </w:rPr>
        <w:t xml:space="preserve"> PROBIT. Uma condição necessária para instrumentar uma variável e utilizar o método em dois passos é que o instrumento seja correlacionado com a variável a ser instrumentada, mas não seja correlacionado com o termo de erro. Essa condição é que garante a não existência de instrumento fraco.</w:t>
      </w:r>
      <w:r w:rsidR="005657EB">
        <w:rPr>
          <w:noProof/>
          <w:lang w:eastAsia="pt-BR"/>
        </w:rPr>
        <w:t xml:space="preserve"> Os erros desse modelo devem seguir normalidade (u|z ~ Normal (0,1)) e ser homocedásticos.</w:t>
      </w:r>
    </w:p>
    <w:p w14:paraId="462F1292" w14:textId="2AE413A8" w:rsidR="00807E73" w:rsidRPr="005657EB" w:rsidRDefault="00807E73" w:rsidP="007149EB">
      <w:pPr>
        <w:pStyle w:val="PargrafodaLista"/>
        <w:spacing w:line="360" w:lineRule="auto"/>
        <w:ind w:left="0" w:firstLine="284"/>
        <w:jc w:val="both"/>
        <w:rPr>
          <w:noProof/>
          <w:lang w:eastAsia="pt-BR"/>
        </w:rPr>
      </w:pPr>
      <w:r>
        <w:rPr>
          <w:noProof/>
          <w:lang w:eastAsia="pt-BR"/>
        </w:rPr>
        <w:t>Além disso, cabe ressaltar que se houver uma heterogeneidade não observada, como é o caso da generosidade, independente dos regressores, faz com que o PROBIT comum estime de maneira consistente o APE.</w:t>
      </w:r>
      <w:r w:rsidR="005657EB">
        <w:rPr>
          <w:noProof/>
          <w:lang w:eastAsia="pt-BR"/>
        </w:rPr>
        <w:t xml:space="preserve"> O procedimento em dois passos, no entanto, por utilizar estimativas no seu processo, faz com que os erros padrão no segundo passo não sejam válidos. Devem ser corrigidos pelo método </w:t>
      </w:r>
      <w:r w:rsidR="005657EB" w:rsidRPr="005657EB">
        <w:rPr>
          <w:i/>
          <w:noProof/>
          <w:lang w:eastAsia="pt-BR"/>
        </w:rPr>
        <w:t>Bootstrap</w:t>
      </w:r>
      <w:r w:rsidR="005657EB">
        <w:rPr>
          <w:noProof/>
          <w:lang w:eastAsia="pt-BR"/>
        </w:rPr>
        <w:t>.</w:t>
      </w:r>
    </w:p>
    <w:p w14:paraId="74929A42" w14:textId="161263A6" w:rsidR="00A901A2" w:rsidRDefault="00A901A2" w:rsidP="007149EB">
      <w:pPr>
        <w:pStyle w:val="PargrafodaLista"/>
        <w:spacing w:line="360" w:lineRule="auto"/>
        <w:ind w:left="0" w:firstLine="284"/>
        <w:jc w:val="both"/>
        <w:rPr>
          <w:noProof/>
          <w:lang w:eastAsia="pt-BR"/>
        </w:rPr>
      </w:pPr>
      <w:r>
        <w:rPr>
          <w:noProof/>
          <w:lang w:eastAsia="pt-BR"/>
        </w:rPr>
        <w:t>Pode-se ver as estimações dos coeficientes para o procedimentos em dois passos no OLS (anexo 12).</w:t>
      </w:r>
      <w:r w:rsidR="00F1357F">
        <w:rPr>
          <w:noProof/>
          <w:lang w:eastAsia="pt-BR"/>
        </w:rPr>
        <w:t xml:space="preserve"> Para o PROBIT com variável endógena, pode-se analisar as estimações no anexo 13.</w:t>
      </w:r>
    </w:p>
    <w:p w14:paraId="0C649753" w14:textId="76F5DC30" w:rsidR="00033D2A" w:rsidRDefault="00033D2A" w:rsidP="007149EB">
      <w:pPr>
        <w:pStyle w:val="PargrafodaLista"/>
        <w:spacing w:line="360" w:lineRule="auto"/>
        <w:ind w:left="0" w:firstLine="284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Optou-se pela escolha do modelo PROBIT comum, pois não temos evidências a priori que a variável resplat seja endógena, </w:t>
      </w:r>
      <w:r w:rsidR="00EF1728">
        <w:rPr>
          <w:noProof/>
          <w:lang w:eastAsia="pt-BR"/>
        </w:rPr>
        <w:t>e que portanto, seja necessária uma estimação em dois passos. Como já assinalado, o PROBIT tem a vantagem sobre o LPM por não ter efeitos fixos lineares na probabilidade da variável dependente. No entanto, como forma de comparação ao modelo LPM, podemos utilizar o APE do PROBIT para observar os efeitos parciais médios que nos dizem que:</w:t>
      </w:r>
    </w:p>
    <w:p w14:paraId="33EDEA4A" w14:textId="41D68131" w:rsidR="003B7DE9" w:rsidRDefault="003B7DE9" w:rsidP="003B7DE9">
      <w:pPr>
        <w:pStyle w:val="PargrafodaLista"/>
        <w:spacing w:line="360" w:lineRule="auto"/>
        <w:ind w:left="0" w:firstLine="284"/>
        <w:jc w:val="center"/>
      </w:pPr>
    </w:p>
    <w:p w14:paraId="445E0A9F" w14:textId="36CB35E6" w:rsidR="003F715D" w:rsidRPr="00B36B73" w:rsidRDefault="00EF1728" w:rsidP="00EF1728">
      <w:pPr>
        <w:spacing w:line="360" w:lineRule="auto"/>
        <w:ind w:firstLine="36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CDF8462" wp14:editId="265B54C2">
            <wp:extent cx="4973590" cy="262201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301" cy="263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D6B17" w14:textId="29ADA01B" w:rsidR="00EF1728" w:rsidRDefault="00EF1728" w:rsidP="00EF1728">
      <w:pPr>
        <w:pStyle w:val="PargrafodaLista"/>
        <w:numPr>
          <w:ilvl w:val="0"/>
          <w:numId w:val="11"/>
        </w:numPr>
        <w:spacing w:line="360" w:lineRule="auto"/>
        <w:ind w:left="0" w:firstLine="66"/>
        <w:jc w:val="both"/>
      </w:pPr>
      <w:r>
        <w:t>Se o indivíduo contribuiu na campanha anterior, em média impacta em um aumento de probabilidade de contribuir nessa campanha de 10,5 pontos percentuais.</w:t>
      </w:r>
    </w:p>
    <w:p w14:paraId="78C2311C" w14:textId="66BE93BC" w:rsidR="00EF1728" w:rsidRDefault="00EF1728" w:rsidP="00EF1728">
      <w:pPr>
        <w:pStyle w:val="PargrafodaLista"/>
        <w:numPr>
          <w:ilvl w:val="0"/>
          <w:numId w:val="11"/>
        </w:numPr>
        <w:spacing w:line="360" w:lineRule="auto"/>
        <w:ind w:left="0" w:firstLine="66"/>
        <w:jc w:val="both"/>
      </w:pPr>
      <w:r>
        <w:t>Para cada semana adicional que se passa desde a última contribuição, reduz em média a probabilidade d</w:t>
      </w:r>
      <w:r w:rsidR="007C65F7">
        <w:t>a variável dependente em 0,2</w:t>
      </w:r>
      <w:r>
        <w:t xml:space="preserve"> ponto percentual.</w:t>
      </w:r>
    </w:p>
    <w:p w14:paraId="4CE3049E" w14:textId="358591DD" w:rsidR="00EF1728" w:rsidRDefault="00EF1728" w:rsidP="00EF1728">
      <w:pPr>
        <w:pStyle w:val="PargrafodaLista"/>
        <w:numPr>
          <w:ilvl w:val="0"/>
          <w:numId w:val="11"/>
        </w:numPr>
        <w:spacing w:line="360" w:lineRule="auto"/>
        <w:ind w:left="0" w:firstLine="66"/>
        <w:jc w:val="both"/>
      </w:pPr>
      <w:r>
        <w:t xml:space="preserve">Para taxa de resposta com contribuição aos pedidos de donativos anteriores aumenta </w:t>
      </w:r>
      <w:r w:rsidR="00097613">
        <w:t xml:space="preserve">em média </w:t>
      </w:r>
      <w:r>
        <w:t xml:space="preserve">a probabilidade de contribuir nessa campanha em </w:t>
      </w:r>
      <w:r w:rsidR="007C65F7">
        <w:t>17,5</w:t>
      </w:r>
      <w:r>
        <w:t xml:space="preserve"> pontos percentuais.</w:t>
      </w:r>
    </w:p>
    <w:p w14:paraId="65E57AD7" w14:textId="42FDB332" w:rsidR="007E592B" w:rsidRPr="00097613" w:rsidRDefault="00EF1728" w:rsidP="00097613">
      <w:pPr>
        <w:pStyle w:val="PargrafodaLista"/>
        <w:numPr>
          <w:ilvl w:val="0"/>
          <w:numId w:val="11"/>
        </w:numPr>
        <w:spacing w:line="360" w:lineRule="auto"/>
        <w:ind w:left="0" w:firstLine="0"/>
        <w:jc w:val="both"/>
        <w:rPr>
          <w:rFonts w:ascii="Times New Roman" w:hAnsi="Times New Roman" w:cs="Times New Roman"/>
          <w:i/>
          <w:iCs/>
        </w:rPr>
      </w:pPr>
      <w:r>
        <w:t xml:space="preserve">Cada pedido adicional recebido para doar aumenta </w:t>
      </w:r>
      <w:r w:rsidR="00097613">
        <w:t xml:space="preserve">em média </w:t>
      </w:r>
      <w:r>
        <w:t>a probabilidade de contribuir nessa campanha em 3 pontos percentuais.</w:t>
      </w:r>
    </w:p>
    <w:p w14:paraId="2FA67A46" w14:textId="77777777" w:rsidR="007E592B" w:rsidRDefault="007E592B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20ADA60D" w14:textId="77777777" w:rsidR="007E592B" w:rsidRDefault="007E592B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40C7F34D" w14:textId="77777777" w:rsidR="007E592B" w:rsidRDefault="007E592B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117A0828" w14:textId="77777777" w:rsidR="00C83B80" w:rsidRDefault="00C83B80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1197AD91" w14:textId="77777777" w:rsidR="00C83B80" w:rsidRDefault="00C83B80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02EA4EA6" w14:textId="77777777" w:rsidR="00C83B80" w:rsidRDefault="00C83B80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71D7E7E8" w14:textId="77777777" w:rsidR="00C83B80" w:rsidRDefault="00C83B80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4B9184F0" w14:textId="77777777" w:rsidR="00935B83" w:rsidRDefault="00935B83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28A5B9F0" w14:textId="77777777" w:rsidR="00935B83" w:rsidRDefault="00935B83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78DB025A" w14:textId="77777777" w:rsidR="00935B83" w:rsidRDefault="00935B83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04F6328E" w14:textId="77777777" w:rsidR="00935B83" w:rsidRDefault="00935B83" w:rsidP="0053077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59E243DF" w14:textId="7E101F64" w:rsidR="007E592B" w:rsidRDefault="007E592B" w:rsidP="007E592B">
      <w:pPr>
        <w:spacing w:line="360" w:lineRule="auto"/>
        <w:jc w:val="center"/>
        <w:rPr>
          <w:rFonts w:cstheme="minorHAnsi"/>
          <w:iCs/>
        </w:rPr>
      </w:pPr>
      <w:r w:rsidRPr="007E592B">
        <w:rPr>
          <w:rFonts w:cstheme="minorHAnsi"/>
          <w:iCs/>
        </w:rPr>
        <w:lastRenderedPageBreak/>
        <w:t>Anexo</w:t>
      </w:r>
      <w:r w:rsidR="00860022">
        <w:rPr>
          <w:rFonts w:cstheme="minorHAnsi"/>
          <w:iCs/>
        </w:rPr>
        <w:t>s</w:t>
      </w:r>
    </w:p>
    <w:p w14:paraId="1737CD84" w14:textId="43038D26" w:rsidR="008C0A2A" w:rsidRDefault="00860022" w:rsidP="00860022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>Anexo 1 – Referência das</w:t>
      </w:r>
      <w:r w:rsidR="008C0A2A">
        <w:rPr>
          <w:rFonts w:cstheme="minorHAnsi"/>
          <w:iCs/>
        </w:rPr>
        <w:t xml:space="preserve"> variáveis da base de dados</w:t>
      </w:r>
    </w:p>
    <w:p w14:paraId="22530121" w14:textId="14834401" w:rsidR="00207FDD" w:rsidRDefault="006B476B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0AD4A6CB" wp14:editId="18281C0F">
            <wp:extent cx="6419850" cy="1095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981" t="58974" r="3527" b="23773"/>
                    <a:stretch/>
                  </pic:blipFill>
                  <pic:spPr bwMode="auto">
                    <a:xfrm>
                      <a:off x="0" y="0"/>
                      <a:ext cx="6420827" cy="109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DBF42" w14:textId="4D342115" w:rsidR="00F817FF" w:rsidRDefault="00F817FF" w:rsidP="00F817FF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 xml:space="preserve">Anexo 2 – Estimativas para o </w:t>
      </w:r>
      <w:r w:rsidR="00764E07">
        <w:rPr>
          <w:rFonts w:cstheme="minorHAnsi"/>
          <w:iCs/>
        </w:rPr>
        <w:t>LPM</w:t>
      </w:r>
      <w:r>
        <w:rPr>
          <w:rFonts w:cstheme="minorHAnsi"/>
          <w:iCs/>
        </w:rPr>
        <w:t xml:space="preserve"> completo</w:t>
      </w:r>
    </w:p>
    <w:p w14:paraId="03D93FED" w14:textId="42C9BE7A" w:rsidR="00F817FF" w:rsidRDefault="00F817FF" w:rsidP="007A3A6D">
      <w:pPr>
        <w:spacing w:line="360" w:lineRule="auto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509D1D5E" wp14:editId="367C9131">
            <wp:extent cx="4324350" cy="2333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028" t="13802" r="45360" b="47216"/>
                    <a:stretch/>
                  </pic:blipFill>
                  <pic:spPr bwMode="auto">
                    <a:xfrm>
                      <a:off x="0" y="0"/>
                      <a:ext cx="4328151" cy="233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2D13" w14:textId="6EE4C520" w:rsidR="007A3A6D" w:rsidRDefault="007A3A6D" w:rsidP="007A3A6D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 xml:space="preserve">Anexo </w:t>
      </w:r>
      <w:r w:rsidR="00F817FF">
        <w:rPr>
          <w:rFonts w:cstheme="minorHAnsi"/>
          <w:iCs/>
        </w:rPr>
        <w:t>3</w:t>
      </w:r>
      <w:r>
        <w:rPr>
          <w:rFonts w:cstheme="minorHAnsi"/>
          <w:iCs/>
        </w:rPr>
        <w:t xml:space="preserve"> – Teste de significância conjunta</w:t>
      </w:r>
    </w:p>
    <w:p w14:paraId="6A14D1B4" w14:textId="4DC7FC95" w:rsidR="007A3A6D" w:rsidRDefault="007A3A6D" w:rsidP="007A3A6D">
      <w:pPr>
        <w:spacing w:line="360" w:lineRule="auto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0C31BB9F" wp14:editId="106BCB63">
            <wp:extent cx="1896532" cy="10668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639" t="53641" r="68430" b="29419"/>
                    <a:stretch/>
                  </pic:blipFill>
                  <pic:spPr bwMode="auto">
                    <a:xfrm>
                      <a:off x="0" y="0"/>
                      <a:ext cx="1905633" cy="107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00919" w14:textId="6F3F14A9" w:rsidR="007A3A6D" w:rsidRDefault="007A3A6D" w:rsidP="007A3A6D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 xml:space="preserve">Anexo </w:t>
      </w:r>
      <w:r w:rsidR="00F817FF">
        <w:rPr>
          <w:rFonts w:cstheme="minorHAnsi"/>
          <w:iCs/>
        </w:rPr>
        <w:t>4</w:t>
      </w:r>
      <w:r>
        <w:rPr>
          <w:rFonts w:cstheme="minorHAnsi"/>
          <w:iCs/>
        </w:rPr>
        <w:t xml:space="preserve"> – </w:t>
      </w:r>
      <w:r w:rsidR="00386072">
        <w:rPr>
          <w:rFonts w:cstheme="minorHAnsi"/>
          <w:iCs/>
        </w:rPr>
        <w:t xml:space="preserve">LPM com variável </w:t>
      </w:r>
      <w:proofErr w:type="spellStart"/>
      <w:r w:rsidR="00386072">
        <w:rPr>
          <w:rFonts w:cstheme="minorHAnsi"/>
          <w:iCs/>
        </w:rPr>
        <w:t>generous</w:t>
      </w:r>
      <w:proofErr w:type="spellEnd"/>
    </w:p>
    <w:p w14:paraId="02FC594A" w14:textId="4E3336F8" w:rsidR="007A3A6D" w:rsidRDefault="00386072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1DD09A98" wp14:editId="4FCC1366">
            <wp:extent cx="4196457" cy="202710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757" t="34192" r="44621" b="30047"/>
                    <a:stretch/>
                  </pic:blipFill>
                  <pic:spPr bwMode="auto">
                    <a:xfrm>
                      <a:off x="0" y="0"/>
                      <a:ext cx="4199707" cy="202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F609B" w14:textId="02B775E3" w:rsidR="008D7963" w:rsidRDefault="008D7963" w:rsidP="008D7963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lastRenderedPageBreak/>
        <w:t>Anexo 5 – PROBIT com variáveis significativas de LPM</w:t>
      </w:r>
    </w:p>
    <w:p w14:paraId="29CCD236" w14:textId="1177716A" w:rsidR="008D7963" w:rsidRDefault="008D7963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2E46A515" wp14:editId="2564ACED">
            <wp:extent cx="4193140" cy="221157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581" t="30428" r="44620" b="30361"/>
                    <a:stretch/>
                  </pic:blipFill>
                  <pic:spPr bwMode="auto">
                    <a:xfrm>
                      <a:off x="0" y="0"/>
                      <a:ext cx="4202229" cy="221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7A817" w14:textId="4C7D02D4" w:rsidR="00823040" w:rsidRDefault="00823040" w:rsidP="00823040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>Anexo 6 – APE PROBIT</w:t>
      </w:r>
    </w:p>
    <w:p w14:paraId="31A939A9" w14:textId="22782BE4" w:rsidR="008D7963" w:rsidRDefault="00823040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773889D0" wp14:editId="5B0B5ED5">
            <wp:extent cx="4716645" cy="2275367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4"/>
                    <a:stretch/>
                  </pic:blipFill>
                  <pic:spPr bwMode="auto">
                    <a:xfrm>
                      <a:off x="0" y="0"/>
                      <a:ext cx="4753838" cy="229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7AC07" w14:textId="1E5FE0DD" w:rsidR="00935B83" w:rsidRDefault="00935B83" w:rsidP="00935B83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>Anexo 7 – LOGIT com variáveis significativas de LPM</w:t>
      </w:r>
    </w:p>
    <w:p w14:paraId="6CE5733C" w14:textId="719820CD" w:rsidR="00935B83" w:rsidRDefault="00935B83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742F3D2C" wp14:editId="57F36622">
            <wp:extent cx="4359348" cy="2533640"/>
            <wp:effectExtent l="0" t="0" r="3175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933" t="22900" r="44798" b="34438"/>
                    <a:stretch/>
                  </pic:blipFill>
                  <pic:spPr bwMode="auto">
                    <a:xfrm>
                      <a:off x="0" y="0"/>
                      <a:ext cx="4362065" cy="253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E06E5" w14:textId="77777777" w:rsidR="00935B83" w:rsidRDefault="00935B83" w:rsidP="00935B83">
      <w:pPr>
        <w:spacing w:line="360" w:lineRule="auto"/>
        <w:jc w:val="center"/>
        <w:rPr>
          <w:rFonts w:cstheme="minorHAnsi"/>
          <w:iCs/>
        </w:rPr>
      </w:pPr>
    </w:p>
    <w:p w14:paraId="284449C5" w14:textId="4CF867DC" w:rsidR="00935B83" w:rsidRDefault="00935B83" w:rsidP="00935B83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lastRenderedPageBreak/>
        <w:t>Anexo 8 – APE LOGIT</w:t>
      </w:r>
    </w:p>
    <w:p w14:paraId="70B55197" w14:textId="0941CA2E" w:rsidR="00935B83" w:rsidRDefault="00935B83" w:rsidP="00935B83">
      <w:pPr>
        <w:spacing w:line="360" w:lineRule="auto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3BF5F22C" wp14:editId="2990C6BD">
            <wp:extent cx="4547870" cy="2127738"/>
            <wp:effectExtent l="0" t="0" r="508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614" cy="213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F380B" w14:textId="6A386C16" w:rsidR="00EB1000" w:rsidRDefault="00EB1000" w:rsidP="00EB1000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>Anexo 9 – PEA LPM</w:t>
      </w:r>
    </w:p>
    <w:p w14:paraId="532E8B32" w14:textId="17911A35" w:rsidR="00EB1000" w:rsidRDefault="00EB1000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34A711EF" wp14:editId="4160B4B6">
            <wp:extent cx="4231758" cy="2647099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755" t="25095" r="41799" b="28792"/>
                    <a:stretch/>
                  </pic:blipFill>
                  <pic:spPr bwMode="auto">
                    <a:xfrm>
                      <a:off x="0" y="0"/>
                      <a:ext cx="4237021" cy="265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771B2" w14:textId="58750A64" w:rsidR="00B53237" w:rsidRDefault="00B53237" w:rsidP="00B53237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>Anexo 10 – PEA PROBIT</w:t>
      </w:r>
    </w:p>
    <w:p w14:paraId="2889CB00" w14:textId="336C6890" w:rsidR="00B53237" w:rsidRDefault="00B53237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60F41F4C" wp14:editId="5A221B39">
            <wp:extent cx="4071304" cy="2488019"/>
            <wp:effectExtent l="0" t="0" r="5715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755" t="25723" r="41975" b="29419"/>
                    <a:stretch/>
                  </pic:blipFill>
                  <pic:spPr bwMode="auto">
                    <a:xfrm>
                      <a:off x="0" y="0"/>
                      <a:ext cx="4071304" cy="248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51B97" w14:textId="063E8603" w:rsidR="00B53237" w:rsidRDefault="00B53237" w:rsidP="00B53237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lastRenderedPageBreak/>
        <w:t>Anexo 11 – PEA LOGIT</w:t>
      </w:r>
    </w:p>
    <w:p w14:paraId="69A50AFF" w14:textId="27D6DBE5" w:rsidR="00B53237" w:rsidRDefault="00B53237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4EB91D47" wp14:editId="73E2A12E">
            <wp:extent cx="4008474" cy="24987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755" t="19449" r="42504" b="35380"/>
                    <a:stretch/>
                  </pic:blipFill>
                  <pic:spPr bwMode="auto">
                    <a:xfrm>
                      <a:off x="0" y="0"/>
                      <a:ext cx="4011148" cy="250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01A2" w:rsidRPr="00A901A2">
        <w:rPr>
          <w:noProof/>
          <w:lang w:eastAsia="pt-BR"/>
        </w:rPr>
        <w:t xml:space="preserve"> </w:t>
      </w:r>
    </w:p>
    <w:p w14:paraId="39242101" w14:textId="11537603" w:rsidR="00A901A2" w:rsidRDefault="00A901A2" w:rsidP="00A901A2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>Anexo 12 – Estimação 2SLS</w:t>
      </w:r>
    </w:p>
    <w:p w14:paraId="2DA1F441" w14:textId="78BE9709" w:rsidR="00A901A2" w:rsidRDefault="00A901A2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42B532F9" wp14:editId="7011A56E">
            <wp:extent cx="4136065" cy="215641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6931" t="24154" r="41799" b="37576"/>
                    <a:stretch/>
                  </pic:blipFill>
                  <pic:spPr bwMode="auto">
                    <a:xfrm>
                      <a:off x="0" y="0"/>
                      <a:ext cx="4150454" cy="216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2B347" w14:textId="552EED29" w:rsidR="00A901A2" w:rsidRDefault="00A901A2" w:rsidP="00A901A2">
      <w:pPr>
        <w:spacing w:line="360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>Anexo 13 – PROBIT com Variável Endógena</w:t>
      </w:r>
    </w:p>
    <w:p w14:paraId="28047DAA" w14:textId="26620510" w:rsidR="00A901A2" w:rsidRDefault="00A901A2" w:rsidP="00A901A2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noProof/>
          <w:lang w:eastAsia="pt-BR"/>
        </w:rPr>
        <w:drawing>
          <wp:inline distT="0" distB="0" distL="0" distR="0" wp14:anchorId="1968F920" wp14:editId="3FA2E7D3">
            <wp:extent cx="3923414" cy="2754740"/>
            <wp:effectExtent l="0" t="0" r="127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755" t="27919" r="41799" b="20323"/>
                    <a:stretch/>
                  </pic:blipFill>
                  <pic:spPr bwMode="auto">
                    <a:xfrm>
                      <a:off x="0" y="0"/>
                      <a:ext cx="3923414" cy="275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4C92" w14:textId="1AE981BA" w:rsidR="00F1357F" w:rsidRDefault="000C61AE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rFonts w:cstheme="minorHAnsi"/>
          <w:iCs/>
        </w:rPr>
        <w:lastRenderedPageBreak/>
        <w:t>Anexo 14 – Teste de Wald</w:t>
      </w:r>
    </w:p>
    <w:p w14:paraId="0B226CE7" w14:textId="146F318F" w:rsidR="000C61AE" w:rsidRDefault="000C61AE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rFonts w:cstheme="minorHAnsi"/>
          <w:iCs/>
          <w:noProof/>
          <w:lang w:eastAsia="pt-BR"/>
        </w:rPr>
        <w:drawing>
          <wp:inline distT="0" distB="0" distL="0" distR="0" wp14:anchorId="6CDC865D" wp14:editId="0F5CC596">
            <wp:extent cx="2424223" cy="68146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e de wald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94"/>
                    <a:stretch/>
                  </pic:blipFill>
                  <pic:spPr bwMode="auto">
                    <a:xfrm>
                      <a:off x="0" y="0"/>
                      <a:ext cx="2449331" cy="68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CF03A" w14:textId="492F0AFB" w:rsidR="00FE7D48" w:rsidRDefault="00FE7D48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rFonts w:cstheme="minorHAnsi"/>
          <w:iCs/>
        </w:rPr>
        <w:t>Anexo 15 – Teste do rácio da verossimilhança</w:t>
      </w:r>
    </w:p>
    <w:p w14:paraId="2DEE3E7A" w14:textId="000C7846" w:rsidR="00FE7D48" w:rsidRDefault="00FE7D48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rFonts w:cstheme="minorHAnsi"/>
          <w:iCs/>
          <w:noProof/>
          <w:lang w:eastAsia="pt-BR"/>
        </w:rPr>
        <w:drawing>
          <wp:inline distT="0" distB="0" distL="0" distR="0" wp14:anchorId="1FE453C0" wp14:editId="0200F19F">
            <wp:extent cx="5400040" cy="5810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e de rac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CF7F" w14:textId="0BF8845A" w:rsidR="00304C5B" w:rsidRDefault="00304C5B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rFonts w:cstheme="minorHAnsi"/>
          <w:iCs/>
        </w:rPr>
        <w:t xml:space="preserve">Anexo 16 – Comparação </w:t>
      </w:r>
      <w:r>
        <w:t>R</w:t>
      </w:r>
      <w:proofErr w:type="gramStart"/>
      <w:r>
        <w:rPr>
          <w:vertAlign w:val="superscript"/>
        </w:rPr>
        <w:t xml:space="preserve">2 </w:t>
      </w:r>
      <w:r>
        <w:t xml:space="preserve"> com</w:t>
      </w:r>
      <w:proofErr w:type="gramEnd"/>
      <w:r>
        <w:t xml:space="preserve"> o </w:t>
      </w:r>
      <w:proofErr w:type="spellStart"/>
      <w:r>
        <w:t>pseudo</w:t>
      </w:r>
      <w:proofErr w:type="spellEnd"/>
      <w:r>
        <w:t>-</w:t>
      </w:r>
      <w:r w:rsidRPr="00FE7D48">
        <w:t xml:space="preserve"> </w:t>
      </w:r>
      <w:r>
        <w:t>R</w:t>
      </w:r>
      <w:r>
        <w:rPr>
          <w:vertAlign w:val="superscript"/>
        </w:rPr>
        <w:t>2</w:t>
      </w:r>
    </w:p>
    <w:p w14:paraId="55007B90" w14:textId="55F1363F" w:rsidR="00304C5B" w:rsidRDefault="00304C5B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rFonts w:cstheme="minorHAnsi"/>
          <w:iCs/>
          <w:noProof/>
          <w:lang w:eastAsia="pt-BR"/>
        </w:rPr>
        <w:drawing>
          <wp:inline distT="0" distB="0" distL="0" distR="0" wp14:anchorId="1A693F81" wp14:editId="2944E9F7">
            <wp:extent cx="5400040" cy="9747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paração r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F564" w14:textId="101BD350" w:rsidR="00531F45" w:rsidRDefault="00531F45" w:rsidP="007C65F7">
      <w:pPr>
        <w:spacing w:line="360" w:lineRule="auto"/>
        <w:ind w:right="-1701"/>
        <w:jc w:val="center"/>
        <w:rPr>
          <w:rFonts w:cstheme="minorHAnsi"/>
          <w:iCs/>
        </w:rPr>
      </w:pPr>
      <w:r>
        <w:rPr>
          <w:rFonts w:cstheme="minorHAnsi"/>
          <w:iCs/>
        </w:rPr>
        <w:t xml:space="preserve">Anexo 17 – Capacidade Preditiva </w:t>
      </w:r>
      <w:r w:rsidR="007C65F7">
        <w:rPr>
          <w:rFonts w:cstheme="minorHAnsi"/>
          <w:iCs/>
        </w:rPr>
        <w:t>PROBIT</w:t>
      </w:r>
    </w:p>
    <w:p w14:paraId="2E685CC1" w14:textId="75994FCB" w:rsidR="00531F45" w:rsidRDefault="00531F45" w:rsidP="006B476B">
      <w:pPr>
        <w:spacing w:line="360" w:lineRule="auto"/>
        <w:ind w:left="-1701" w:right="-1701"/>
        <w:jc w:val="center"/>
        <w:rPr>
          <w:rFonts w:cstheme="minorHAnsi"/>
          <w:iCs/>
        </w:rPr>
      </w:pPr>
      <w:r>
        <w:rPr>
          <w:rFonts w:cstheme="minorHAnsi"/>
          <w:iCs/>
          <w:noProof/>
          <w:lang w:eastAsia="pt-BR"/>
        </w:rPr>
        <w:drawing>
          <wp:inline distT="0" distB="0" distL="0" distR="0" wp14:anchorId="7F18B538" wp14:editId="45596F82">
            <wp:extent cx="2819400" cy="301352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t previs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18" cy="301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A658" w14:textId="77777777" w:rsidR="007C65F7" w:rsidRDefault="007C65F7" w:rsidP="007C65F7">
      <w:pPr>
        <w:spacing w:line="360" w:lineRule="auto"/>
        <w:ind w:right="-1701"/>
        <w:jc w:val="center"/>
        <w:rPr>
          <w:rFonts w:cstheme="minorHAnsi"/>
          <w:iCs/>
        </w:rPr>
      </w:pPr>
    </w:p>
    <w:p w14:paraId="0D5548D3" w14:textId="77777777" w:rsidR="007C65F7" w:rsidRDefault="007C65F7" w:rsidP="007C65F7">
      <w:pPr>
        <w:spacing w:line="360" w:lineRule="auto"/>
        <w:ind w:right="-1701"/>
        <w:jc w:val="center"/>
        <w:rPr>
          <w:rFonts w:cstheme="minorHAnsi"/>
          <w:iCs/>
        </w:rPr>
      </w:pPr>
    </w:p>
    <w:p w14:paraId="1BD78BBD" w14:textId="77777777" w:rsidR="007C65F7" w:rsidRDefault="007C65F7" w:rsidP="007C65F7">
      <w:pPr>
        <w:spacing w:line="360" w:lineRule="auto"/>
        <w:ind w:right="-1701"/>
        <w:jc w:val="center"/>
        <w:rPr>
          <w:rFonts w:cstheme="minorHAnsi"/>
          <w:iCs/>
        </w:rPr>
      </w:pPr>
    </w:p>
    <w:p w14:paraId="37189745" w14:textId="77777777" w:rsidR="007C65F7" w:rsidRDefault="007C65F7" w:rsidP="007C65F7">
      <w:pPr>
        <w:spacing w:line="360" w:lineRule="auto"/>
        <w:ind w:right="-1701"/>
        <w:jc w:val="center"/>
        <w:rPr>
          <w:rFonts w:cstheme="minorHAnsi"/>
          <w:iCs/>
        </w:rPr>
      </w:pPr>
    </w:p>
    <w:p w14:paraId="3BC1F8A9" w14:textId="271C9ADF" w:rsidR="00531F45" w:rsidRDefault="00531F45" w:rsidP="007C65F7">
      <w:pPr>
        <w:spacing w:line="360" w:lineRule="auto"/>
        <w:ind w:right="-1701"/>
        <w:jc w:val="center"/>
        <w:rPr>
          <w:rFonts w:cstheme="minorHAnsi"/>
          <w:iCs/>
        </w:rPr>
      </w:pPr>
      <w:r>
        <w:rPr>
          <w:rFonts w:cstheme="minorHAnsi"/>
          <w:iCs/>
        </w:rPr>
        <w:lastRenderedPageBreak/>
        <w:t xml:space="preserve">Anexo 18 – Capacidade Preditiva </w:t>
      </w:r>
      <w:r w:rsidR="007C65F7">
        <w:rPr>
          <w:rFonts w:cstheme="minorHAnsi"/>
          <w:iCs/>
        </w:rPr>
        <w:t>LOGIT</w:t>
      </w:r>
    </w:p>
    <w:p w14:paraId="7F26CA91" w14:textId="4E4666BE" w:rsidR="00604C2F" w:rsidRDefault="00604C2F" w:rsidP="00531F45">
      <w:pPr>
        <w:spacing w:line="360" w:lineRule="auto"/>
        <w:ind w:right="-1701"/>
        <w:jc w:val="center"/>
        <w:rPr>
          <w:rFonts w:cstheme="minorHAnsi"/>
          <w:iCs/>
        </w:rPr>
      </w:pPr>
      <w:r>
        <w:rPr>
          <w:rFonts w:cstheme="minorHAnsi"/>
          <w:iCs/>
          <w:noProof/>
          <w:lang w:eastAsia="pt-BR"/>
        </w:rPr>
        <w:drawing>
          <wp:inline distT="0" distB="0" distL="0" distR="0" wp14:anchorId="7DE05DF0" wp14:editId="750D05E4">
            <wp:extent cx="2996942" cy="31432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bit previsa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090" cy="31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2C1D" w14:textId="31238381" w:rsidR="00531F45" w:rsidRDefault="00670F35" w:rsidP="00531F45">
      <w:pPr>
        <w:spacing w:line="360" w:lineRule="auto"/>
        <w:ind w:right="-1701"/>
        <w:jc w:val="center"/>
        <w:rPr>
          <w:rFonts w:cstheme="minorHAnsi"/>
          <w:iCs/>
        </w:rPr>
      </w:pPr>
      <w:r>
        <w:rPr>
          <w:rFonts w:cstheme="minorHAnsi"/>
          <w:iCs/>
        </w:rPr>
        <w:t>Anexo 19 – Comparação da previsão dos modelos LOGIT e PROBIT</w:t>
      </w:r>
    </w:p>
    <w:p w14:paraId="3A78A81B" w14:textId="47444864" w:rsidR="00670F35" w:rsidRDefault="00670F35" w:rsidP="00531F45">
      <w:pPr>
        <w:spacing w:line="360" w:lineRule="auto"/>
        <w:ind w:right="-1701"/>
        <w:jc w:val="center"/>
        <w:rPr>
          <w:rFonts w:cstheme="minorHAnsi"/>
          <w:iCs/>
        </w:rPr>
      </w:pPr>
      <w:r>
        <w:rPr>
          <w:rFonts w:cstheme="minorHAnsi"/>
          <w:iCs/>
          <w:noProof/>
          <w:lang w:eastAsia="pt-BR"/>
        </w:rPr>
        <w:drawing>
          <wp:inline distT="0" distB="0" distL="0" distR="0" wp14:anchorId="2199F806" wp14:editId="6009F13F">
            <wp:extent cx="2686050" cy="377726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mparacaço previsao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87"/>
                    <a:stretch/>
                  </pic:blipFill>
                  <pic:spPr bwMode="auto">
                    <a:xfrm>
                      <a:off x="0" y="0"/>
                      <a:ext cx="2686283" cy="37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0F35" w:rsidSect="00CF6A4F">
      <w:footerReference w:type="default" r:id="rId29"/>
      <w:headerReference w:type="firs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CCCE95" w14:textId="77777777" w:rsidR="006D6A53" w:rsidRDefault="006D6A53" w:rsidP="00CF6A4F">
      <w:pPr>
        <w:spacing w:after="0" w:line="240" w:lineRule="auto"/>
      </w:pPr>
      <w:r>
        <w:separator/>
      </w:r>
    </w:p>
  </w:endnote>
  <w:endnote w:type="continuationSeparator" w:id="0">
    <w:p w14:paraId="3EDC3D2F" w14:textId="77777777" w:rsidR="006D6A53" w:rsidRDefault="006D6A53" w:rsidP="00CF6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9996239"/>
      <w:docPartObj>
        <w:docPartGallery w:val="Page Numbers (Bottom of Page)"/>
        <w:docPartUnique/>
      </w:docPartObj>
    </w:sdtPr>
    <w:sdtEndPr/>
    <w:sdtContent>
      <w:p w14:paraId="45623716" w14:textId="77777777" w:rsidR="00B925BF" w:rsidRDefault="00B925BF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7613">
          <w:rPr>
            <w:noProof/>
          </w:rPr>
          <w:t>4</w:t>
        </w:r>
        <w:r>
          <w:fldChar w:fldCharType="end"/>
        </w:r>
      </w:p>
    </w:sdtContent>
  </w:sdt>
  <w:p w14:paraId="63E824F3" w14:textId="77777777" w:rsidR="00B925BF" w:rsidRDefault="00B925B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48F15" w14:textId="77777777" w:rsidR="006D6A53" w:rsidRDefault="006D6A53" w:rsidP="00CF6A4F">
      <w:pPr>
        <w:spacing w:after="0" w:line="240" w:lineRule="auto"/>
      </w:pPr>
      <w:r>
        <w:separator/>
      </w:r>
    </w:p>
  </w:footnote>
  <w:footnote w:type="continuationSeparator" w:id="0">
    <w:p w14:paraId="5C0551A6" w14:textId="77777777" w:rsidR="006D6A53" w:rsidRDefault="006D6A53" w:rsidP="00CF6A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5F551A" w14:textId="591212EF" w:rsidR="00B925BF" w:rsidRDefault="00B925BF">
    <w:pPr>
      <w:pStyle w:val="Cabealho"/>
    </w:pPr>
  </w:p>
  <w:p w14:paraId="645082E9" w14:textId="77777777" w:rsidR="00B925BF" w:rsidRDefault="00B925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62CB3"/>
    <w:multiLevelType w:val="hybridMultilevel"/>
    <w:tmpl w:val="07E8B2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86A24"/>
    <w:multiLevelType w:val="multilevel"/>
    <w:tmpl w:val="454E1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4474AC"/>
    <w:multiLevelType w:val="hybridMultilevel"/>
    <w:tmpl w:val="B0A66D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D5E43"/>
    <w:multiLevelType w:val="multilevel"/>
    <w:tmpl w:val="0DB09E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07A692D"/>
    <w:multiLevelType w:val="hybridMultilevel"/>
    <w:tmpl w:val="4E80FF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85601"/>
    <w:multiLevelType w:val="multilevel"/>
    <w:tmpl w:val="738ADC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BAA20EB"/>
    <w:multiLevelType w:val="multilevel"/>
    <w:tmpl w:val="3E5A54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B080B7A"/>
    <w:multiLevelType w:val="multilevel"/>
    <w:tmpl w:val="D520AC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FFC0BAF"/>
    <w:multiLevelType w:val="hybridMultilevel"/>
    <w:tmpl w:val="C070386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CB8114A"/>
    <w:multiLevelType w:val="hybridMultilevel"/>
    <w:tmpl w:val="238647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7B2EC8"/>
    <w:multiLevelType w:val="hybridMultilevel"/>
    <w:tmpl w:val="054CA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5"/>
  </w:num>
  <w:num w:numId="5">
    <w:abstractNumId w:val="7"/>
  </w:num>
  <w:num w:numId="6">
    <w:abstractNumId w:val="10"/>
  </w:num>
  <w:num w:numId="7">
    <w:abstractNumId w:val="1"/>
  </w:num>
  <w:num w:numId="8">
    <w:abstractNumId w:val="6"/>
  </w:num>
  <w:num w:numId="9">
    <w:abstractNumId w:val="4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3BE3"/>
    <w:rsid w:val="00006BE7"/>
    <w:rsid w:val="00006F29"/>
    <w:rsid w:val="00025E35"/>
    <w:rsid w:val="00033D2A"/>
    <w:rsid w:val="000372DE"/>
    <w:rsid w:val="00040D5C"/>
    <w:rsid w:val="00043008"/>
    <w:rsid w:val="00044723"/>
    <w:rsid w:val="00044793"/>
    <w:rsid w:val="00053F56"/>
    <w:rsid w:val="00054B1D"/>
    <w:rsid w:val="00066F17"/>
    <w:rsid w:val="0007748C"/>
    <w:rsid w:val="00080B74"/>
    <w:rsid w:val="00097613"/>
    <w:rsid w:val="000A3B4F"/>
    <w:rsid w:val="000B14EA"/>
    <w:rsid w:val="000C40AF"/>
    <w:rsid w:val="000C61AE"/>
    <w:rsid w:val="000D06B2"/>
    <w:rsid w:val="000D62E7"/>
    <w:rsid w:val="00102F83"/>
    <w:rsid w:val="00106917"/>
    <w:rsid w:val="00116465"/>
    <w:rsid w:val="00121E9A"/>
    <w:rsid w:val="001265F9"/>
    <w:rsid w:val="001333BE"/>
    <w:rsid w:val="001450BC"/>
    <w:rsid w:val="00172B8B"/>
    <w:rsid w:val="001772DC"/>
    <w:rsid w:val="00177F01"/>
    <w:rsid w:val="00183DBF"/>
    <w:rsid w:val="001A3582"/>
    <w:rsid w:val="001A4357"/>
    <w:rsid w:val="001A509B"/>
    <w:rsid w:val="001C2019"/>
    <w:rsid w:val="001D3410"/>
    <w:rsid w:val="001D3CB9"/>
    <w:rsid w:val="001D3D6D"/>
    <w:rsid w:val="001E0B06"/>
    <w:rsid w:val="001E4128"/>
    <w:rsid w:val="001E49F2"/>
    <w:rsid w:val="001F255B"/>
    <w:rsid w:val="001F38D2"/>
    <w:rsid w:val="001F6F0D"/>
    <w:rsid w:val="001F76F4"/>
    <w:rsid w:val="00207ED6"/>
    <w:rsid w:val="00207FDD"/>
    <w:rsid w:val="002144CD"/>
    <w:rsid w:val="00222E54"/>
    <w:rsid w:val="00240546"/>
    <w:rsid w:val="00250282"/>
    <w:rsid w:val="00250889"/>
    <w:rsid w:val="00251E22"/>
    <w:rsid w:val="00265B99"/>
    <w:rsid w:val="00265CD4"/>
    <w:rsid w:val="00266A41"/>
    <w:rsid w:val="00272E57"/>
    <w:rsid w:val="0027532B"/>
    <w:rsid w:val="00276059"/>
    <w:rsid w:val="002834E1"/>
    <w:rsid w:val="0029465D"/>
    <w:rsid w:val="002A2D1D"/>
    <w:rsid w:val="002C421F"/>
    <w:rsid w:val="002F5D48"/>
    <w:rsid w:val="0030475C"/>
    <w:rsid w:val="00304C5B"/>
    <w:rsid w:val="00325842"/>
    <w:rsid w:val="003321D1"/>
    <w:rsid w:val="00335AE2"/>
    <w:rsid w:val="003422DA"/>
    <w:rsid w:val="00345FB7"/>
    <w:rsid w:val="00353494"/>
    <w:rsid w:val="00355D11"/>
    <w:rsid w:val="003574C6"/>
    <w:rsid w:val="003616CC"/>
    <w:rsid w:val="00363003"/>
    <w:rsid w:val="00366624"/>
    <w:rsid w:val="00370F49"/>
    <w:rsid w:val="00371E5B"/>
    <w:rsid w:val="00375656"/>
    <w:rsid w:val="00385BC6"/>
    <w:rsid w:val="00386072"/>
    <w:rsid w:val="003A6CB1"/>
    <w:rsid w:val="003B7063"/>
    <w:rsid w:val="003B7DE9"/>
    <w:rsid w:val="003C2F4F"/>
    <w:rsid w:val="003C6991"/>
    <w:rsid w:val="003D12B3"/>
    <w:rsid w:val="003D1586"/>
    <w:rsid w:val="003D5639"/>
    <w:rsid w:val="003E0AF0"/>
    <w:rsid w:val="003F715D"/>
    <w:rsid w:val="00407507"/>
    <w:rsid w:val="0042218F"/>
    <w:rsid w:val="00426C7E"/>
    <w:rsid w:val="004317E0"/>
    <w:rsid w:val="00440CB0"/>
    <w:rsid w:val="00446A48"/>
    <w:rsid w:val="00450643"/>
    <w:rsid w:val="00450F8D"/>
    <w:rsid w:val="00456DD9"/>
    <w:rsid w:val="0046767B"/>
    <w:rsid w:val="0047489C"/>
    <w:rsid w:val="00483AD1"/>
    <w:rsid w:val="00485F2E"/>
    <w:rsid w:val="004907B6"/>
    <w:rsid w:val="0049274F"/>
    <w:rsid w:val="0049452E"/>
    <w:rsid w:val="00494FE5"/>
    <w:rsid w:val="004A2922"/>
    <w:rsid w:val="004B094C"/>
    <w:rsid w:val="004B10A3"/>
    <w:rsid w:val="004B4865"/>
    <w:rsid w:val="004B549C"/>
    <w:rsid w:val="004C78C0"/>
    <w:rsid w:val="004E4737"/>
    <w:rsid w:val="00527F17"/>
    <w:rsid w:val="00530777"/>
    <w:rsid w:val="00530CD6"/>
    <w:rsid w:val="00531F45"/>
    <w:rsid w:val="00541ED1"/>
    <w:rsid w:val="00551E8B"/>
    <w:rsid w:val="00553BE3"/>
    <w:rsid w:val="00564D9A"/>
    <w:rsid w:val="005657EB"/>
    <w:rsid w:val="005826D9"/>
    <w:rsid w:val="005B465C"/>
    <w:rsid w:val="005B7111"/>
    <w:rsid w:val="005C6240"/>
    <w:rsid w:val="005F5A75"/>
    <w:rsid w:val="00604C2F"/>
    <w:rsid w:val="00607B65"/>
    <w:rsid w:val="006125BB"/>
    <w:rsid w:val="0061482F"/>
    <w:rsid w:val="00630EA8"/>
    <w:rsid w:val="006314CE"/>
    <w:rsid w:val="0063288E"/>
    <w:rsid w:val="00647408"/>
    <w:rsid w:val="00670F35"/>
    <w:rsid w:val="00685918"/>
    <w:rsid w:val="00694409"/>
    <w:rsid w:val="006B476B"/>
    <w:rsid w:val="006B7875"/>
    <w:rsid w:val="006C39EA"/>
    <w:rsid w:val="006C7815"/>
    <w:rsid w:val="006D6A53"/>
    <w:rsid w:val="006E5A69"/>
    <w:rsid w:val="007018F7"/>
    <w:rsid w:val="00702338"/>
    <w:rsid w:val="007042AF"/>
    <w:rsid w:val="00710831"/>
    <w:rsid w:val="007149EB"/>
    <w:rsid w:val="00715680"/>
    <w:rsid w:val="007230FD"/>
    <w:rsid w:val="00723E85"/>
    <w:rsid w:val="00731CF2"/>
    <w:rsid w:val="007456A5"/>
    <w:rsid w:val="0074702F"/>
    <w:rsid w:val="00756586"/>
    <w:rsid w:val="00757F32"/>
    <w:rsid w:val="00764E07"/>
    <w:rsid w:val="0077625A"/>
    <w:rsid w:val="00777824"/>
    <w:rsid w:val="007A3A6D"/>
    <w:rsid w:val="007B559A"/>
    <w:rsid w:val="007B5EDC"/>
    <w:rsid w:val="007B77B5"/>
    <w:rsid w:val="007C2B61"/>
    <w:rsid w:val="007C65F7"/>
    <w:rsid w:val="007E0107"/>
    <w:rsid w:val="007E30DC"/>
    <w:rsid w:val="007E41E3"/>
    <w:rsid w:val="007E592B"/>
    <w:rsid w:val="007F1D33"/>
    <w:rsid w:val="007F249B"/>
    <w:rsid w:val="007F614F"/>
    <w:rsid w:val="00807E73"/>
    <w:rsid w:val="00814FB0"/>
    <w:rsid w:val="00823040"/>
    <w:rsid w:val="0085095E"/>
    <w:rsid w:val="008527A4"/>
    <w:rsid w:val="00857921"/>
    <w:rsid w:val="00860022"/>
    <w:rsid w:val="00863193"/>
    <w:rsid w:val="00873EB5"/>
    <w:rsid w:val="00877064"/>
    <w:rsid w:val="00877744"/>
    <w:rsid w:val="00880ABD"/>
    <w:rsid w:val="0089114F"/>
    <w:rsid w:val="008967FB"/>
    <w:rsid w:val="008A0680"/>
    <w:rsid w:val="008A2B18"/>
    <w:rsid w:val="008C0A2A"/>
    <w:rsid w:val="008C762D"/>
    <w:rsid w:val="008D7963"/>
    <w:rsid w:val="008E4EC5"/>
    <w:rsid w:val="008F3F92"/>
    <w:rsid w:val="00901D93"/>
    <w:rsid w:val="00907A72"/>
    <w:rsid w:val="00913A5D"/>
    <w:rsid w:val="00917C95"/>
    <w:rsid w:val="00920A86"/>
    <w:rsid w:val="00935B83"/>
    <w:rsid w:val="00937DFF"/>
    <w:rsid w:val="009410E1"/>
    <w:rsid w:val="0094230B"/>
    <w:rsid w:val="00950DE7"/>
    <w:rsid w:val="009609DD"/>
    <w:rsid w:val="00971D20"/>
    <w:rsid w:val="009721BF"/>
    <w:rsid w:val="009824AF"/>
    <w:rsid w:val="00993FDF"/>
    <w:rsid w:val="00995695"/>
    <w:rsid w:val="009956AA"/>
    <w:rsid w:val="009A4760"/>
    <w:rsid w:val="009B0421"/>
    <w:rsid w:val="009B2B0D"/>
    <w:rsid w:val="009B45D2"/>
    <w:rsid w:val="009E387F"/>
    <w:rsid w:val="009F713A"/>
    <w:rsid w:val="00A0562E"/>
    <w:rsid w:val="00A10A6D"/>
    <w:rsid w:val="00A4183C"/>
    <w:rsid w:val="00A43C33"/>
    <w:rsid w:val="00A570E4"/>
    <w:rsid w:val="00A77BC9"/>
    <w:rsid w:val="00A901A2"/>
    <w:rsid w:val="00A902B8"/>
    <w:rsid w:val="00A96022"/>
    <w:rsid w:val="00AA67B5"/>
    <w:rsid w:val="00AA69BC"/>
    <w:rsid w:val="00AB41F2"/>
    <w:rsid w:val="00AC0550"/>
    <w:rsid w:val="00AD36CA"/>
    <w:rsid w:val="00AE05F1"/>
    <w:rsid w:val="00AE47E1"/>
    <w:rsid w:val="00AF1486"/>
    <w:rsid w:val="00AF7EB9"/>
    <w:rsid w:val="00B04A93"/>
    <w:rsid w:val="00B17FF6"/>
    <w:rsid w:val="00B332E9"/>
    <w:rsid w:val="00B36B73"/>
    <w:rsid w:val="00B53237"/>
    <w:rsid w:val="00B712E2"/>
    <w:rsid w:val="00B7444E"/>
    <w:rsid w:val="00B752BA"/>
    <w:rsid w:val="00B862DE"/>
    <w:rsid w:val="00B925BF"/>
    <w:rsid w:val="00BA01DA"/>
    <w:rsid w:val="00BA1AAF"/>
    <w:rsid w:val="00BA38CD"/>
    <w:rsid w:val="00BB6C91"/>
    <w:rsid w:val="00BC4A50"/>
    <w:rsid w:val="00BF71ED"/>
    <w:rsid w:val="00C04464"/>
    <w:rsid w:val="00C05270"/>
    <w:rsid w:val="00C169D6"/>
    <w:rsid w:val="00C328F8"/>
    <w:rsid w:val="00C34A9F"/>
    <w:rsid w:val="00C44695"/>
    <w:rsid w:val="00C4563C"/>
    <w:rsid w:val="00C45A3D"/>
    <w:rsid w:val="00C61535"/>
    <w:rsid w:val="00C63E53"/>
    <w:rsid w:val="00C64E80"/>
    <w:rsid w:val="00C83B80"/>
    <w:rsid w:val="00C864DB"/>
    <w:rsid w:val="00C9664E"/>
    <w:rsid w:val="00CA479B"/>
    <w:rsid w:val="00CE26B0"/>
    <w:rsid w:val="00CF6A4F"/>
    <w:rsid w:val="00D10369"/>
    <w:rsid w:val="00D1281D"/>
    <w:rsid w:val="00D12901"/>
    <w:rsid w:val="00D13D5D"/>
    <w:rsid w:val="00D14A8C"/>
    <w:rsid w:val="00D15091"/>
    <w:rsid w:val="00D5771E"/>
    <w:rsid w:val="00D60E40"/>
    <w:rsid w:val="00D651D4"/>
    <w:rsid w:val="00D66BBC"/>
    <w:rsid w:val="00D84C7B"/>
    <w:rsid w:val="00D86442"/>
    <w:rsid w:val="00D92DC8"/>
    <w:rsid w:val="00DA2EC0"/>
    <w:rsid w:val="00DA505D"/>
    <w:rsid w:val="00DA52C1"/>
    <w:rsid w:val="00DE3652"/>
    <w:rsid w:val="00DE5F52"/>
    <w:rsid w:val="00DF7BF1"/>
    <w:rsid w:val="00E02136"/>
    <w:rsid w:val="00E04EDB"/>
    <w:rsid w:val="00E270BB"/>
    <w:rsid w:val="00E366AC"/>
    <w:rsid w:val="00E42D43"/>
    <w:rsid w:val="00E47D24"/>
    <w:rsid w:val="00E517D0"/>
    <w:rsid w:val="00E60448"/>
    <w:rsid w:val="00E70269"/>
    <w:rsid w:val="00E71F2D"/>
    <w:rsid w:val="00E748C2"/>
    <w:rsid w:val="00E76FC2"/>
    <w:rsid w:val="00EB1000"/>
    <w:rsid w:val="00EB36EE"/>
    <w:rsid w:val="00EB7639"/>
    <w:rsid w:val="00EE4027"/>
    <w:rsid w:val="00EF1728"/>
    <w:rsid w:val="00EF372F"/>
    <w:rsid w:val="00F00735"/>
    <w:rsid w:val="00F10D3D"/>
    <w:rsid w:val="00F11914"/>
    <w:rsid w:val="00F1357F"/>
    <w:rsid w:val="00F15C24"/>
    <w:rsid w:val="00F31A85"/>
    <w:rsid w:val="00F31C0E"/>
    <w:rsid w:val="00F46EA3"/>
    <w:rsid w:val="00F51B44"/>
    <w:rsid w:val="00F544EC"/>
    <w:rsid w:val="00F6113E"/>
    <w:rsid w:val="00F6458A"/>
    <w:rsid w:val="00F66354"/>
    <w:rsid w:val="00F817FF"/>
    <w:rsid w:val="00F84BBD"/>
    <w:rsid w:val="00FA1F28"/>
    <w:rsid w:val="00FA7103"/>
    <w:rsid w:val="00FB232C"/>
    <w:rsid w:val="00FB639D"/>
    <w:rsid w:val="00FC0F26"/>
    <w:rsid w:val="00FD15E9"/>
    <w:rsid w:val="00FE2C9F"/>
    <w:rsid w:val="00FE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2E17DE"/>
  <w15:docId w15:val="{E4976C9F-75C3-4A52-893C-DB8DDA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27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F6A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6A4F"/>
  </w:style>
  <w:style w:type="paragraph" w:styleId="Rodap">
    <w:name w:val="footer"/>
    <w:basedOn w:val="Normal"/>
    <w:link w:val="RodapChar"/>
    <w:uiPriority w:val="99"/>
    <w:unhideWhenUsed/>
    <w:rsid w:val="00CF6A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6A4F"/>
  </w:style>
  <w:style w:type="paragraph" w:styleId="PargrafodaLista">
    <w:name w:val="List Paragraph"/>
    <w:basedOn w:val="Normal"/>
    <w:uiPriority w:val="34"/>
    <w:qFormat/>
    <w:rsid w:val="008A2B1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27F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"/>
    <w:next w:val="Normal"/>
    <w:uiPriority w:val="35"/>
    <w:unhideWhenUsed/>
    <w:qFormat/>
    <w:rsid w:val="007762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1E4128"/>
    <w:pPr>
      <w:outlineLvl w:val="9"/>
    </w:pPr>
    <w:rPr>
      <w:lang w:eastAsia="pt-PT"/>
    </w:rPr>
  </w:style>
  <w:style w:type="paragraph" w:styleId="Sumrio1">
    <w:name w:val="toc 1"/>
    <w:basedOn w:val="Normal"/>
    <w:next w:val="Normal"/>
    <w:autoRedefine/>
    <w:uiPriority w:val="39"/>
    <w:unhideWhenUsed/>
    <w:rsid w:val="001E4128"/>
    <w:pPr>
      <w:spacing w:after="100"/>
    </w:pPr>
  </w:style>
  <w:style w:type="character" w:styleId="Hyperlink">
    <w:name w:val="Hyperlink"/>
    <w:basedOn w:val="Fontepargpadro"/>
    <w:uiPriority w:val="99"/>
    <w:unhideWhenUsed/>
    <w:rsid w:val="001E4128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250889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4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4D9A"/>
    <w:rPr>
      <w:rFonts w:ascii="Tahoma" w:hAnsi="Tahoma" w:cs="Tahoma"/>
      <w:sz w:val="16"/>
      <w:szCs w:val="16"/>
    </w:rPr>
  </w:style>
  <w:style w:type="table" w:styleId="ListaMdia2-nfase1">
    <w:name w:val="Medium List 2 Accent 1"/>
    <w:basedOn w:val="Tabelanormal"/>
    <w:uiPriority w:val="66"/>
    <w:rsid w:val="00CA479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t-PT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">
    <w:name w:val="Emphasis"/>
    <w:basedOn w:val="Fontepargpadro"/>
    <w:uiPriority w:val="20"/>
    <w:qFormat/>
    <w:rsid w:val="00AF7E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00FA9EC-367A-47A7-AC0E-8D2D62D08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1313</Words>
  <Characters>7093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CRISTIANA AMARAL CORREIA</dc:creator>
  <cp:lastModifiedBy>Vitor Barboza</cp:lastModifiedBy>
  <cp:revision>5</cp:revision>
  <cp:lastPrinted>2019-12-02T23:03:00Z</cp:lastPrinted>
  <dcterms:created xsi:type="dcterms:W3CDTF">2020-05-31T20:48:00Z</dcterms:created>
  <dcterms:modified xsi:type="dcterms:W3CDTF">2021-10-26T19:16:00Z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http://www.zotero.org/styles/harvard-cite-them-right</vt:lpwstr>
  </property>
  <property fmtid="{D5CDD505-2E9C-101B-9397-08002B2CF9AE}" pid="24" name="Mendeley Unique User Id_1">
    <vt:lpwstr>83a47790-652a-396f-9ea1-cef8c2ee0af7</vt:lpwstr>
  </property>
</Properties>
</file>