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0" w:before="0" w:line="276" w:lineRule="auto"/>
        <w:jc w:val="both"/>
        <w:rPr/>
      </w:pPr>
      <w:bookmarkStart w:colFirst="0" w:colLast="0" w:name="_1ydnirh0h8vq" w:id="0"/>
      <w:bookmarkEnd w:id="0"/>
      <w:r w:rsidDel="00000000" w:rsidR="00000000" w:rsidRPr="00000000">
        <w:rPr>
          <w:rFonts w:ascii="Montserrat" w:cs="Montserrat" w:eastAsia="Montserrat" w:hAnsi="Montserrat"/>
          <w:color w:val="0b5394"/>
          <w:sz w:val="36"/>
          <w:szCs w:val="36"/>
          <w:rtl w:val="0"/>
        </w:rPr>
        <w:t xml:space="preserve">Class X: Liability &amp; Personal Assistants</w:t>
        <w:br w:type="textWrapping"/>
        <w:t xml:space="preserve">|</w:t>
      </w:r>
      <w:r w:rsidDel="00000000" w:rsidR="00000000" w:rsidRPr="00000000">
        <w:rPr>
          <w:rFonts w:ascii="Montserrat" w:cs="Montserrat" w:eastAsia="Montserrat" w:hAnsi="Montserrat"/>
          <w:b w:val="0"/>
          <w:color w:val="0b5394"/>
          <w:sz w:val="36"/>
          <w:szCs w:val="36"/>
          <w:rtl w:val="0"/>
        </w:rPr>
        <w:t xml:space="preserve"> Inputs Overview</w:t>
      </w:r>
      <w:r w:rsidDel="00000000" w:rsidR="00000000" w:rsidRPr="00000000">
        <w:rPr>
          <w:rtl w:val="0"/>
        </w:rPr>
      </w:r>
    </w:p>
    <w:p w:rsidR="00000000" w:rsidDel="00000000" w:rsidP="00000000" w:rsidRDefault="00000000" w:rsidRPr="00000000" w14:paraId="00000003">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cutfwq2es27v" w:id="1"/>
      <w:bookmarkEnd w:id="1"/>
      <w:r w:rsidDel="00000000" w:rsidR="00000000" w:rsidRPr="00000000">
        <w:rPr>
          <w:rtl w:val="0"/>
        </w:rPr>
      </w:r>
    </w:p>
    <w:p w:rsidR="00000000" w:rsidDel="00000000" w:rsidP="00000000" w:rsidRDefault="00000000" w:rsidRPr="00000000" w14:paraId="00000004">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fgy1qwrmx1dv" w:id="2"/>
      <w:bookmarkEnd w:id="2"/>
      <w:r w:rsidDel="00000000" w:rsidR="00000000" w:rsidRPr="00000000">
        <w:rPr>
          <w:rFonts w:ascii="Montserrat SemiBold" w:cs="Montserrat SemiBold" w:eastAsia="Montserrat SemiBold" w:hAnsi="Montserrat SemiBold"/>
          <w:color w:val="0b5394"/>
          <w:sz w:val="28"/>
          <w:szCs w:val="28"/>
          <w:rtl w:val="0"/>
        </w:rPr>
        <w:t xml:space="preserve">Input: Introduction to Legal Liability and AIs’ Challenges </w:t>
      </w:r>
    </w:p>
    <w:p w:rsidR="00000000" w:rsidDel="00000000" w:rsidP="00000000" w:rsidRDefault="00000000" w:rsidRPr="00000000" w14:paraId="00000005">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06">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class will begin with a short overview of what was covered in Class #2, exposing the main ideas behind what is meant by legal liability and what legal issues AIs pose. Furthermore, students will be offered an in-depth analysis of the challenges of AIs. Since law students had a pre-class reading assignment related to the case study, the legal consequences of the “hit and run” act will be briefly </w:t>
      </w:r>
      <w:r w:rsidDel="00000000" w:rsidR="00000000" w:rsidRPr="00000000">
        <w:rPr>
          <w:rFonts w:ascii="Montserrat" w:cs="Montserrat" w:eastAsia="Montserrat" w:hAnsi="Montserrat"/>
          <w:sz w:val="22"/>
          <w:szCs w:val="22"/>
          <w:rtl w:val="0"/>
        </w:rPr>
        <w:t xml:space="preserve">introduced</w:t>
      </w:r>
      <w:r w:rsidDel="00000000" w:rsidR="00000000" w:rsidRPr="00000000">
        <w:rPr>
          <w:rFonts w:ascii="Montserrat" w:cs="Montserrat" w:eastAsia="Montserrat" w:hAnsi="Montserrat"/>
          <w:sz w:val="22"/>
          <w:szCs w:val="22"/>
          <w:rtl w:val="0"/>
        </w:rPr>
        <w:t xml:space="preserve">. </w:t>
      </w:r>
      <w:r w:rsidDel="00000000" w:rsidR="00000000" w:rsidRPr="00000000">
        <w:rPr>
          <w:rtl w:val="0"/>
        </w:rPr>
      </w:r>
    </w:p>
    <w:p w:rsidR="00000000" w:rsidDel="00000000" w:rsidP="00000000" w:rsidRDefault="00000000" w:rsidRPr="00000000" w14:paraId="00000007">
      <w:pPr>
        <w:spacing w:line="312" w:lineRule="auto"/>
        <w:jc w:val="both"/>
        <w:rPr>
          <w:rFonts w:ascii="Montserrat" w:cs="Montserrat" w:eastAsia="Montserrat" w:hAnsi="Montserrat"/>
          <w:i w:val="1"/>
          <w:sz w:val="22"/>
          <w:szCs w:val="22"/>
          <w:u w:val="single"/>
        </w:rPr>
      </w:pPr>
      <w:r w:rsidDel="00000000" w:rsidR="00000000" w:rsidRPr="00000000">
        <w:rPr>
          <w:rtl w:val="0"/>
        </w:rPr>
      </w:r>
    </w:p>
    <w:p w:rsidR="00000000" w:rsidDel="00000000" w:rsidP="00000000" w:rsidRDefault="00000000" w:rsidRPr="00000000" w14:paraId="00000008">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d5v8mrtbq49c" w:id="3"/>
      <w:bookmarkEnd w:id="3"/>
      <w:r w:rsidDel="00000000" w:rsidR="00000000" w:rsidRPr="00000000">
        <w:rPr>
          <w:rFonts w:ascii="Montserrat SemiBold" w:cs="Montserrat SemiBold" w:eastAsia="Montserrat SemiBold" w:hAnsi="Montserrat SemiBold"/>
          <w:color w:val="0b5394"/>
          <w:sz w:val="28"/>
          <w:szCs w:val="28"/>
          <w:rtl w:val="0"/>
        </w:rPr>
        <w:t xml:space="preserve">Presenting the Case-Study</w:t>
      </w:r>
    </w:p>
    <w:p w:rsidR="00000000" w:rsidDel="00000000" w:rsidP="00000000" w:rsidRDefault="00000000" w:rsidRPr="00000000" w14:paraId="00000009">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0A">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ab/>
        <w:t xml:space="preserve">During this short input we will present a summary of the Case Study that the Law students had to read, doing so by re-iterating some of the most crucial points, including how Jamie was crossing the road, and that the loss of his hand could have, perhaps, been avoided had the paramedics been immediately called to assist.</w:t>
      </w:r>
    </w:p>
    <w:p w:rsidR="00000000" w:rsidDel="00000000" w:rsidP="00000000" w:rsidRDefault="00000000" w:rsidRPr="00000000" w14:paraId="0000000B">
      <w:pPr>
        <w:spacing w:line="312" w:lineRule="auto"/>
        <w:jc w:val="both"/>
        <w:rPr>
          <w:rFonts w:ascii="Montserrat" w:cs="Montserrat" w:eastAsia="Montserrat" w:hAnsi="Montserrat"/>
          <w:i w:val="1"/>
          <w:sz w:val="22"/>
          <w:szCs w:val="22"/>
          <w:u w:val="single"/>
        </w:rPr>
      </w:pPr>
      <w:r w:rsidDel="00000000" w:rsidR="00000000" w:rsidRPr="00000000">
        <w:rPr>
          <w:rtl w:val="0"/>
        </w:rPr>
      </w:r>
    </w:p>
    <w:p w:rsidR="00000000" w:rsidDel="00000000" w:rsidP="00000000" w:rsidRDefault="00000000" w:rsidRPr="00000000" w14:paraId="0000000C">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doctcb7cqewj" w:id="4"/>
      <w:bookmarkEnd w:id="4"/>
      <w:r w:rsidDel="00000000" w:rsidR="00000000" w:rsidRPr="00000000">
        <w:rPr>
          <w:rFonts w:ascii="Montserrat SemiBold" w:cs="Montserrat SemiBold" w:eastAsia="Montserrat SemiBold" w:hAnsi="Montserrat SemiBold"/>
          <w:color w:val="0b5394"/>
          <w:sz w:val="28"/>
          <w:szCs w:val="28"/>
          <w:rtl w:val="0"/>
        </w:rPr>
        <w:t xml:space="preserve">Input: Introduction to Ethics and AI Personal Assistants</w:t>
      </w:r>
    </w:p>
    <w:p w:rsidR="00000000" w:rsidDel="00000000" w:rsidP="00000000" w:rsidRDefault="00000000" w:rsidRPr="00000000" w14:paraId="0000000D">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0E">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At this point in the class, the students will have started preparing the arguments for their side of the trial, they’ve also discovered the involvement of a Personal Assistant AI, yet they won’t know of the existence of the third-party that serves as a moral filter to the assistance. This short input will present them with some of the issues that arise when we consider the Ethics and Moral Judgments made by AIs.</w:t>
      </w:r>
    </w:p>
    <w:p w:rsidR="00000000" w:rsidDel="00000000" w:rsidP="00000000" w:rsidRDefault="00000000" w:rsidRPr="00000000" w14:paraId="0000000F">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Since this topic is quite broad and is further explained in other classes in the course, we will only be touching on smaller aspects, and how they specifically relate to the realm of Personal Assistant AIs. We’ll shortly attempt to answer the questions put forward by the technical issues, covering issues related to biases and misuse, as well as responsibility and accountability in the development and training of AIs.</w:t>
      </w:r>
    </w:p>
    <w:p w:rsidR="00000000" w:rsidDel="00000000" w:rsidP="00000000" w:rsidRDefault="00000000" w:rsidRPr="00000000" w14:paraId="00000010">
      <w:pPr>
        <w:spacing w:line="312" w:lineRule="auto"/>
        <w:jc w:val="both"/>
        <w:rPr>
          <w:rFonts w:ascii="Montserrat" w:cs="Montserrat" w:eastAsia="Montserrat" w:hAnsi="Montserrat"/>
          <w:i w:val="1"/>
          <w:sz w:val="22"/>
          <w:szCs w:val="22"/>
          <w:u w:val="single"/>
        </w:rPr>
      </w:pPr>
      <w:r w:rsidDel="00000000" w:rsidR="00000000" w:rsidRPr="00000000">
        <w:rPr>
          <w:rtl w:val="0"/>
        </w:rPr>
      </w:r>
    </w:p>
    <w:p w:rsidR="00000000" w:rsidDel="00000000" w:rsidP="00000000" w:rsidRDefault="00000000" w:rsidRPr="00000000" w14:paraId="00000011">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r4g1gcmbf0qd" w:id="5"/>
      <w:bookmarkEnd w:id="5"/>
      <w:r w:rsidDel="00000000" w:rsidR="00000000" w:rsidRPr="00000000">
        <w:rPr>
          <w:rFonts w:ascii="Montserrat SemiBold" w:cs="Montserrat SemiBold" w:eastAsia="Montserrat SemiBold" w:hAnsi="Montserrat SemiBold"/>
          <w:color w:val="0b5394"/>
          <w:sz w:val="28"/>
          <w:szCs w:val="28"/>
          <w:rtl w:val="0"/>
        </w:rPr>
        <w:t xml:space="preserve">Additional Discoveries</w:t>
      </w:r>
    </w:p>
    <w:p w:rsidR="00000000" w:rsidDel="00000000" w:rsidP="00000000" w:rsidRDefault="00000000" w:rsidRPr="00000000" w14:paraId="00000012">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13">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ab/>
        <w:t xml:space="preserve">There are two sections in the Class where, in an attempt to shake up the certainties of the case, additional information will be given to the students. The first of these will occur about 10 minutes into Activity #1. At that point, students will be told about the involvement of the personal assistance AI that John interacted with, and which told him to run away without calling the authorities.</w:t>
      </w:r>
    </w:p>
    <w:p w:rsidR="00000000" w:rsidDel="00000000" w:rsidP="00000000" w:rsidRDefault="00000000" w:rsidRPr="00000000" w14:paraId="00000014">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ab/>
        <w:t xml:space="preserve">The second additional discovery will occur just before Activity #2, when students will be told about the Ethic/Moral judgment AI that overlays on top of the personal assistant. This will link back to the pre-class readings given to the DS students on Delphi. During Activity #2 they will also get access to a Jupyter Notebook to further delve into this AI.</w:t>
      </w:r>
    </w:p>
    <w:p w:rsidR="00000000" w:rsidDel="00000000" w:rsidP="00000000" w:rsidRDefault="00000000" w:rsidRPr="00000000" w14:paraId="00000015">
      <w:pPr>
        <w:spacing w:line="312" w:lineRule="auto"/>
        <w:jc w:val="both"/>
        <w:rPr>
          <w:rFonts w:ascii="Montserrat" w:cs="Montserrat" w:eastAsia="Montserrat" w:hAnsi="Montserrat"/>
          <w:i w:val="1"/>
          <w:sz w:val="22"/>
          <w:szCs w:val="22"/>
          <w:u w:val="single"/>
        </w:rPr>
      </w:pPr>
      <w:r w:rsidDel="00000000" w:rsidR="00000000" w:rsidRPr="00000000">
        <w:rPr>
          <w:rtl w:val="0"/>
        </w:rPr>
      </w:r>
    </w:p>
    <w:p w:rsidR="00000000" w:rsidDel="00000000" w:rsidP="00000000" w:rsidRDefault="00000000" w:rsidRPr="00000000" w14:paraId="00000016">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zaggfjnlaa2a" w:id="6"/>
      <w:bookmarkEnd w:id="6"/>
      <w:r w:rsidDel="00000000" w:rsidR="00000000" w:rsidRPr="00000000">
        <w:rPr>
          <w:rFonts w:ascii="Montserrat SemiBold" w:cs="Montserrat SemiBold" w:eastAsia="Montserrat SemiBold" w:hAnsi="Montserrat SemiBold"/>
          <w:color w:val="0b5394"/>
          <w:sz w:val="28"/>
          <w:szCs w:val="28"/>
          <w:rtl w:val="0"/>
        </w:rPr>
        <w:t xml:space="preserve">Wrap-Up &amp; Q&amp;A</w:t>
      </w:r>
    </w:p>
    <w:p w:rsidR="00000000" w:rsidDel="00000000" w:rsidP="00000000" w:rsidRDefault="00000000" w:rsidRPr="00000000" w14:paraId="00000017">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18">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will begin the Wrap-Up by allowing students to vote on which side won the argument. After the results are revealed, we will wrap up both the Law and DS topics touched on during the lecture, summing up our discoveries, and re-stating the fact that some of these questions are still quite new, and do not have definite answers.</w:t>
      </w:r>
    </w:p>
    <w:p w:rsidR="00000000" w:rsidDel="00000000" w:rsidP="00000000" w:rsidRDefault="00000000" w:rsidRPr="00000000" w14:paraId="00000019">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also intend to leave some space at the end for students to ask questions about the class and the course.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line="312" w:lineRule="auto"/>
      <w:jc w:val="center"/>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   </w:t>
    </w:r>
    <w:hyperlink r:id="rId1">
      <w:r w:rsidDel="00000000" w:rsidR="00000000" w:rsidRPr="00000000">
        <w:rPr>
          <w:rFonts w:ascii="Montserrat" w:cs="Montserrat" w:eastAsia="Montserrat" w:hAnsi="Montserrat"/>
          <w:color w:val="1155cc"/>
          <w:sz w:val="22"/>
          <w:szCs w:val="22"/>
          <w:u w:val="single"/>
          <w:rtl w:val="0"/>
        </w:rPr>
        <w:t xml:space="preserve">https://learn.responsibly.ai</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D">
    <w:pPr>
      <w:bidi w:val="1"/>
      <w:spacing w:line="240"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E">
    <w:pPr>
      <w:bidi w:val="1"/>
      <w:spacing w:line="240" w:lineRule="auto"/>
      <w:jc w:val="center"/>
      <w:rPr/>
    </w:pPr>
    <w:r w:rsidDel="00000000" w:rsidR="00000000" w:rsidRPr="00000000">
      <w:rPr>
        <w:rFonts w:ascii="Montserrat" w:cs="Montserrat" w:eastAsia="Montserrat" w:hAnsi="Montserrat"/>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line="312" w:lineRule="auto"/>
      <w:jc w:val="center"/>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   </w:t>
    </w:r>
    <w:hyperlink r:id="rId1">
      <w:r w:rsidDel="00000000" w:rsidR="00000000" w:rsidRPr="00000000">
        <w:rPr>
          <w:rFonts w:ascii="Montserrat" w:cs="Montserrat" w:eastAsia="Montserrat" w:hAnsi="Montserrat"/>
          <w:color w:val="1155cc"/>
          <w:sz w:val="22"/>
          <w:szCs w:val="22"/>
          <w:u w:val="single"/>
          <w:rtl w:val="0"/>
        </w:rPr>
        <w:t xml:space="preserve">https://learn.responsibly.ai</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0">
    <w:pPr>
      <w:bidi w:val="1"/>
      <w:spacing w:line="240"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1">
    <w:pPr>
      <w:bidi w:val="1"/>
      <w:spacing w:line="240" w:lineRule="auto"/>
      <w:jc w:val="center"/>
      <w:rPr/>
    </w:pPr>
    <w:r w:rsidDel="00000000" w:rsidR="00000000" w:rsidRPr="00000000">
      <w:rPr>
        <w:rFonts w:ascii="Montserrat" w:cs="Montserrat" w:eastAsia="Montserrat" w:hAnsi="Montserrat"/>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line="324.00000000000006" w:lineRule="auto"/>
      <w:ind w:left="1440" w:right="-714.9212598425191" w:hanging="360"/>
      <w:rPr/>
    </w:pPr>
    <w:r w:rsidDel="00000000" w:rsidR="00000000" w:rsidRPr="00000000">
      <w:rPr>
        <w:rFonts w:ascii="Montserrat" w:cs="Montserrat" w:eastAsia="Montserrat" w:hAnsi="Montserrat"/>
      </w:rPr>
      <w:drawing>
        <wp:inline distB="114300" distT="114300" distL="114300" distR="114300">
          <wp:extent cx="1480850" cy="11106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0850" cy="1110638"/>
                  </a:xfrm>
                  <a:prstGeom prst="rect"/>
                  <a:ln/>
                </pic:spPr>
              </pic:pic>
            </a:graphicData>
          </a:graphic>
        </wp:inline>
      </w:drawing>
    </w:r>
    <w:r w:rsidDel="00000000" w:rsidR="00000000" w:rsidRPr="00000000">
      <w:rPr>
        <w:rFonts w:ascii="Montserrat" w:cs="Montserrat" w:eastAsia="Montserrat" w:hAnsi="Montserrat"/>
        <w:color w:val="0b5394"/>
        <w:sz w:val="22"/>
        <w:szCs w:val="22"/>
        <w:rtl w:val="0"/>
      </w:rPr>
      <w:t xml:space="preserve">Responsible AI, Law, Ethics &amp; Society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learn.responsibly.ai/"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learn.responsibly.a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