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78" w:rsidRDefault="00A70478" w:rsidP="00A70478">
      <w:pPr>
        <w:pStyle w:val="Default"/>
        <w:jc w:val="center"/>
      </w:pPr>
      <w:r>
        <w:rPr>
          <w:noProof/>
          <w:color w:val="FF0000"/>
        </w:rPr>
        <w:drawing>
          <wp:inline distT="0" distB="0" distL="0" distR="0">
            <wp:extent cx="2457450" cy="7715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478" w:rsidRPr="00081A00" w:rsidRDefault="00A70478" w:rsidP="001139CF">
      <w:pPr>
        <w:pStyle w:val="Default"/>
        <w:jc w:val="center"/>
        <w:rPr>
          <w:rFonts w:ascii="Arial" w:hAnsi="Arial" w:cs="Arial"/>
          <w:sz w:val="20"/>
          <w:szCs w:val="22"/>
        </w:rPr>
      </w:pPr>
      <w:r w:rsidRPr="00081A00">
        <w:rPr>
          <w:rFonts w:ascii="Arial" w:hAnsi="Arial" w:cs="Arial"/>
          <w:sz w:val="20"/>
          <w:szCs w:val="22"/>
        </w:rPr>
        <w:t>MINISTÉRIO DA EDUCAÇÃO</w:t>
      </w:r>
    </w:p>
    <w:p w:rsidR="00A70478" w:rsidRPr="00081A00" w:rsidRDefault="00A70478" w:rsidP="001139CF">
      <w:pPr>
        <w:pStyle w:val="Default"/>
        <w:jc w:val="center"/>
        <w:rPr>
          <w:rFonts w:ascii="Arial" w:hAnsi="Arial" w:cs="Arial"/>
          <w:sz w:val="20"/>
          <w:szCs w:val="22"/>
        </w:rPr>
      </w:pPr>
      <w:r w:rsidRPr="00081A00">
        <w:rPr>
          <w:rFonts w:ascii="Arial" w:hAnsi="Arial" w:cs="Arial"/>
          <w:sz w:val="20"/>
          <w:szCs w:val="22"/>
        </w:rPr>
        <w:t>SECRETARIA DE EDUCAÇÃO PROFISSIONAL E TECNOLÓGICA</w:t>
      </w:r>
    </w:p>
    <w:p w:rsidR="00A70478" w:rsidRPr="00081A00" w:rsidRDefault="00A70478" w:rsidP="001139CF">
      <w:pPr>
        <w:pStyle w:val="Default"/>
        <w:jc w:val="center"/>
        <w:rPr>
          <w:rFonts w:ascii="Arial" w:hAnsi="Arial" w:cs="Arial"/>
          <w:sz w:val="20"/>
          <w:szCs w:val="22"/>
        </w:rPr>
      </w:pPr>
      <w:r w:rsidRPr="00081A00">
        <w:rPr>
          <w:rFonts w:ascii="Arial" w:hAnsi="Arial" w:cs="Arial"/>
          <w:sz w:val="20"/>
          <w:szCs w:val="22"/>
        </w:rPr>
        <w:t>INSTITUTO FEDERAL DE EDUCAÇÃO, CIÊNCIA E TECNOLOGIA DO TOCANTINS</w:t>
      </w:r>
    </w:p>
    <w:p w:rsidR="00A70478" w:rsidRPr="00081A00" w:rsidRDefault="00A70478" w:rsidP="001139CF">
      <w:pPr>
        <w:pStyle w:val="Default"/>
        <w:jc w:val="center"/>
        <w:rPr>
          <w:rFonts w:ascii="Arial" w:hAnsi="Arial" w:cs="Arial"/>
          <w:sz w:val="22"/>
        </w:rPr>
      </w:pPr>
      <w:r w:rsidRPr="00081A00">
        <w:rPr>
          <w:rFonts w:ascii="Arial" w:hAnsi="Arial" w:cs="Arial"/>
          <w:iCs/>
          <w:sz w:val="22"/>
        </w:rPr>
        <w:t xml:space="preserve">CAMPUS </w:t>
      </w:r>
      <w:r w:rsidRPr="00081A00">
        <w:rPr>
          <w:rFonts w:ascii="Arial" w:hAnsi="Arial" w:cs="Arial"/>
          <w:sz w:val="22"/>
        </w:rPr>
        <w:t>ARAGUATINS</w:t>
      </w:r>
    </w:p>
    <w:p w:rsidR="00A70478" w:rsidRPr="001139CF" w:rsidRDefault="00A70478" w:rsidP="001139CF">
      <w:pPr>
        <w:pStyle w:val="Default"/>
        <w:jc w:val="both"/>
        <w:rPr>
          <w:rFonts w:ascii="Arial" w:hAnsi="Arial" w:cs="Arial"/>
        </w:rPr>
      </w:pPr>
    </w:p>
    <w:p w:rsidR="00A70478" w:rsidRPr="001139CF" w:rsidRDefault="00A70478" w:rsidP="001139CF">
      <w:pPr>
        <w:pStyle w:val="Default"/>
        <w:jc w:val="center"/>
        <w:rPr>
          <w:rFonts w:ascii="Arial" w:hAnsi="Arial" w:cs="Arial"/>
          <w:b/>
          <w:bCs/>
          <w:sz w:val="28"/>
        </w:rPr>
      </w:pPr>
      <w:r w:rsidRPr="001139CF">
        <w:rPr>
          <w:rFonts w:ascii="Arial" w:hAnsi="Arial" w:cs="Arial"/>
          <w:b/>
          <w:bCs/>
          <w:sz w:val="28"/>
        </w:rPr>
        <w:t>EDITAL ____/2012</w:t>
      </w:r>
    </w:p>
    <w:p w:rsidR="001139CF" w:rsidRDefault="00A70478" w:rsidP="001139CF">
      <w:pPr>
        <w:pStyle w:val="Default"/>
        <w:jc w:val="center"/>
        <w:rPr>
          <w:rFonts w:ascii="Arial" w:hAnsi="Arial" w:cs="Arial"/>
          <w:b/>
          <w:bCs/>
          <w:sz w:val="28"/>
        </w:rPr>
      </w:pPr>
      <w:r w:rsidRPr="001139CF">
        <w:rPr>
          <w:rFonts w:ascii="Arial" w:hAnsi="Arial" w:cs="Arial"/>
          <w:b/>
          <w:bCs/>
          <w:sz w:val="28"/>
        </w:rPr>
        <w:t xml:space="preserve">Escolha da Comissão Permanente de Pessoal Docente </w:t>
      </w:r>
      <w:r w:rsidR="001139CF" w:rsidRPr="001139CF">
        <w:rPr>
          <w:rFonts w:ascii="Arial" w:hAnsi="Arial" w:cs="Arial"/>
          <w:b/>
          <w:bCs/>
          <w:sz w:val="28"/>
        </w:rPr>
        <w:t xml:space="preserve">(CPPD) </w:t>
      </w:r>
    </w:p>
    <w:p w:rsidR="00A70478" w:rsidRPr="001139CF" w:rsidRDefault="00A70478" w:rsidP="001139CF">
      <w:pPr>
        <w:pStyle w:val="Default"/>
        <w:jc w:val="center"/>
        <w:rPr>
          <w:rFonts w:ascii="Arial" w:hAnsi="Arial" w:cs="Arial"/>
          <w:sz w:val="28"/>
        </w:rPr>
      </w:pPr>
      <w:r w:rsidRPr="001139CF">
        <w:rPr>
          <w:rFonts w:ascii="Arial" w:hAnsi="Arial" w:cs="Arial"/>
          <w:b/>
          <w:bCs/>
          <w:sz w:val="28"/>
        </w:rPr>
        <w:t xml:space="preserve">do Campus </w:t>
      </w:r>
      <w:r w:rsidR="001139CF" w:rsidRPr="001139CF">
        <w:rPr>
          <w:rFonts w:ascii="Arial" w:hAnsi="Arial" w:cs="Arial"/>
          <w:b/>
          <w:bCs/>
          <w:sz w:val="28"/>
        </w:rPr>
        <w:t>Araguatins do IFTO</w:t>
      </w:r>
    </w:p>
    <w:p w:rsidR="00A70478" w:rsidRPr="004123E0" w:rsidRDefault="001139CF" w:rsidP="001139CF">
      <w:pPr>
        <w:autoSpaceDE w:val="0"/>
        <w:spacing w:before="120"/>
        <w:jc w:val="both"/>
        <w:rPr>
          <w:rFonts w:ascii="Arial" w:hAnsi="Arial" w:cs="Arial"/>
          <w:sz w:val="24"/>
          <w:szCs w:val="24"/>
        </w:rPr>
      </w:pPr>
      <w:r w:rsidRPr="004123E0">
        <w:rPr>
          <w:rFonts w:ascii="Arial" w:eastAsia="Times New Roman" w:hAnsi="Arial" w:cs="Arial"/>
          <w:color w:val="000000"/>
          <w:sz w:val="24"/>
          <w:szCs w:val="24"/>
        </w:rPr>
        <w:t xml:space="preserve">O Diretor Geral do Campus Araguatins do IFTO, no uso de suas atribuições legais, que lhe foram conferidas pela </w:t>
      </w:r>
      <w:r w:rsidRPr="004123E0">
        <w:rPr>
          <w:rFonts w:ascii="Arial" w:eastAsia="Times New Roman" w:hAnsi="Arial" w:cs="Arial"/>
          <w:sz w:val="24"/>
          <w:szCs w:val="24"/>
        </w:rPr>
        <w:t>Portaria Ministerial nº 350 de 30/06/2010, publicada no Diário Oficial da União de 01 de julho de 2010, faz saber pelo presente Edital que estarão abert</w:t>
      </w:r>
      <w:r w:rsidRPr="004123E0">
        <w:rPr>
          <w:rFonts w:ascii="Arial" w:eastAsia="Times New Roman" w:hAnsi="Arial" w:cs="Arial"/>
          <w:color w:val="000000"/>
          <w:sz w:val="24"/>
          <w:szCs w:val="24"/>
        </w:rPr>
        <w:t xml:space="preserve">as, no período de </w:t>
      </w:r>
      <w:r w:rsidRPr="004123E0">
        <w:rPr>
          <w:rFonts w:ascii="Arial" w:hAnsi="Arial" w:cs="Arial"/>
          <w:color w:val="000000"/>
          <w:sz w:val="24"/>
          <w:szCs w:val="24"/>
        </w:rPr>
        <w:t>12 a 14 de novembro de 2012, as inscrições para a Comissão Permanente de Pessoal Docente</w:t>
      </w:r>
    </w:p>
    <w:p w:rsidR="00A70478" w:rsidRPr="004123E0" w:rsidRDefault="00A70478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  <w:bCs/>
        </w:rPr>
        <w:t xml:space="preserve">1. DA COMPOSIÇÃO DA CPPD </w:t>
      </w:r>
    </w:p>
    <w:p w:rsidR="00A70478" w:rsidRPr="004123E0" w:rsidRDefault="001139CF" w:rsidP="001139CF">
      <w:pPr>
        <w:pStyle w:val="Default"/>
        <w:spacing w:after="19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  <w:bCs/>
        </w:rPr>
        <w:t>1.1</w:t>
      </w:r>
      <w:r w:rsidR="00A70478" w:rsidRPr="004123E0">
        <w:rPr>
          <w:rFonts w:ascii="Arial" w:hAnsi="Arial" w:cs="Arial"/>
          <w:b/>
          <w:bCs/>
        </w:rPr>
        <w:t xml:space="preserve"> </w:t>
      </w:r>
      <w:r w:rsidR="00A70478" w:rsidRPr="004123E0">
        <w:rPr>
          <w:rFonts w:ascii="Arial" w:hAnsi="Arial" w:cs="Arial"/>
        </w:rPr>
        <w:t xml:space="preserve">A Comissão é composta de três (3) servidores docentes pertencentes ao quadro ativo permanente do Campus Araguatins do IFTO; </w:t>
      </w:r>
    </w:p>
    <w:p w:rsidR="00A70478" w:rsidRPr="004123E0" w:rsidRDefault="001139CF" w:rsidP="001139CF">
      <w:pPr>
        <w:pStyle w:val="Default"/>
        <w:spacing w:after="19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  <w:bCs/>
        </w:rPr>
        <w:t xml:space="preserve">1.2 </w:t>
      </w:r>
      <w:r w:rsidR="00A70478" w:rsidRPr="004123E0">
        <w:rPr>
          <w:rFonts w:ascii="Arial" w:hAnsi="Arial" w:cs="Arial"/>
        </w:rPr>
        <w:t xml:space="preserve">A Comissão terá, além dos titulares, dois (2) membros suplentes pertencentes ao quadro ativo permanente do Campus Araguatins do IFTO; </w:t>
      </w:r>
    </w:p>
    <w:p w:rsidR="00A70478" w:rsidRPr="004123E0" w:rsidRDefault="001139CF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  <w:bCs/>
        </w:rPr>
        <w:t xml:space="preserve">1.3 </w:t>
      </w:r>
      <w:r w:rsidR="00A70478" w:rsidRPr="004123E0">
        <w:rPr>
          <w:rFonts w:ascii="Arial" w:hAnsi="Arial" w:cs="Arial"/>
        </w:rPr>
        <w:t>Os servidores docentes mais votados serão presidente, 1º e 2º secretários</w:t>
      </w:r>
      <w:r w:rsidRPr="004123E0">
        <w:rPr>
          <w:rFonts w:ascii="Arial" w:hAnsi="Arial" w:cs="Arial"/>
        </w:rPr>
        <w:t xml:space="preserve">, respectivamente, bem como o primeiro e </w:t>
      </w:r>
      <w:r w:rsidR="002B77CC">
        <w:rPr>
          <w:rFonts w:ascii="Arial" w:hAnsi="Arial" w:cs="Arial"/>
        </w:rPr>
        <w:t xml:space="preserve">o </w:t>
      </w:r>
      <w:r w:rsidRPr="004123E0">
        <w:rPr>
          <w:rFonts w:ascii="Arial" w:hAnsi="Arial" w:cs="Arial"/>
        </w:rPr>
        <w:t>segundo membro</w:t>
      </w:r>
      <w:r w:rsidR="002B77CC">
        <w:rPr>
          <w:rFonts w:ascii="Arial" w:hAnsi="Arial" w:cs="Arial"/>
        </w:rPr>
        <w:t>s</w:t>
      </w:r>
      <w:r w:rsidRPr="004123E0">
        <w:rPr>
          <w:rFonts w:ascii="Arial" w:hAnsi="Arial" w:cs="Arial"/>
        </w:rPr>
        <w:t xml:space="preserve"> suplente</w:t>
      </w:r>
      <w:r w:rsidR="002B77CC">
        <w:rPr>
          <w:rFonts w:ascii="Arial" w:hAnsi="Arial" w:cs="Arial"/>
        </w:rPr>
        <w:t>s</w:t>
      </w:r>
      <w:r w:rsidRPr="004123E0">
        <w:rPr>
          <w:rFonts w:ascii="Arial" w:hAnsi="Arial" w:cs="Arial"/>
        </w:rPr>
        <w:t>.</w:t>
      </w:r>
    </w:p>
    <w:p w:rsidR="004123E0" w:rsidRPr="004123E0" w:rsidRDefault="004123E0" w:rsidP="004123E0">
      <w:pPr>
        <w:pStyle w:val="Default"/>
        <w:jc w:val="both"/>
        <w:rPr>
          <w:rFonts w:ascii="Arial" w:hAnsi="Arial" w:cs="Arial"/>
        </w:rPr>
      </w:pPr>
    </w:p>
    <w:p w:rsidR="004123E0" w:rsidRPr="004123E0" w:rsidRDefault="004123E0" w:rsidP="00412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23E0">
        <w:rPr>
          <w:rFonts w:ascii="Arial" w:hAnsi="Arial" w:cs="Arial"/>
          <w:b/>
          <w:sz w:val="24"/>
          <w:szCs w:val="24"/>
        </w:rPr>
        <w:t xml:space="preserve">2. DAS ATRIBUIÇÕES </w:t>
      </w:r>
    </w:p>
    <w:p w:rsidR="004123E0" w:rsidRPr="004123E0" w:rsidRDefault="004123E0" w:rsidP="004123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23E0">
        <w:rPr>
          <w:rFonts w:ascii="Arial" w:hAnsi="Arial" w:cs="Arial"/>
          <w:b/>
          <w:sz w:val="24"/>
          <w:szCs w:val="24"/>
        </w:rPr>
        <w:t>2.1</w:t>
      </w:r>
      <w:r w:rsidRPr="004123E0">
        <w:rPr>
          <w:rFonts w:ascii="Arial" w:hAnsi="Arial" w:cs="Arial"/>
          <w:sz w:val="24"/>
          <w:szCs w:val="24"/>
        </w:rPr>
        <w:t xml:space="preserve"> Conforme estabelece o Artigo 13 do Regimento Interno do Instituto Federal do Tocantins a Comissão Permanente de Pessoal Docente é responsável por prestar assessoramento e outras deliberações para a formulação e acompanhamento da execução da política de pessoal docente, e será composta por docentes efetivos e estáveis, conforme disposto em seu regulamento.</w:t>
      </w:r>
    </w:p>
    <w:p w:rsidR="004123E0" w:rsidRPr="004123E0" w:rsidRDefault="004123E0" w:rsidP="004123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23E0">
        <w:rPr>
          <w:rFonts w:ascii="Arial" w:hAnsi="Arial" w:cs="Arial"/>
          <w:b/>
          <w:sz w:val="24"/>
          <w:szCs w:val="24"/>
        </w:rPr>
        <w:t>2.2</w:t>
      </w:r>
      <w:r w:rsidRPr="004123E0">
        <w:rPr>
          <w:rFonts w:ascii="Arial" w:hAnsi="Arial" w:cs="Arial"/>
          <w:sz w:val="24"/>
          <w:szCs w:val="24"/>
        </w:rPr>
        <w:t xml:space="preserve"> A CPPD terá Regulamento Interno próprio que normatizará seu funcionamento, em  conformidade com a legislação vigente.</w:t>
      </w:r>
    </w:p>
    <w:p w:rsidR="004123E0" w:rsidRPr="004123E0" w:rsidRDefault="004123E0" w:rsidP="004123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81A00">
        <w:rPr>
          <w:rFonts w:ascii="Arial" w:hAnsi="Arial" w:cs="Arial"/>
          <w:b/>
        </w:rPr>
        <w:t>2.3</w:t>
      </w:r>
      <w:r w:rsidRPr="004123E0">
        <w:rPr>
          <w:rFonts w:ascii="Arial" w:hAnsi="Arial" w:cs="Arial"/>
        </w:rPr>
        <w:t xml:space="preserve"> Dentre as atribuições destaque para a apreciação de assuntos referentes:</w:t>
      </w:r>
    </w:p>
    <w:p w:rsidR="004123E0" w:rsidRPr="004123E0" w:rsidRDefault="004123E0" w:rsidP="004123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123E0">
        <w:rPr>
          <w:rFonts w:ascii="Arial" w:hAnsi="Arial" w:cs="Arial"/>
        </w:rPr>
        <w:t>a) à alteração do regime de trabalho</w:t>
      </w:r>
    </w:p>
    <w:p w:rsidR="004123E0" w:rsidRPr="004123E0" w:rsidRDefault="004123E0" w:rsidP="004123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123E0">
        <w:rPr>
          <w:rFonts w:ascii="Arial" w:hAnsi="Arial" w:cs="Arial"/>
        </w:rPr>
        <w:t>b) à avaliação do desempenho para a progressão funcional</w:t>
      </w:r>
    </w:p>
    <w:p w:rsidR="004123E0" w:rsidRPr="004123E0" w:rsidRDefault="00081A00" w:rsidP="004123E0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123E0" w:rsidRPr="004123E0">
        <w:rPr>
          <w:rFonts w:ascii="Arial" w:hAnsi="Arial" w:cs="Arial"/>
        </w:rPr>
        <w:t>) à solicitação de afastamento para cursos de Pós-Graduação</w:t>
      </w:r>
    </w:p>
    <w:p w:rsidR="004123E0" w:rsidRPr="004123E0" w:rsidRDefault="004123E0" w:rsidP="004123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70478" w:rsidRPr="004123E0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  <w:bCs/>
        </w:rPr>
        <w:t xml:space="preserve">3 </w:t>
      </w:r>
      <w:r w:rsidR="00A70478" w:rsidRPr="004123E0">
        <w:rPr>
          <w:rFonts w:ascii="Arial" w:hAnsi="Arial" w:cs="Arial"/>
          <w:b/>
          <w:bCs/>
        </w:rPr>
        <w:t xml:space="preserve"> DO PROCEDIMENTO PARA INSCRIÇÃO </w:t>
      </w:r>
    </w:p>
    <w:p w:rsidR="004123E0" w:rsidRPr="004123E0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</w:rPr>
        <w:t>3</w:t>
      </w:r>
      <w:r w:rsidR="00412CAE" w:rsidRPr="004123E0">
        <w:rPr>
          <w:rFonts w:ascii="Arial" w:hAnsi="Arial" w:cs="Arial"/>
          <w:b/>
        </w:rPr>
        <w:t>.2</w:t>
      </w:r>
      <w:r w:rsidR="00412CAE" w:rsidRPr="004123E0">
        <w:rPr>
          <w:rFonts w:ascii="Arial" w:hAnsi="Arial" w:cs="Arial"/>
        </w:rPr>
        <w:t xml:space="preserve"> </w:t>
      </w:r>
      <w:r w:rsidR="00A70478" w:rsidRPr="004123E0">
        <w:rPr>
          <w:rFonts w:ascii="Arial" w:hAnsi="Arial" w:cs="Arial"/>
        </w:rPr>
        <w:t xml:space="preserve">A candidatura para representante da CPPD deverá ser realizada </w:t>
      </w:r>
      <w:r w:rsidR="001139CF" w:rsidRPr="004123E0">
        <w:rPr>
          <w:rFonts w:ascii="Arial" w:hAnsi="Arial" w:cs="Arial"/>
        </w:rPr>
        <w:t xml:space="preserve">presencialmente, </w:t>
      </w:r>
      <w:r w:rsidRPr="004123E0">
        <w:rPr>
          <w:rFonts w:ascii="Arial" w:hAnsi="Arial" w:cs="Arial"/>
        </w:rPr>
        <w:t>no período</w:t>
      </w:r>
      <w:r w:rsidR="00081A00">
        <w:rPr>
          <w:rFonts w:ascii="Arial" w:hAnsi="Arial" w:cs="Arial"/>
        </w:rPr>
        <w:t xml:space="preserve"> de 12 a 14 de novembro de 2012, no horário de funcionamento do Protocolo do Campus, considerando que os formulários estarão disponíveis naquele setor.</w:t>
      </w:r>
    </w:p>
    <w:p w:rsidR="00A70478" w:rsidRPr="004123E0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</w:rPr>
        <w:t>3.3</w:t>
      </w:r>
      <w:r w:rsidRPr="004123E0">
        <w:rPr>
          <w:rFonts w:ascii="Arial" w:hAnsi="Arial" w:cs="Arial"/>
        </w:rPr>
        <w:t xml:space="preserve"> A Comissão Eleitoral deve ser </w:t>
      </w:r>
      <w:r w:rsidR="001139CF" w:rsidRPr="004123E0">
        <w:rPr>
          <w:rFonts w:ascii="Arial" w:hAnsi="Arial" w:cs="Arial"/>
        </w:rPr>
        <w:t>constituída por Portaria do Dire</w:t>
      </w:r>
      <w:r w:rsidRPr="004123E0">
        <w:rPr>
          <w:rFonts w:ascii="Arial" w:hAnsi="Arial" w:cs="Arial"/>
        </w:rPr>
        <w:t>tor Geral do Campus Araguatins.</w:t>
      </w:r>
    </w:p>
    <w:p w:rsidR="00A70478" w:rsidRPr="004123E0" w:rsidRDefault="00A70478" w:rsidP="001139CF">
      <w:pPr>
        <w:pStyle w:val="Default"/>
        <w:jc w:val="both"/>
        <w:rPr>
          <w:rFonts w:ascii="Arial" w:hAnsi="Arial" w:cs="Arial"/>
          <w:b/>
          <w:bCs/>
        </w:rPr>
      </w:pPr>
    </w:p>
    <w:p w:rsidR="00A70478" w:rsidRPr="004123E0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  <w:bCs/>
        </w:rPr>
        <w:t xml:space="preserve">4 </w:t>
      </w:r>
      <w:r w:rsidR="00A13925">
        <w:rPr>
          <w:rFonts w:ascii="Arial" w:hAnsi="Arial" w:cs="Arial"/>
          <w:b/>
          <w:bCs/>
        </w:rPr>
        <w:t xml:space="preserve"> DA ELEIÇÃO</w:t>
      </w:r>
      <w:r w:rsidR="00A70478" w:rsidRPr="004123E0">
        <w:rPr>
          <w:rFonts w:ascii="Arial" w:hAnsi="Arial" w:cs="Arial"/>
          <w:b/>
          <w:bCs/>
        </w:rPr>
        <w:t xml:space="preserve"> </w:t>
      </w:r>
    </w:p>
    <w:p w:rsidR="00A70478" w:rsidRPr="004123E0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</w:rPr>
        <w:t>4</w:t>
      </w:r>
      <w:r w:rsidR="00412CAE" w:rsidRPr="004123E0">
        <w:rPr>
          <w:rFonts w:ascii="Arial" w:hAnsi="Arial" w:cs="Arial"/>
          <w:b/>
        </w:rPr>
        <w:t>.1</w:t>
      </w:r>
      <w:r w:rsidR="00A70478" w:rsidRPr="004123E0">
        <w:rPr>
          <w:rFonts w:ascii="Arial" w:hAnsi="Arial" w:cs="Arial"/>
        </w:rPr>
        <w:t xml:space="preserve"> Os representantes da CPPD serão escolhidos através de eleição dentro do segmento docente,</w:t>
      </w:r>
      <w:r w:rsidR="001139CF" w:rsidRPr="004123E0">
        <w:rPr>
          <w:rFonts w:ascii="Arial" w:hAnsi="Arial" w:cs="Arial"/>
        </w:rPr>
        <w:t xml:space="preserve"> com voto restrito aos servidores efetivos,</w:t>
      </w:r>
      <w:r w:rsidR="00A70478" w:rsidRPr="004123E0">
        <w:rPr>
          <w:rFonts w:ascii="Arial" w:hAnsi="Arial" w:cs="Arial"/>
        </w:rPr>
        <w:t xml:space="preserve"> a ser realizada no </w:t>
      </w:r>
      <w:r w:rsidR="00847B45" w:rsidRPr="004123E0">
        <w:rPr>
          <w:rFonts w:ascii="Arial" w:hAnsi="Arial" w:cs="Arial"/>
        </w:rPr>
        <w:t xml:space="preserve">horário das 10h às 17h do </w:t>
      </w:r>
      <w:r w:rsidR="001139CF" w:rsidRPr="004123E0">
        <w:rPr>
          <w:rFonts w:ascii="Arial" w:hAnsi="Arial" w:cs="Arial"/>
        </w:rPr>
        <w:t xml:space="preserve">dia </w:t>
      </w:r>
      <w:r w:rsidR="00412CAE" w:rsidRPr="004123E0">
        <w:rPr>
          <w:rFonts w:ascii="Arial" w:hAnsi="Arial" w:cs="Arial"/>
        </w:rPr>
        <w:t xml:space="preserve">20 de novembro de </w:t>
      </w:r>
      <w:r w:rsidR="00847B45" w:rsidRPr="004123E0">
        <w:rPr>
          <w:rFonts w:ascii="Arial" w:hAnsi="Arial" w:cs="Arial"/>
        </w:rPr>
        <w:t>2012, em urna manual instalada na sala de professores do Bloco de Sala de Aulas (Prédio Novo).</w:t>
      </w:r>
    </w:p>
    <w:p w:rsidR="00A70478" w:rsidRPr="004123E0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</w:rPr>
        <w:t>4</w:t>
      </w:r>
      <w:r w:rsidR="00412CAE" w:rsidRPr="004123E0">
        <w:rPr>
          <w:rFonts w:ascii="Arial" w:hAnsi="Arial" w:cs="Arial"/>
          <w:b/>
        </w:rPr>
        <w:t>.2</w:t>
      </w:r>
      <w:r w:rsidR="00A70478" w:rsidRPr="004123E0">
        <w:rPr>
          <w:rFonts w:ascii="Arial" w:hAnsi="Arial" w:cs="Arial"/>
        </w:rPr>
        <w:t xml:space="preserve"> Caso não haja inscrição para preenchimento das vagas, o Diretor-Geral publicará </w:t>
      </w:r>
      <w:r w:rsidR="001139CF" w:rsidRPr="004123E0">
        <w:rPr>
          <w:rFonts w:ascii="Arial" w:hAnsi="Arial" w:cs="Arial"/>
        </w:rPr>
        <w:t xml:space="preserve">apostilamento ao </w:t>
      </w:r>
      <w:r w:rsidR="00A70478" w:rsidRPr="004123E0">
        <w:rPr>
          <w:rFonts w:ascii="Arial" w:hAnsi="Arial" w:cs="Arial"/>
        </w:rPr>
        <w:t>edital</w:t>
      </w:r>
      <w:r w:rsidR="00353AF7">
        <w:rPr>
          <w:rFonts w:ascii="Arial" w:hAnsi="Arial" w:cs="Arial"/>
        </w:rPr>
        <w:t>,</w:t>
      </w:r>
      <w:r w:rsidR="00A70478" w:rsidRPr="004123E0">
        <w:rPr>
          <w:rFonts w:ascii="Arial" w:hAnsi="Arial" w:cs="Arial"/>
        </w:rPr>
        <w:t xml:space="preserve"> estipulando novos prazos de inscrição</w:t>
      </w:r>
      <w:r w:rsidR="00847B45" w:rsidRPr="004123E0">
        <w:rPr>
          <w:rFonts w:ascii="Arial" w:hAnsi="Arial" w:cs="Arial"/>
        </w:rPr>
        <w:t xml:space="preserve"> e eleição.</w:t>
      </w:r>
    </w:p>
    <w:p w:rsidR="00847B45" w:rsidRPr="004123E0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</w:rPr>
        <w:lastRenderedPageBreak/>
        <w:t>4</w:t>
      </w:r>
      <w:r w:rsidR="00847B45" w:rsidRPr="004123E0">
        <w:rPr>
          <w:rFonts w:ascii="Arial" w:hAnsi="Arial" w:cs="Arial"/>
          <w:b/>
        </w:rPr>
        <w:t xml:space="preserve">.3 </w:t>
      </w:r>
      <w:r w:rsidR="00847B45" w:rsidRPr="004123E0">
        <w:rPr>
          <w:rFonts w:ascii="Arial" w:hAnsi="Arial" w:cs="Arial"/>
        </w:rPr>
        <w:t>Na reabertura de novos prazos, não aparecendo candidatos suficientes para compor a comissão, a eleição acontecerá com apenas os candidatos inscritos, para definição dos cargos.</w:t>
      </w:r>
    </w:p>
    <w:p w:rsidR="00847B45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</w:rPr>
        <w:t>4</w:t>
      </w:r>
      <w:r w:rsidR="00847B45" w:rsidRPr="004123E0">
        <w:rPr>
          <w:rFonts w:ascii="Arial" w:hAnsi="Arial" w:cs="Arial"/>
          <w:b/>
        </w:rPr>
        <w:t>.4</w:t>
      </w:r>
      <w:r w:rsidR="00847B45" w:rsidRPr="004123E0">
        <w:rPr>
          <w:rFonts w:ascii="Arial" w:hAnsi="Arial" w:cs="Arial"/>
        </w:rPr>
        <w:t xml:space="preserve"> Neste caso, os demais membros da Comissão poderão ser indicados em reunião pedagógica com os docentes previamente marcada para este fim, com antecedência mínima de 72h. </w:t>
      </w:r>
    </w:p>
    <w:p w:rsidR="00A13925" w:rsidRDefault="00A13925" w:rsidP="001139CF">
      <w:pPr>
        <w:pStyle w:val="Default"/>
        <w:jc w:val="both"/>
        <w:rPr>
          <w:rFonts w:ascii="Arial" w:hAnsi="Arial" w:cs="Arial"/>
        </w:rPr>
      </w:pPr>
      <w:r w:rsidRPr="00A13925">
        <w:rPr>
          <w:rFonts w:ascii="Arial" w:hAnsi="Arial" w:cs="Arial"/>
          <w:b/>
        </w:rPr>
        <w:t>4.5</w:t>
      </w:r>
      <w:r>
        <w:rPr>
          <w:rFonts w:ascii="Arial" w:hAnsi="Arial" w:cs="Arial"/>
        </w:rPr>
        <w:t xml:space="preserve"> A chapa disponibilizará o nome completo de todos os candidatos em ordem alfabética.</w:t>
      </w:r>
    </w:p>
    <w:p w:rsidR="00A13925" w:rsidRDefault="00A13925" w:rsidP="001139CF">
      <w:pPr>
        <w:pStyle w:val="Default"/>
        <w:jc w:val="both"/>
        <w:rPr>
          <w:rFonts w:ascii="Arial" w:hAnsi="Arial" w:cs="Arial"/>
        </w:rPr>
      </w:pPr>
      <w:r w:rsidRPr="00A13925">
        <w:rPr>
          <w:rFonts w:ascii="Arial" w:hAnsi="Arial" w:cs="Arial"/>
          <w:b/>
        </w:rPr>
        <w:t>4.6</w:t>
      </w:r>
      <w:r>
        <w:rPr>
          <w:rFonts w:ascii="Arial" w:hAnsi="Arial" w:cs="Arial"/>
        </w:rPr>
        <w:t xml:space="preserve"> Cada eleitor poderá votar em apenas um candidato.</w:t>
      </w:r>
    </w:p>
    <w:p w:rsidR="00A13925" w:rsidRDefault="00A13925" w:rsidP="001139CF">
      <w:pPr>
        <w:pStyle w:val="Default"/>
        <w:jc w:val="both"/>
        <w:rPr>
          <w:rFonts w:ascii="Arial" w:hAnsi="Arial" w:cs="Arial"/>
        </w:rPr>
      </w:pPr>
      <w:r w:rsidRPr="00A13925">
        <w:rPr>
          <w:rFonts w:ascii="Arial" w:hAnsi="Arial" w:cs="Arial"/>
          <w:b/>
        </w:rPr>
        <w:t>4.7</w:t>
      </w:r>
      <w:r>
        <w:rPr>
          <w:rFonts w:ascii="Arial" w:hAnsi="Arial" w:cs="Arial"/>
        </w:rPr>
        <w:t xml:space="preserve"> Caso seja marcado mais de um candidato, o voto será considerado nulo.</w:t>
      </w:r>
    </w:p>
    <w:p w:rsidR="00A13925" w:rsidRPr="004123E0" w:rsidRDefault="00A13925" w:rsidP="001139CF">
      <w:pPr>
        <w:pStyle w:val="Default"/>
        <w:jc w:val="both"/>
        <w:rPr>
          <w:rFonts w:ascii="Arial" w:hAnsi="Arial" w:cs="Arial"/>
        </w:rPr>
      </w:pPr>
      <w:r w:rsidRPr="00A13925">
        <w:rPr>
          <w:rFonts w:ascii="Arial" w:hAnsi="Arial" w:cs="Arial"/>
          <w:b/>
        </w:rPr>
        <w:t>4.8</w:t>
      </w:r>
      <w:r>
        <w:rPr>
          <w:rFonts w:ascii="Arial" w:hAnsi="Arial" w:cs="Arial"/>
        </w:rPr>
        <w:t xml:space="preserve"> A chapa disponibilizará também o espaço para voto em branco.</w:t>
      </w:r>
    </w:p>
    <w:p w:rsidR="001139CF" w:rsidRPr="004123E0" w:rsidRDefault="001139CF" w:rsidP="001139CF">
      <w:pPr>
        <w:pStyle w:val="Default"/>
        <w:jc w:val="both"/>
        <w:rPr>
          <w:rFonts w:ascii="Arial" w:hAnsi="Arial" w:cs="Arial"/>
          <w:b/>
          <w:bCs/>
        </w:rPr>
      </w:pPr>
    </w:p>
    <w:p w:rsidR="00A70478" w:rsidRPr="004123E0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  <w:bCs/>
        </w:rPr>
        <w:t>5</w:t>
      </w:r>
      <w:r w:rsidR="00A70478" w:rsidRPr="004123E0">
        <w:rPr>
          <w:rFonts w:ascii="Arial" w:hAnsi="Arial" w:cs="Arial"/>
          <w:b/>
          <w:bCs/>
        </w:rPr>
        <w:t xml:space="preserve"> DA DIVULGAÇÃO DOS RESULTADOS </w:t>
      </w:r>
    </w:p>
    <w:p w:rsidR="00763CE5" w:rsidRPr="004123E0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</w:rPr>
        <w:t>5</w:t>
      </w:r>
      <w:r w:rsidR="00763CE5" w:rsidRPr="004123E0">
        <w:rPr>
          <w:rFonts w:ascii="Arial" w:hAnsi="Arial" w:cs="Arial"/>
          <w:b/>
        </w:rPr>
        <w:t>.1</w:t>
      </w:r>
      <w:r w:rsidR="00763CE5" w:rsidRPr="004123E0">
        <w:rPr>
          <w:rFonts w:ascii="Arial" w:hAnsi="Arial" w:cs="Arial"/>
        </w:rPr>
        <w:t xml:space="preserve"> Na contagem dos votos, havendo empate quanto ao número de votos para definição de presidente, 1º secretário, 2º secretário, 1º suplente e 2º suplente, o critério de desempate será:</w:t>
      </w:r>
    </w:p>
    <w:p w:rsidR="00763CE5" w:rsidRPr="004123E0" w:rsidRDefault="00763CE5" w:rsidP="0088341D">
      <w:pPr>
        <w:pStyle w:val="Default"/>
        <w:ind w:firstLine="426"/>
        <w:jc w:val="both"/>
        <w:rPr>
          <w:rFonts w:ascii="Arial" w:hAnsi="Arial" w:cs="Arial"/>
        </w:rPr>
      </w:pPr>
      <w:r w:rsidRPr="004123E0">
        <w:rPr>
          <w:rFonts w:ascii="Arial" w:hAnsi="Arial" w:cs="Arial"/>
        </w:rPr>
        <w:t>I – tempo de serviço no campus Araguatins</w:t>
      </w:r>
      <w:r w:rsidR="00353AF7">
        <w:rPr>
          <w:rFonts w:ascii="Arial" w:hAnsi="Arial" w:cs="Arial"/>
        </w:rPr>
        <w:t xml:space="preserve"> (apurados em anos, meses e dias);</w:t>
      </w:r>
    </w:p>
    <w:p w:rsidR="00763CE5" w:rsidRPr="004123E0" w:rsidRDefault="00763CE5" w:rsidP="0088341D">
      <w:pPr>
        <w:pStyle w:val="Default"/>
        <w:ind w:firstLine="426"/>
        <w:jc w:val="both"/>
        <w:rPr>
          <w:rFonts w:ascii="Arial" w:hAnsi="Arial" w:cs="Arial"/>
        </w:rPr>
      </w:pPr>
      <w:r w:rsidRPr="004123E0">
        <w:rPr>
          <w:rFonts w:ascii="Arial" w:hAnsi="Arial" w:cs="Arial"/>
        </w:rPr>
        <w:t>II – idade;</w:t>
      </w:r>
    </w:p>
    <w:p w:rsidR="00763CE5" w:rsidRPr="004123E0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</w:rPr>
        <w:t>5.2</w:t>
      </w:r>
      <w:r w:rsidR="00A70478" w:rsidRPr="004123E0">
        <w:rPr>
          <w:rFonts w:ascii="Arial" w:hAnsi="Arial" w:cs="Arial"/>
        </w:rPr>
        <w:t xml:space="preserve"> - A composição complet</w:t>
      </w:r>
      <w:r w:rsidR="00847B45" w:rsidRPr="004123E0">
        <w:rPr>
          <w:rFonts w:ascii="Arial" w:hAnsi="Arial" w:cs="Arial"/>
        </w:rPr>
        <w:t xml:space="preserve">a da CPPD do Campus Araguatins </w:t>
      </w:r>
      <w:r w:rsidR="00A70478" w:rsidRPr="004123E0">
        <w:rPr>
          <w:rFonts w:ascii="Arial" w:hAnsi="Arial" w:cs="Arial"/>
        </w:rPr>
        <w:t xml:space="preserve">será publicada no site </w:t>
      </w:r>
      <w:hyperlink r:id="rId7" w:history="1">
        <w:r w:rsidR="00847B45" w:rsidRPr="004123E0">
          <w:rPr>
            <w:rStyle w:val="Hyperlink"/>
            <w:rFonts w:ascii="Arial" w:hAnsi="Arial" w:cs="Arial"/>
          </w:rPr>
          <w:t>www.eafa-to.gov.br</w:t>
        </w:r>
      </w:hyperlink>
      <w:r w:rsidR="00847B45" w:rsidRPr="004123E0">
        <w:rPr>
          <w:rFonts w:ascii="Arial" w:hAnsi="Arial" w:cs="Arial"/>
        </w:rPr>
        <w:t xml:space="preserve">  e nos murais do campus </w:t>
      </w:r>
      <w:r w:rsidR="00A70478" w:rsidRPr="004123E0">
        <w:rPr>
          <w:rFonts w:ascii="Arial" w:hAnsi="Arial" w:cs="Arial"/>
        </w:rPr>
        <w:t xml:space="preserve"> até o dia </w:t>
      </w:r>
      <w:r w:rsidR="00763CE5" w:rsidRPr="004123E0">
        <w:rPr>
          <w:rFonts w:ascii="Arial" w:hAnsi="Arial" w:cs="Arial"/>
          <w:bCs/>
        </w:rPr>
        <w:t>21</w:t>
      </w:r>
      <w:r w:rsidR="00A70478" w:rsidRPr="004123E0">
        <w:rPr>
          <w:rFonts w:ascii="Arial" w:hAnsi="Arial" w:cs="Arial"/>
          <w:bCs/>
        </w:rPr>
        <w:t xml:space="preserve"> de </w:t>
      </w:r>
      <w:r w:rsidR="00763CE5" w:rsidRPr="004123E0">
        <w:rPr>
          <w:rFonts w:ascii="Arial" w:hAnsi="Arial" w:cs="Arial"/>
          <w:bCs/>
        </w:rPr>
        <w:t>novembro de 2012</w:t>
      </w:r>
      <w:r w:rsidR="00A70478" w:rsidRPr="004123E0">
        <w:rPr>
          <w:rFonts w:ascii="Arial" w:hAnsi="Arial" w:cs="Arial"/>
        </w:rPr>
        <w:t>.</w:t>
      </w:r>
    </w:p>
    <w:p w:rsidR="004123E0" w:rsidRPr="004123E0" w:rsidRDefault="004123E0" w:rsidP="001139CF">
      <w:pPr>
        <w:pStyle w:val="Default"/>
        <w:jc w:val="both"/>
        <w:rPr>
          <w:rFonts w:ascii="Arial" w:hAnsi="Arial" w:cs="Arial"/>
        </w:rPr>
      </w:pPr>
    </w:p>
    <w:p w:rsidR="00763CE5" w:rsidRPr="004123E0" w:rsidRDefault="004123E0" w:rsidP="001139CF">
      <w:pPr>
        <w:pStyle w:val="Default"/>
        <w:jc w:val="both"/>
        <w:rPr>
          <w:rFonts w:ascii="Arial" w:hAnsi="Arial" w:cs="Arial"/>
          <w:b/>
        </w:rPr>
      </w:pPr>
      <w:r w:rsidRPr="004123E0">
        <w:rPr>
          <w:rFonts w:ascii="Arial" w:hAnsi="Arial" w:cs="Arial"/>
          <w:b/>
        </w:rPr>
        <w:t>6</w:t>
      </w:r>
      <w:r w:rsidR="00763CE5" w:rsidRPr="004123E0">
        <w:rPr>
          <w:rFonts w:ascii="Arial" w:hAnsi="Arial" w:cs="Arial"/>
          <w:b/>
        </w:rPr>
        <w:t xml:space="preserve"> DOS RECURSOS</w:t>
      </w:r>
    </w:p>
    <w:p w:rsidR="00763CE5" w:rsidRPr="004123E0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</w:rPr>
        <w:t>6</w:t>
      </w:r>
      <w:r w:rsidR="00763CE5" w:rsidRPr="004123E0">
        <w:rPr>
          <w:rFonts w:ascii="Arial" w:hAnsi="Arial" w:cs="Arial"/>
          <w:b/>
        </w:rPr>
        <w:t>.1</w:t>
      </w:r>
      <w:r w:rsidR="00763CE5" w:rsidRPr="004123E0">
        <w:rPr>
          <w:rFonts w:ascii="Arial" w:hAnsi="Arial" w:cs="Arial"/>
        </w:rPr>
        <w:t xml:space="preserve"> Todo e qualquer recurso sobre o processo eleitoral deve ser encaminhado</w:t>
      </w:r>
      <w:r w:rsidR="00353AF7">
        <w:rPr>
          <w:rFonts w:ascii="Arial" w:hAnsi="Arial" w:cs="Arial"/>
        </w:rPr>
        <w:t xml:space="preserve"> à comissão eleitoral, </w:t>
      </w:r>
      <w:r w:rsidR="00763CE5" w:rsidRPr="004123E0">
        <w:rPr>
          <w:rFonts w:ascii="Arial" w:hAnsi="Arial" w:cs="Arial"/>
        </w:rPr>
        <w:t>por escrito e devidamente fundamentado, através do setor de protocolo do Campus Araguatins.</w:t>
      </w:r>
    </w:p>
    <w:p w:rsidR="00763CE5" w:rsidRPr="004123E0" w:rsidRDefault="004123E0" w:rsidP="001139CF">
      <w:pPr>
        <w:pStyle w:val="Default"/>
        <w:jc w:val="both"/>
        <w:rPr>
          <w:rFonts w:ascii="Arial" w:hAnsi="Arial" w:cs="Arial"/>
        </w:rPr>
      </w:pPr>
      <w:r w:rsidRPr="004123E0">
        <w:rPr>
          <w:rFonts w:ascii="Arial" w:hAnsi="Arial" w:cs="Arial"/>
          <w:b/>
        </w:rPr>
        <w:t>6</w:t>
      </w:r>
      <w:r w:rsidR="00763CE5" w:rsidRPr="004123E0">
        <w:rPr>
          <w:rFonts w:ascii="Arial" w:hAnsi="Arial" w:cs="Arial"/>
          <w:b/>
        </w:rPr>
        <w:t>.2</w:t>
      </w:r>
      <w:r w:rsidR="00763CE5" w:rsidRPr="004123E0">
        <w:rPr>
          <w:rFonts w:ascii="Arial" w:hAnsi="Arial" w:cs="Arial"/>
        </w:rPr>
        <w:t xml:space="preserve"> A Comissão Eleitoral </w:t>
      </w:r>
      <w:r w:rsidR="00353AF7">
        <w:rPr>
          <w:rFonts w:ascii="Arial" w:hAnsi="Arial" w:cs="Arial"/>
        </w:rPr>
        <w:t xml:space="preserve">deverá responder ao impetrante </w:t>
      </w:r>
      <w:r w:rsidR="00763CE5" w:rsidRPr="004123E0">
        <w:rPr>
          <w:rFonts w:ascii="Arial" w:hAnsi="Arial" w:cs="Arial"/>
        </w:rPr>
        <w:t>em até 24 horas do recebimento do recurso.</w:t>
      </w:r>
    </w:p>
    <w:p w:rsidR="00763CE5" w:rsidRPr="004123E0" w:rsidRDefault="00763CE5" w:rsidP="001139CF">
      <w:pPr>
        <w:pStyle w:val="Default"/>
        <w:jc w:val="both"/>
        <w:rPr>
          <w:rFonts w:ascii="Arial" w:hAnsi="Arial" w:cs="Arial"/>
        </w:rPr>
      </w:pPr>
    </w:p>
    <w:p w:rsidR="00763CE5" w:rsidRDefault="004123E0" w:rsidP="001139CF">
      <w:pPr>
        <w:pStyle w:val="Default"/>
        <w:jc w:val="both"/>
        <w:rPr>
          <w:rFonts w:ascii="Arial" w:hAnsi="Arial" w:cs="Arial"/>
          <w:b/>
        </w:rPr>
      </w:pPr>
      <w:r w:rsidRPr="004123E0">
        <w:rPr>
          <w:rFonts w:ascii="Arial" w:hAnsi="Arial" w:cs="Arial"/>
          <w:b/>
        </w:rPr>
        <w:t>7 DAS DISPOSIÇÕES FINAIS</w:t>
      </w:r>
    </w:p>
    <w:p w:rsidR="00081A00" w:rsidRPr="00081A00" w:rsidRDefault="00375A9B" w:rsidP="001139CF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7.1</w:t>
      </w:r>
      <w:r w:rsidR="00081A00">
        <w:rPr>
          <w:rFonts w:ascii="Arial" w:hAnsi="Arial" w:cs="Arial"/>
          <w:b/>
        </w:rPr>
        <w:t xml:space="preserve"> </w:t>
      </w:r>
      <w:r w:rsidR="00081A00" w:rsidRPr="00081A00">
        <w:rPr>
          <w:rFonts w:ascii="Arial" w:hAnsi="Arial" w:cs="Arial"/>
        </w:rPr>
        <w:t>Não havendo</w:t>
      </w:r>
      <w:r w:rsidR="0088341D">
        <w:rPr>
          <w:rFonts w:ascii="Arial" w:hAnsi="Arial" w:cs="Arial"/>
        </w:rPr>
        <w:t xml:space="preserve"> candidatos à eleição, conforme</w:t>
      </w:r>
      <w:r w:rsidR="00081A00" w:rsidRPr="00081A00">
        <w:rPr>
          <w:rFonts w:ascii="Arial" w:hAnsi="Arial" w:cs="Arial"/>
        </w:rPr>
        <w:t xml:space="preserve"> previsto no item 4, o Diretor Geral designará os membros necessários para compor o quatro da CPPD.</w:t>
      </w:r>
    </w:p>
    <w:p w:rsidR="00081A00" w:rsidRDefault="00375A9B" w:rsidP="001139CF">
      <w:pPr>
        <w:pStyle w:val="Default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7.2</w:t>
      </w:r>
      <w:r w:rsidR="00081A00">
        <w:rPr>
          <w:rFonts w:ascii="Arial" w:hAnsi="Arial" w:cs="Arial"/>
          <w:b/>
          <w:noProof/>
        </w:rPr>
        <w:t xml:space="preserve"> </w:t>
      </w:r>
      <w:r w:rsidR="00081A00" w:rsidRPr="00081A00">
        <w:rPr>
          <w:rFonts w:ascii="Arial" w:hAnsi="Arial" w:cs="Arial"/>
          <w:noProof/>
        </w:rPr>
        <w:t>O processo obedecerá o seguinte cronograma: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4781"/>
        <w:gridCol w:w="4889"/>
      </w:tblGrid>
      <w:tr w:rsidR="00081A00" w:rsidTr="00375A9B">
        <w:tc>
          <w:tcPr>
            <w:tcW w:w="4781" w:type="dxa"/>
          </w:tcPr>
          <w:p w:rsidR="00081A00" w:rsidRDefault="00081A00" w:rsidP="001139CF">
            <w:pPr>
              <w:pStyle w:val="Default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Evento</w:t>
            </w:r>
          </w:p>
        </w:tc>
        <w:tc>
          <w:tcPr>
            <w:tcW w:w="4889" w:type="dxa"/>
          </w:tcPr>
          <w:p w:rsidR="00081A00" w:rsidRDefault="00081A00" w:rsidP="001139CF">
            <w:pPr>
              <w:pStyle w:val="Default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Período</w:t>
            </w:r>
          </w:p>
        </w:tc>
      </w:tr>
      <w:tr w:rsidR="00081A00" w:rsidTr="00375A9B">
        <w:tc>
          <w:tcPr>
            <w:tcW w:w="4781" w:type="dxa"/>
          </w:tcPr>
          <w:p w:rsidR="00081A00" w:rsidRDefault="00081A00" w:rsidP="001139CF">
            <w:pPr>
              <w:pStyle w:val="Default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Inscrição dos Candidatos</w:t>
            </w:r>
          </w:p>
        </w:tc>
        <w:tc>
          <w:tcPr>
            <w:tcW w:w="4889" w:type="dxa"/>
          </w:tcPr>
          <w:p w:rsidR="00081A00" w:rsidRDefault="00081A00" w:rsidP="001139CF">
            <w:pPr>
              <w:pStyle w:val="Default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12 a 14 de novembro </w:t>
            </w:r>
          </w:p>
        </w:tc>
      </w:tr>
      <w:tr w:rsidR="00375A9B" w:rsidTr="00375A9B">
        <w:tc>
          <w:tcPr>
            <w:tcW w:w="4781" w:type="dxa"/>
          </w:tcPr>
          <w:p w:rsidR="00375A9B" w:rsidRDefault="00375A9B" w:rsidP="001139CF">
            <w:pPr>
              <w:pStyle w:val="Default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Eleição</w:t>
            </w:r>
          </w:p>
        </w:tc>
        <w:tc>
          <w:tcPr>
            <w:tcW w:w="4889" w:type="dxa"/>
          </w:tcPr>
          <w:p w:rsidR="00375A9B" w:rsidRDefault="00375A9B" w:rsidP="001139CF">
            <w:pPr>
              <w:pStyle w:val="Default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20 de novembro de 2012</w:t>
            </w:r>
          </w:p>
        </w:tc>
      </w:tr>
      <w:tr w:rsidR="00375A9B" w:rsidTr="00375A9B">
        <w:tc>
          <w:tcPr>
            <w:tcW w:w="4781" w:type="dxa"/>
          </w:tcPr>
          <w:p w:rsidR="00375A9B" w:rsidRDefault="00375A9B" w:rsidP="001139CF">
            <w:pPr>
              <w:pStyle w:val="Default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Divulgação dos resultados</w:t>
            </w:r>
          </w:p>
        </w:tc>
        <w:tc>
          <w:tcPr>
            <w:tcW w:w="4889" w:type="dxa"/>
          </w:tcPr>
          <w:p w:rsidR="00375A9B" w:rsidRDefault="00375A9B" w:rsidP="001139CF">
            <w:pPr>
              <w:pStyle w:val="Default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Até 21 de novembro de 2012</w:t>
            </w:r>
          </w:p>
        </w:tc>
      </w:tr>
    </w:tbl>
    <w:p w:rsidR="0088341D" w:rsidRDefault="004123E0" w:rsidP="001139CF">
      <w:pPr>
        <w:pStyle w:val="Default"/>
        <w:jc w:val="both"/>
        <w:rPr>
          <w:rFonts w:ascii="Arial" w:hAnsi="Arial" w:cs="Arial"/>
        </w:rPr>
      </w:pPr>
      <w:r w:rsidRPr="00375A9B">
        <w:rPr>
          <w:rFonts w:ascii="Arial" w:hAnsi="Arial" w:cs="Arial"/>
          <w:b/>
        </w:rPr>
        <w:t>7.</w:t>
      </w:r>
      <w:r w:rsidR="00375A9B" w:rsidRPr="00375A9B">
        <w:rPr>
          <w:rFonts w:ascii="Arial" w:hAnsi="Arial" w:cs="Arial"/>
          <w:b/>
        </w:rPr>
        <w:t>3</w:t>
      </w:r>
      <w:r w:rsidR="0088341D">
        <w:rPr>
          <w:rFonts w:ascii="Arial" w:hAnsi="Arial" w:cs="Arial"/>
          <w:b/>
        </w:rPr>
        <w:t xml:space="preserve"> </w:t>
      </w:r>
      <w:r w:rsidRPr="004123E0">
        <w:rPr>
          <w:rFonts w:ascii="Arial" w:hAnsi="Arial" w:cs="Arial"/>
        </w:rPr>
        <w:t xml:space="preserve"> </w:t>
      </w:r>
      <w:r w:rsidR="0088341D">
        <w:rPr>
          <w:rFonts w:ascii="Arial" w:hAnsi="Arial" w:cs="Arial"/>
        </w:rPr>
        <w:t>Os modelos de ficha de inscrição e cédula de votação, encontram-se conforme Anexos I e II;</w:t>
      </w:r>
    </w:p>
    <w:p w:rsidR="00763CE5" w:rsidRPr="004123E0" w:rsidRDefault="0088341D" w:rsidP="001139CF">
      <w:pPr>
        <w:pStyle w:val="Default"/>
        <w:jc w:val="both"/>
        <w:rPr>
          <w:rFonts w:ascii="Arial" w:hAnsi="Arial" w:cs="Arial"/>
        </w:rPr>
      </w:pPr>
      <w:r w:rsidRPr="0088341D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</w:t>
      </w:r>
      <w:r w:rsidR="004123E0" w:rsidRPr="004123E0">
        <w:rPr>
          <w:rFonts w:ascii="Arial" w:hAnsi="Arial" w:cs="Arial"/>
        </w:rPr>
        <w:t>Os casos omissos serão resolvidos pela Comissão Eleitoral devidamente instituída por Portaria.</w:t>
      </w:r>
    </w:p>
    <w:p w:rsidR="00763CE5" w:rsidRPr="004123E0" w:rsidRDefault="00763CE5" w:rsidP="001139CF">
      <w:pPr>
        <w:pStyle w:val="Default"/>
        <w:jc w:val="both"/>
        <w:rPr>
          <w:rFonts w:ascii="Arial" w:hAnsi="Arial" w:cs="Arial"/>
        </w:rPr>
      </w:pPr>
    </w:p>
    <w:p w:rsidR="00901793" w:rsidRDefault="004123E0" w:rsidP="00375A9B">
      <w:pPr>
        <w:jc w:val="center"/>
        <w:rPr>
          <w:rFonts w:ascii="Arial" w:hAnsi="Arial" w:cs="Arial"/>
          <w:sz w:val="24"/>
          <w:szCs w:val="24"/>
        </w:rPr>
      </w:pPr>
      <w:r w:rsidRPr="004123E0">
        <w:rPr>
          <w:rFonts w:ascii="Arial" w:hAnsi="Arial" w:cs="Arial"/>
          <w:sz w:val="24"/>
          <w:szCs w:val="24"/>
        </w:rPr>
        <w:t>Araguatins/TO, 06 de novembro de 2012</w:t>
      </w:r>
      <w:r w:rsidR="00A70478" w:rsidRPr="004123E0">
        <w:rPr>
          <w:rFonts w:ascii="Arial" w:hAnsi="Arial" w:cs="Arial"/>
          <w:sz w:val="24"/>
          <w:szCs w:val="24"/>
        </w:rPr>
        <w:t>.</w:t>
      </w: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</w:t>
      </w: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DÉCIO DIAS DOS REIS</w:t>
      </w: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 GERAL</w:t>
      </w: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173C3" w:rsidRDefault="008173C3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</w:rPr>
      </w:pPr>
      <w:r w:rsidRPr="008173C3">
        <w:rPr>
          <w:rFonts w:ascii="Arial" w:hAnsi="Arial" w:cs="Arial"/>
          <w:b/>
          <w:sz w:val="36"/>
          <w:szCs w:val="24"/>
        </w:rPr>
        <w:t>ANEXO I</w:t>
      </w:r>
      <w:r w:rsidR="008173C3">
        <w:rPr>
          <w:rFonts w:ascii="Arial" w:hAnsi="Arial" w:cs="Arial"/>
          <w:b/>
          <w:sz w:val="36"/>
          <w:szCs w:val="24"/>
        </w:rPr>
        <w:t xml:space="preserve"> </w:t>
      </w:r>
    </w:p>
    <w:p w:rsidR="008173C3" w:rsidRPr="008173C3" w:rsidRDefault="008173C3" w:rsidP="0088341D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FORMULÁRIO DE INSCRIÇÃO</w:t>
      </w:r>
    </w:p>
    <w:p w:rsidR="0088341D" w:rsidRPr="008173C3" w:rsidRDefault="0088341D" w:rsidP="0088341D">
      <w:pPr>
        <w:spacing w:after="0" w:line="240" w:lineRule="auto"/>
        <w:jc w:val="both"/>
        <w:rPr>
          <w:rFonts w:ascii="Arial" w:hAnsi="Arial" w:cs="Arial"/>
          <w:sz w:val="32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778"/>
      </w:tblGrid>
      <w:tr w:rsidR="0088341D" w:rsidRPr="0088341D" w:rsidTr="00076369">
        <w:trPr>
          <w:trHeight w:val="838"/>
        </w:trPr>
        <w:tc>
          <w:tcPr>
            <w:tcW w:w="9778" w:type="dxa"/>
          </w:tcPr>
          <w:p w:rsidR="0088341D" w:rsidRDefault="0088341D" w:rsidP="00883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3AF7" w:rsidRDefault="0088341D" w:rsidP="00883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41D">
              <w:rPr>
                <w:rFonts w:ascii="Arial" w:hAnsi="Arial" w:cs="Arial"/>
                <w:sz w:val="24"/>
                <w:szCs w:val="24"/>
              </w:rPr>
              <w:t>O(a) servidor(a) _________________________________________________________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53AF7" w:rsidRDefault="00353AF7" w:rsidP="00883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3AF7" w:rsidRDefault="0088341D" w:rsidP="00883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matrícula SIAPE________________, realizou inscrição para concorrer a uma das vagas </w:t>
            </w:r>
          </w:p>
          <w:p w:rsidR="00353AF7" w:rsidRDefault="00353AF7" w:rsidP="00883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341D" w:rsidRDefault="0088341D" w:rsidP="00883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membro da Comissão Permanente de Pessoal Docente CPPD.</w:t>
            </w:r>
          </w:p>
          <w:p w:rsidR="00353AF7" w:rsidRDefault="00353AF7" w:rsidP="00883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341D" w:rsidRDefault="00353AF7" w:rsidP="00883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</w:t>
            </w:r>
            <w:r w:rsidR="0088341D">
              <w:rPr>
                <w:rFonts w:ascii="Arial" w:hAnsi="Arial" w:cs="Arial"/>
                <w:sz w:val="24"/>
                <w:szCs w:val="24"/>
              </w:rPr>
              <w:t>Campus Araguatins ___ de ___________ de 2012.</w:t>
            </w:r>
          </w:p>
          <w:p w:rsidR="00353AF7" w:rsidRDefault="00353AF7" w:rsidP="00883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341D" w:rsidRDefault="0088341D" w:rsidP="00883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341D" w:rsidRDefault="0088341D" w:rsidP="00883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</w:t>
            </w:r>
          </w:p>
          <w:p w:rsidR="0088341D" w:rsidRPr="0088341D" w:rsidRDefault="00A13925" w:rsidP="008834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 re</w:t>
            </w:r>
            <w:r w:rsidR="0088341D">
              <w:rPr>
                <w:rFonts w:ascii="Arial" w:hAnsi="Arial" w:cs="Arial"/>
                <w:sz w:val="24"/>
                <w:szCs w:val="24"/>
              </w:rPr>
              <w:t>sponsável</w:t>
            </w:r>
          </w:p>
        </w:tc>
      </w:tr>
    </w:tbl>
    <w:p w:rsidR="0088341D" w:rsidRPr="00353AF7" w:rsidRDefault="00A13925" w:rsidP="008173C3">
      <w:pPr>
        <w:spacing w:after="0" w:line="240" w:lineRule="auto"/>
        <w:jc w:val="right"/>
        <w:rPr>
          <w:rFonts w:ascii="Arial" w:hAnsi="Arial" w:cs="Arial"/>
          <w:b/>
          <w:sz w:val="20"/>
          <w:szCs w:val="24"/>
        </w:rPr>
      </w:pPr>
      <w:r w:rsidRPr="00353AF7">
        <w:rPr>
          <w:rFonts w:ascii="Arial" w:hAnsi="Arial" w:cs="Arial"/>
          <w:b/>
          <w:sz w:val="20"/>
          <w:szCs w:val="24"/>
        </w:rPr>
        <w:t>Via do candidato</w:t>
      </w:r>
    </w:p>
    <w:p w:rsidR="00A13925" w:rsidRPr="00353AF7" w:rsidRDefault="00A13925" w:rsidP="00A13925">
      <w:pPr>
        <w:spacing w:after="0" w:line="240" w:lineRule="auto"/>
        <w:rPr>
          <w:rFonts w:ascii="Arial" w:hAnsi="Arial" w:cs="Arial"/>
          <w:b/>
          <w:sz w:val="20"/>
          <w:szCs w:val="24"/>
        </w:rPr>
      </w:pPr>
    </w:p>
    <w:p w:rsidR="00353AF7" w:rsidRPr="00353AF7" w:rsidRDefault="00353AF7" w:rsidP="00A13925">
      <w:pPr>
        <w:spacing w:after="0" w:line="240" w:lineRule="auto"/>
        <w:rPr>
          <w:rFonts w:ascii="Arial" w:hAnsi="Arial" w:cs="Arial"/>
          <w:sz w:val="10"/>
          <w:szCs w:val="24"/>
        </w:rPr>
      </w:pPr>
    </w:p>
    <w:p w:rsidR="00A13925" w:rsidRDefault="00A13925" w:rsidP="00A139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778"/>
      </w:tblGrid>
      <w:tr w:rsidR="00A13925" w:rsidRPr="0088341D" w:rsidTr="002F0C36">
        <w:trPr>
          <w:trHeight w:val="838"/>
        </w:trPr>
        <w:tc>
          <w:tcPr>
            <w:tcW w:w="9778" w:type="dxa"/>
          </w:tcPr>
          <w:p w:rsidR="00A13925" w:rsidRDefault="00A13925" w:rsidP="002F0C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3AF7" w:rsidRDefault="00A13925" w:rsidP="002F0C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41D">
              <w:rPr>
                <w:rFonts w:ascii="Arial" w:hAnsi="Arial" w:cs="Arial"/>
                <w:sz w:val="24"/>
                <w:szCs w:val="24"/>
              </w:rPr>
              <w:t>O(a) servidor(a) _________________________________________________________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53AF7" w:rsidRDefault="00353AF7" w:rsidP="002F0C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53AF7" w:rsidRDefault="00A13925" w:rsidP="002F0C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matrícula SIAPE________________, realizou inscrição para concorrer a uma das vagas </w:t>
            </w:r>
          </w:p>
          <w:p w:rsidR="00353AF7" w:rsidRDefault="00353AF7" w:rsidP="002F0C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13925" w:rsidRDefault="00A13925" w:rsidP="002F0C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membro da Comissão Permanente de Pessoal Docente CPPD.</w:t>
            </w:r>
          </w:p>
          <w:p w:rsidR="00353AF7" w:rsidRDefault="00353AF7" w:rsidP="002F0C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13925" w:rsidRDefault="00353AF7" w:rsidP="002F0C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A13925">
              <w:rPr>
                <w:rFonts w:ascii="Arial" w:hAnsi="Arial" w:cs="Arial"/>
                <w:sz w:val="24"/>
                <w:szCs w:val="24"/>
              </w:rPr>
              <w:t>Campus Araguatins ___ de ___________ de 2012.</w:t>
            </w:r>
          </w:p>
          <w:p w:rsidR="00353AF7" w:rsidRDefault="00353AF7" w:rsidP="002F0C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13925" w:rsidRDefault="00A13925" w:rsidP="002F0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13925" w:rsidRDefault="00A13925" w:rsidP="002F0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</w:t>
            </w:r>
          </w:p>
          <w:p w:rsidR="00A13925" w:rsidRPr="0088341D" w:rsidRDefault="00A13925" w:rsidP="002F0C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 responsável</w:t>
            </w:r>
          </w:p>
        </w:tc>
      </w:tr>
    </w:tbl>
    <w:p w:rsidR="00A13925" w:rsidRPr="00353AF7" w:rsidRDefault="00A13925" w:rsidP="008173C3">
      <w:pPr>
        <w:spacing w:after="0" w:line="240" w:lineRule="auto"/>
        <w:jc w:val="right"/>
        <w:rPr>
          <w:rFonts w:ascii="Arial" w:hAnsi="Arial" w:cs="Arial"/>
          <w:b/>
          <w:sz w:val="20"/>
          <w:szCs w:val="24"/>
        </w:rPr>
      </w:pPr>
      <w:r w:rsidRPr="00353AF7">
        <w:rPr>
          <w:rFonts w:ascii="Arial" w:hAnsi="Arial" w:cs="Arial"/>
          <w:b/>
          <w:sz w:val="20"/>
          <w:szCs w:val="24"/>
        </w:rPr>
        <w:t>Via da comissão</w:t>
      </w:r>
    </w:p>
    <w:p w:rsidR="00A13925" w:rsidRDefault="00A13925" w:rsidP="008173C3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A13925" w:rsidRDefault="00A13925" w:rsidP="00A1392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341D" w:rsidRDefault="0088341D" w:rsidP="0088341D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</w:rPr>
      </w:pPr>
      <w:r w:rsidRPr="008173C3">
        <w:rPr>
          <w:rFonts w:ascii="Arial" w:hAnsi="Arial" w:cs="Arial"/>
          <w:b/>
          <w:sz w:val="36"/>
          <w:szCs w:val="24"/>
        </w:rPr>
        <w:t>ANEXO II</w:t>
      </w:r>
    </w:p>
    <w:p w:rsidR="008173C3" w:rsidRDefault="008173C3" w:rsidP="0088341D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CÉDULA DE VOTAÇÃO</w:t>
      </w:r>
    </w:p>
    <w:tbl>
      <w:tblPr>
        <w:tblStyle w:val="Tabelacomgrade"/>
        <w:tblW w:w="0" w:type="auto"/>
        <w:tblLook w:val="04A0"/>
      </w:tblPr>
      <w:tblGrid>
        <w:gridCol w:w="4469"/>
        <w:gridCol w:w="5309"/>
      </w:tblGrid>
      <w:tr w:rsidR="008173C3" w:rsidRPr="00353AF7" w:rsidTr="008173C3">
        <w:tc>
          <w:tcPr>
            <w:tcW w:w="4469" w:type="dxa"/>
            <w:tcBorders>
              <w:right w:val="single" w:sz="4" w:space="0" w:color="auto"/>
            </w:tcBorders>
          </w:tcPr>
          <w:p w:rsidR="008173C3" w:rsidRPr="00353AF7" w:rsidRDefault="008173C3" w:rsidP="0088341D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353AF7">
              <w:rPr>
                <w:rFonts w:ascii="Arial" w:hAnsi="Arial" w:cs="Arial"/>
                <w:b/>
                <w:sz w:val="28"/>
                <w:szCs w:val="24"/>
              </w:rPr>
              <w:drawing>
                <wp:inline distT="0" distB="0" distL="0" distR="0">
                  <wp:extent cx="2457450" cy="771525"/>
                  <wp:effectExtent l="1905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77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  <w:tcBorders>
              <w:left w:val="single" w:sz="4" w:space="0" w:color="auto"/>
            </w:tcBorders>
          </w:tcPr>
          <w:p w:rsidR="008173C3" w:rsidRPr="00353AF7" w:rsidRDefault="008173C3" w:rsidP="0088341D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353AF7">
              <w:rPr>
                <w:rFonts w:ascii="Arial" w:hAnsi="Arial" w:cs="Arial"/>
                <w:b/>
                <w:sz w:val="32"/>
                <w:szCs w:val="24"/>
              </w:rPr>
              <w:t>ELEIÇÃO</w:t>
            </w:r>
          </w:p>
          <w:p w:rsidR="00353AF7" w:rsidRDefault="008173C3" w:rsidP="0088341D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353AF7">
              <w:rPr>
                <w:rFonts w:ascii="Arial" w:hAnsi="Arial" w:cs="Arial"/>
                <w:b/>
                <w:sz w:val="32"/>
                <w:szCs w:val="24"/>
              </w:rPr>
              <w:t xml:space="preserve">CPPD – </w:t>
            </w:r>
          </w:p>
          <w:p w:rsidR="008173C3" w:rsidRPr="00353AF7" w:rsidRDefault="008173C3" w:rsidP="0088341D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353AF7">
              <w:rPr>
                <w:rFonts w:ascii="Arial" w:hAnsi="Arial" w:cs="Arial"/>
                <w:b/>
                <w:sz w:val="32"/>
                <w:szCs w:val="24"/>
              </w:rPr>
              <w:t>CAMPUS ARAGUATINS</w:t>
            </w:r>
          </w:p>
        </w:tc>
      </w:tr>
      <w:tr w:rsidR="008173C3" w:rsidRPr="00353AF7" w:rsidTr="008173C3">
        <w:tc>
          <w:tcPr>
            <w:tcW w:w="9778" w:type="dxa"/>
            <w:gridSpan w:val="2"/>
          </w:tcPr>
          <w:p w:rsidR="008173C3" w:rsidRPr="00353AF7" w:rsidRDefault="008173C3" w:rsidP="008173C3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353AF7">
              <w:rPr>
                <w:rFonts w:ascii="Arial" w:hAnsi="Arial" w:cs="Arial"/>
                <w:b/>
                <w:sz w:val="28"/>
                <w:szCs w:val="24"/>
              </w:rPr>
              <w:t>(     )CANDIDATO A</w:t>
            </w:r>
          </w:p>
          <w:p w:rsidR="008173C3" w:rsidRPr="00353AF7" w:rsidRDefault="00353AF7" w:rsidP="008173C3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353AF7">
              <w:rPr>
                <w:rFonts w:ascii="Arial" w:hAnsi="Arial" w:cs="Arial"/>
                <w:b/>
                <w:noProof/>
                <w:sz w:val="28"/>
                <w:szCs w:val="24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90.75pt;margin-top:4.65pt;width:119.9pt;height:77.85pt;z-index:251660288;mso-width-relative:margin;mso-height-relative:margin">
                  <v:textbox style="mso-next-textbox:#_x0000_s1026">
                    <w:txbxContent>
                      <w:p w:rsidR="009F2543" w:rsidRPr="00353AF7" w:rsidRDefault="009F2543">
                        <w:pPr>
                          <w:rPr>
                            <w:rFonts w:ascii="Lucida Handwriting" w:hAnsi="Lucida Handwriting"/>
                            <w:i/>
                            <w:sz w:val="28"/>
                          </w:rPr>
                        </w:pPr>
                        <w:r w:rsidRPr="00353AF7">
                          <w:rPr>
                            <w:rFonts w:ascii="Lucida Handwriting" w:hAnsi="Lucida Handwriting"/>
                            <w:i/>
                            <w:sz w:val="28"/>
                          </w:rPr>
                          <w:t>Rubricas dos membros da comissão</w:t>
                        </w:r>
                      </w:p>
                    </w:txbxContent>
                  </v:textbox>
                </v:shape>
              </w:pict>
            </w:r>
            <w:r w:rsidR="009F2543" w:rsidRPr="00353AF7">
              <w:rPr>
                <w:rFonts w:ascii="Arial" w:hAnsi="Arial" w:cs="Arial"/>
                <w:b/>
                <w:sz w:val="28"/>
                <w:szCs w:val="24"/>
              </w:rPr>
              <w:t>(     )CANDIDATO B</w:t>
            </w:r>
          </w:p>
          <w:p w:rsidR="009F2543" w:rsidRPr="00353AF7" w:rsidRDefault="009F2543" w:rsidP="008173C3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353AF7">
              <w:rPr>
                <w:rFonts w:ascii="Arial" w:hAnsi="Arial" w:cs="Arial"/>
                <w:b/>
                <w:sz w:val="28"/>
                <w:szCs w:val="24"/>
              </w:rPr>
              <w:t>(     )CANDIDATO C</w:t>
            </w:r>
          </w:p>
          <w:p w:rsidR="009F2543" w:rsidRPr="00353AF7" w:rsidRDefault="009F2543" w:rsidP="008173C3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353AF7">
              <w:rPr>
                <w:rFonts w:ascii="Arial" w:hAnsi="Arial" w:cs="Arial"/>
                <w:b/>
                <w:sz w:val="28"/>
                <w:szCs w:val="24"/>
              </w:rPr>
              <w:t>(     )CANDIDATO D</w:t>
            </w:r>
          </w:p>
          <w:p w:rsidR="009F2543" w:rsidRPr="00353AF7" w:rsidRDefault="009F2543" w:rsidP="008173C3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353AF7">
              <w:rPr>
                <w:rFonts w:ascii="Arial" w:hAnsi="Arial" w:cs="Arial"/>
                <w:b/>
                <w:sz w:val="28"/>
                <w:szCs w:val="24"/>
              </w:rPr>
              <w:t>(     )CANDIDATO E</w:t>
            </w:r>
          </w:p>
          <w:p w:rsidR="009F2543" w:rsidRPr="00353AF7" w:rsidRDefault="009F2543" w:rsidP="008173C3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353AF7">
              <w:rPr>
                <w:rFonts w:ascii="Arial" w:hAnsi="Arial" w:cs="Arial"/>
                <w:b/>
                <w:sz w:val="28"/>
                <w:szCs w:val="24"/>
              </w:rPr>
              <w:t>(     )CANDIDATO F</w:t>
            </w:r>
          </w:p>
          <w:p w:rsidR="008173C3" w:rsidRPr="00353AF7" w:rsidRDefault="009F2543" w:rsidP="009F2543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353AF7">
              <w:rPr>
                <w:rFonts w:ascii="Arial" w:hAnsi="Arial" w:cs="Arial"/>
                <w:b/>
                <w:sz w:val="28"/>
                <w:szCs w:val="24"/>
              </w:rPr>
              <w:t>(     )BRANC</w:t>
            </w:r>
            <w:r w:rsidR="00353AF7">
              <w:rPr>
                <w:rFonts w:ascii="Arial" w:hAnsi="Arial" w:cs="Arial"/>
                <w:b/>
                <w:sz w:val="28"/>
                <w:szCs w:val="24"/>
              </w:rPr>
              <w:t>O</w:t>
            </w:r>
          </w:p>
        </w:tc>
      </w:tr>
    </w:tbl>
    <w:p w:rsidR="008173C3" w:rsidRPr="008173C3" w:rsidRDefault="008173C3" w:rsidP="0088341D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</w:rPr>
      </w:pPr>
    </w:p>
    <w:sectPr w:rsidR="008173C3" w:rsidRPr="008173C3" w:rsidSect="00763CE5">
      <w:footerReference w:type="default" r:id="rId8"/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4E0" w:rsidRDefault="00EF24E0" w:rsidP="00353AF7">
      <w:pPr>
        <w:spacing w:after="0" w:line="240" w:lineRule="auto"/>
      </w:pPr>
      <w:r>
        <w:separator/>
      </w:r>
    </w:p>
  </w:endnote>
  <w:endnote w:type="continuationSeparator" w:id="1">
    <w:p w:rsidR="00EF24E0" w:rsidRDefault="00EF24E0" w:rsidP="0035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555752"/>
      <w:docPartObj>
        <w:docPartGallery w:val="Page Numbers (Bottom of Page)"/>
        <w:docPartUnique/>
      </w:docPartObj>
    </w:sdtPr>
    <w:sdtContent>
      <w:p w:rsidR="00353AF7" w:rsidRDefault="00353AF7">
        <w:pPr>
          <w:pStyle w:val="Rodap"/>
          <w:jc w:val="right"/>
        </w:pPr>
        <w:fldSimple w:instr=" PAGE   \* MERGEFORMAT ">
          <w:r w:rsidR="002B77CC">
            <w:rPr>
              <w:noProof/>
            </w:rPr>
            <w:t>3</w:t>
          </w:r>
        </w:fldSimple>
      </w:p>
    </w:sdtContent>
  </w:sdt>
  <w:p w:rsidR="00353AF7" w:rsidRDefault="00353A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4E0" w:rsidRDefault="00EF24E0" w:rsidP="00353AF7">
      <w:pPr>
        <w:spacing w:after="0" w:line="240" w:lineRule="auto"/>
      </w:pPr>
      <w:r>
        <w:separator/>
      </w:r>
    </w:p>
  </w:footnote>
  <w:footnote w:type="continuationSeparator" w:id="1">
    <w:p w:rsidR="00EF24E0" w:rsidRDefault="00EF24E0" w:rsidP="00353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0478"/>
    <w:rsid w:val="00081A00"/>
    <w:rsid w:val="001139CF"/>
    <w:rsid w:val="002B77CC"/>
    <w:rsid w:val="00353AF7"/>
    <w:rsid w:val="00375A9B"/>
    <w:rsid w:val="004123E0"/>
    <w:rsid w:val="00412CAE"/>
    <w:rsid w:val="00763CE5"/>
    <w:rsid w:val="008173C3"/>
    <w:rsid w:val="00847B45"/>
    <w:rsid w:val="0088341D"/>
    <w:rsid w:val="00901793"/>
    <w:rsid w:val="009F2543"/>
    <w:rsid w:val="00A13925"/>
    <w:rsid w:val="00A70478"/>
    <w:rsid w:val="00DA1959"/>
    <w:rsid w:val="00EA392E"/>
    <w:rsid w:val="00EF2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9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704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0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47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47B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08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353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53AF7"/>
  </w:style>
  <w:style w:type="paragraph" w:styleId="Rodap">
    <w:name w:val="footer"/>
    <w:basedOn w:val="Normal"/>
    <w:link w:val="RodapChar"/>
    <w:uiPriority w:val="99"/>
    <w:unhideWhenUsed/>
    <w:rsid w:val="00353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eafa-to.gov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C0821"/>
    <w:rsid w:val="00791B93"/>
    <w:rsid w:val="00DC0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23D32939D584241A30DB096558D47FD">
    <w:name w:val="323D32939D584241A30DB096558D47FD"/>
    <w:rsid w:val="00DC08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897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NET</Company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8</cp:revision>
  <dcterms:created xsi:type="dcterms:W3CDTF">2012-11-06T12:54:00Z</dcterms:created>
  <dcterms:modified xsi:type="dcterms:W3CDTF">2012-11-07T00:17:00Z</dcterms:modified>
</cp:coreProperties>
</file>