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b/>
          <w:bCs/>
          <w:color w:val="2C2A9B"/>
          <w:sz w:val="52"/>
          <w:szCs w:val="52"/>
        </w:rPr>
        <w:t xml:space="preserve">UniCo</w:t>
      </w:r>
    </w:p>
    <w:p>
      <w:pPr>
        <w:spacing w:after="120" w:line="276"/>
        <w:jc w:val="center"/>
      </w:pPr>
      <w:r>
        <w:rPr>
          <w:color w:val="666666"/>
          <w:sz w:val="22"/>
          <w:szCs w:val="22"/>
        </w:rPr>
        <w:t xml:space="preserve">A comunidade de economia circular do teu campus</w:t>
      </w:r>
    </w:p>
    <w:p>
      <w:pPr>
        <w:spacing w:after="12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Análise SWOT e Modelo de Negócio</w:t>
      </w:r>
    </w:p>
    <w:p>
      <w:pPr>
        <w:spacing w:after="120" w:line="276"/>
        <w:jc w:val="center"/>
      </w:pPr>
      <w:r>
        <w:t xml:space="preserve">Comportamento Organizacional  ·  Projeto Interdisciplinar PI1  ·  DTAM 2025/2026</w:t>
      </w:r>
    </w:p>
    <w:p>
      <w:pPr>
        <w:spacing w:after="120" w:line="276"/>
        <w:jc w:val="center"/>
      </w:pPr>
      <w:r>
        <w:rPr>
          <w:color w:val="666666"/>
        </w:rPr>
        <w:t xml:space="preserve">ESMAD – Escola Superior de Media, Artes e Design  ·  Politécnico do Porto</w:t>
      </w:r>
    </w:p>
    <w:p>
      <w:pPr>
        <w:spacing w:after="160"/>
      </w:pPr>
    </w:p>
    <w:p>
      <w:pPr>
        <w:pStyle w:val="Heading1"/>
      </w:pPr>
      <w:r>
        <w:t xml:space="preserve">1. Introdução</w:t>
      </w:r>
    </w:p>
    <w:p>
      <w:pPr>
        <w:spacing w:after="120" w:line="276"/>
        <w:jc w:val="both"/>
      </w:pPr>
      <w:r>
        <w:t xml:space="preserve">A UniCo é uma Progressive Web App (PWA) desenvolvida no âmbito do Projeto Interdisciplinar do 1.º ano do CTeSP em Design e Tecnologias para Aplicações Móveis (DTAM). A aplicação cria um marketplace de economia circular exclusivo para a comunidade de um campus universitário, permitindo que estudantes publiquem, descubram e adquiram artigos em segunda mão — desde manuais e equipamento informático a material de laboratório ou de uso pessoal.</w:t>
      </w:r>
    </w:p>
    <w:p>
      <w:pPr>
        <w:spacing w:after="120" w:line="276"/>
        <w:jc w:val="both"/>
      </w:pPr>
      <w:r>
        <w:t xml:space="preserve">O projeto enquadra-se no ODS 11 – Cidades e Comunidades Sustentáveis, promovendo a reutilização de bens, a redução de resíduos e a construção de uma comunidade universitária mais consciente e sustentável.</w:t>
      </w:r>
    </w:p>
    <w:p>
      <w:pPr>
        <w:pStyle w:val="Heading1"/>
      </w:pPr>
      <w:r>
        <w:t xml:space="preserve">2. Análise SWOT</w:t>
      </w:r>
    </w:p>
    <w:p>
      <w:pPr>
        <w:spacing w:after="120" w:line="276"/>
        <w:jc w:val="both"/>
      </w:pPr>
      <w:r>
        <w:t xml:space="preserve">A análise SWOT identifica os fatores internos (Forças e Fraquezas) e externos (Oportunidades e Ameaças) que influenciam o posicionamento estratégico da UniCo.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9FB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D46"/>
                <w:sz w:val="24"/>
                <w:szCs w:val="24"/>
              </w:rPr>
              <w:t xml:space="preserve">Forças (Strengths)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PWA instalável sem loja de aplicações, com suporte offline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Foco num nicho bem definido: a comunidade universitária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Alinhamento direto com o ODS 11 (economia circular no campus)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Interface simples e intuitiva, adaptada a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Sistema de mensagens integrado para negociação entre utilizadores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Upload de até 5 fotografias por anúncio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Dois tipos de utilizadores (regular + administrador) com controlo de conteúdo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Backend escalável com Supabase (auth, storage, BD em tempo real)</w:t>
            </w:r>
          </w:p>
        </w:tc>
        <w:tc>
          <w:tcPr>
            <w:tcW w:type="dxa" w:w="4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0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2318"/>
                <w:sz w:val="24"/>
                <w:szCs w:val="24"/>
              </w:rPr>
              <w:t xml:space="preserve">Fraquezas (Weaknesses)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Dependência de utilizadores para gerar conteúdo (plataforma de dois lados)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Sem sistema de pagamento integrado — transações realizadas offline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Mercado limitado ao campus universitário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Ausência de sistema de avaliações e reputação de vendedores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Sem notificações push para novas mensagens (ainda)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Recursos de desenvolvimento limitados (projeto académico)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Sem moderação automatizada de conteúdo inapropriado</w:t>
            </w:r>
          </w:p>
        </w:tc>
      </w:tr>
      <w:tr>
        <w:tc>
          <w:tcPr>
            <w:tcW w:type="dxa" w:w="4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6FB2"/>
                <w:sz w:val="24"/>
                <w:szCs w:val="24"/>
              </w:rPr>
              <w:t xml:space="preserve">Oportunidades (Opportunities)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Crescente consciência ambiental e cultura de consumo sustentável nos jovens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Alta rotatividade de manuais, equipamento e material no ambiente universitário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Expansão futura para outros campi e universidades parceiras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Parcerias com associações de estudantes e serviços académicos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Apoios e financiamentos europeus para projetos de economia circular (ex: Agenda 2030)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Monetização futura: anúncios destacados, comissões ou plano premium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Integração com plataformas de doação a instituições de caridade</w:t>
            </w:r>
          </w:p>
        </w:tc>
        <w:tc>
          <w:tcPr>
            <w:tcW w:type="dxa" w:w="4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9A6A00"/>
                <w:sz w:val="24"/>
                <w:szCs w:val="24"/>
              </w:rPr>
              <w:t xml:space="preserve">Ameaças (Threats)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Concorrência de plataformas estabelecidas: OLX, Facebook Marketplace, Vinted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Problema de arranque: necessidade de massa crítica de utilizadores e anúncios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Preocupações de segurança em encontros para troca de artigos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Dependência de infraestrutura de terceiros (Supabase, hosting)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Cumprimento do RGPD e proteção de dados de estudantes menores de 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Risco de abandono da plataforma após o período letivo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Modelo de Negócio (Business Model Canvas)</w:t>
      </w:r>
    </w:p>
    <w:p>
      <w:pPr>
        <w:spacing w:after="120" w:line="276"/>
        <w:jc w:val="both"/>
      </w:pPr>
      <w:r>
        <w:t xml:space="preserve">O Modelo de Negócio da UniCo é apresentado segundo a metodologia Business Model Canvas (Osterwalder &amp; Pigneur), que estrutura a proposta de valor e os componentes estratégicos em nove blocos interdependentes.</w:t>
      </w:r>
    </w:p>
    <w:p>
      <w:pPr>
        <w:spacing w:after="40" w:before="100"/>
      </w:pPr>
      <w:r>
        <w:rPr>
          <w:b/>
          <w:bCs/>
          <w:color w:val="2C2A9B"/>
          <w:sz w:val="23"/>
          <w:szCs w:val="23"/>
        </w:rPr>
        <w:t xml:space="preserve">Parcerias-chave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ESMAD / Politécnico do Porto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Supabase (infraestrutura cloud)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Associações de estudantes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Serviços Académicos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Entidades de apoio à sustentabilidade (ex: LIPOR)</w:t>
      </w:r>
    </w:p>
    <w:p>
      <w:pPr>
        <w:spacing w:after="40" w:before="100"/>
      </w:pPr>
      <w:r>
        <w:rPr>
          <w:b/>
          <w:bCs/>
          <w:color w:val="2C2A9B"/>
          <w:sz w:val="23"/>
          <w:szCs w:val="23"/>
        </w:rPr>
        <w:t xml:space="preserve">Atividades-chave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Desenvolvimento e manutenção da PWA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Moderação e gestão de conteúdo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Aquisição e retenção de utilizadores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Suporte e comunicação com a comunidade</w:t>
      </w:r>
    </w:p>
    <w:p>
      <w:pPr>
        <w:spacing w:after="40" w:before="100"/>
      </w:pPr>
      <w:r>
        <w:rPr>
          <w:b/>
          <w:bCs/>
          <w:color w:val="2C2A9B"/>
          <w:sz w:val="23"/>
          <w:szCs w:val="23"/>
        </w:rPr>
        <w:t xml:space="preserve">Recursos-chave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Plataforma tecnológica (PWA + Supabase)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Base de utilizadores estudantis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Conteúdo gerado pelos utilizadores (UGC)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Equipa de desenvolvimento</w:t>
      </w:r>
    </w:p>
    <w:p>
      <w:pPr>
        <w:spacing w:after="40" w:before="100"/>
      </w:pPr>
      <w:r>
        <w:rPr>
          <w:b/>
          <w:bCs/>
          <w:color w:val="2C2A9B"/>
          <w:sz w:val="23"/>
          <w:szCs w:val="23"/>
        </w:rPr>
        <w:t xml:space="preserve">Proposta de Valor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Marketplace sustentável exclusivo para o campus universitário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Compra, venda e troca de artigos em segunda mão entre estudantes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Redução de resíduos e promoção da economia circular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Acesso fácil via PWA — sem instalação de loja de apps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Comunidade de confiança com moderação ativa</w:t>
      </w:r>
    </w:p>
    <w:p>
      <w:pPr>
        <w:spacing w:after="40" w:before="100"/>
      </w:pPr>
      <w:r>
        <w:rPr>
          <w:b/>
          <w:bCs/>
          <w:color w:val="2C2A9B"/>
          <w:sz w:val="23"/>
          <w:szCs w:val="23"/>
        </w:rPr>
        <w:t xml:space="preserve">Relação com Clientes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Mensagens diretas entre utilizadores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Moderação por administradores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Sistema de favoritos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Notificações de novos anúncios</w:t>
      </w:r>
    </w:p>
    <w:p>
      <w:pPr>
        <w:spacing w:after="40" w:before="100"/>
      </w:pPr>
      <w:r>
        <w:rPr>
          <w:b/>
          <w:bCs/>
          <w:color w:val="2C2A9B"/>
          <w:sz w:val="23"/>
          <w:szCs w:val="23"/>
        </w:rPr>
        <w:t xml:space="preserve">Canais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PWA acessível pelo browser (mobile e desktop)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Partilha social e passa-palavra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Redes sociais e canais da universidade</w:t>
      </w:r>
    </w:p>
    <w:p>
      <w:pPr>
        <w:spacing w:after="40" w:before="100"/>
      </w:pPr>
      <w:r>
        <w:rPr>
          <w:b/>
          <w:bCs/>
          <w:color w:val="2C2A9B"/>
          <w:sz w:val="23"/>
          <w:szCs w:val="23"/>
        </w:rPr>
        <w:t xml:space="preserve">Segmentos de Clientes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Estudantes universitários (compradores e vendedores)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Administradores da plataforma (gestão de conteúdo)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Potencial expansão: outros campi e comunidades académicas</w:t>
      </w:r>
    </w:p>
    <w:p>
      <w:pPr>
        <w:spacing w:after="40" w:before="100"/>
      </w:pPr>
      <w:r>
        <w:rPr>
          <w:b/>
          <w:bCs/>
          <w:color w:val="2C2A9B"/>
          <w:sz w:val="23"/>
          <w:szCs w:val="23"/>
        </w:rPr>
        <w:t xml:space="preserve">Estrutura de Custos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Desenvolvimento e manutenção da plataforma (tempo de equipa)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Infraestrutura cloud — Supabase (plano gratuito na fase inicial)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Marketing e comunicação (redes sociais, cartazes no campus)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Domínio e hosting do serviço web</w:t>
      </w:r>
    </w:p>
    <w:p>
      <w:pPr>
        <w:spacing w:after="40" w:before="100"/>
      </w:pPr>
      <w:r>
        <w:rPr>
          <w:b/>
          <w:bCs/>
          <w:color w:val="2C2A9B"/>
          <w:sz w:val="23"/>
          <w:szCs w:val="23"/>
        </w:rPr>
        <w:t xml:space="preserve">Fontes de Receita (futuras)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Anúncios destacados e plano premium para vendedores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Parcerias com entidades universitárias ou municipais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Subsídios e apoios para projetos de economia circular (ex: Agenda 2030)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Comissão percentual sobre transações (fase de crescimento)</w:t>
      </w:r>
    </w:p>
    <w:p>
      <w:pPr>
        <w:spacing w:after="80"/>
      </w:pPr>
    </w:p>
    <w:p>
      <w:pPr>
        <w:pStyle w:val="Heading1"/>
      </w:pPr>
      <w:r>
        <w:t xml:space="preserve">4. Análise Estratégica</w:t>
      </w:r>
    </w:p>
    <w:p>
      <w:pPr>
        <w:spacing w:after="120" w:line="276"/>
        <w:jc w:val="both"/>
      </w:pPr>
      <w:r>
        <w:t xml:space="preserve">Com base na análise SWOT e no Modelo de Negócio, identificam-se quatro orientações estratégicas para a UniCo:</w:t>
      </w:r>
    </w:p>
    <w:p>
      <w:pPr>
        <w:pStyle w:val="Heading2"/>
      </w:pPr>
      <w:r>
        <w:t xml:space="preserve">4.1  SO — Alavancagem (Forças × Oportunidades)</w:t>
      </w:r>
    </w:p>
    <w:p>
      <w:pPr>
        <w:spacing w:after="120" w:line="276"/>
        <w:jc w:val="both"/>
      </w:pPr>
      <w:r>
        <w:t xml:space="preserve">A UniCo deve capitalizar a sua natureza de PWA — que elimina barreiras de instalação — aliada à crescente consciência ambiental dos estudantes. A expansão progressiva a outros campi constitui a principal via de crescimento, aproveitando a infraestrutura escalável do Supabase e as parcerias com associações de estudantes.</w:t>
      </w:r>
    </w:p>
    <w:p>
      <w:pPr>
        <w:pStyle w:val="Heading2"/>
      </w:pPr>
      <w:r>
        <w:t xml:space="preserve">4.2  ST — Defesa (Forças × Ameaças)</w:t>
      </w:r>
    </w:p>
    <w:p>
      <w:pPr>
        <w:spacing w:after="120" w:line="276"/>
        <w:jc w:val="both"/>
      </w:pPr>
      <w:r>
        <w:t xml:space="preserve">Face à concorrência de plataformas generalistas (OLX, Facebook Marketplace), a UniCo deve reforçar o seu diferencial: o contexto de confiança da comunidade universitária. A moderação ativa por administradores e o sistema de mensagens integrado criam um ambiente mais seguro e relevante para o público estudantil.</w:t>
      </w:r>
    </w:p>
    <w:p>
      <w:pPr>
        <w:pStyle w:val="Heading2"/>
      </w:pPr>
      <w:r>
        <w:t xml:space="preserve">4.3  WO — Melhoria (Fraquezas × Oportunidades)</w:t>
      </w:r>
    </w:p>
    <w:p>
      <w:pPr>
        <w:spacing w:after="120" w:line="276"/>
        <w:jc w:val="both"/>
      </w:pPr>
      <w:r>
        <w:t xml:space="preserve">A ausência de pagamento integrado pode ser colmatada com parcerias com serviços de pagamento estudantis ou vouchers de cantina. O sistema de avaliações/reputação de vendedores, ainda em falta, pode ser priorizado numa segunda fase e reforçar a confiança na plataforma.</w:t>
      </w:r>
    </w:p>
    <w:p>
      <w:pPr>
        <w:pStyle w:val="Heading2"/>
      </w:pPr>
      <w:r>
        <w:t xml:space="preserve">4.4  WT — Mitigação (Fraquezas × Ameaças)</w:t>
      </w:r>
    </w:p>
    <w:p>
      <w:pPr>
        <w:spacing w:after="120" w:line="276"/>
        <w:jc w:val="both"/>
      </w:pPr>
      <w:r>
        <w:t xml:space="preserve">Para combater o problema de arranque (fraca massa crítica inicial), a UniCo deve lançar campanhas de sensibilização no campus antes da abertura pública — garantindo conteúdo suficiente para atrair os primeiros utilizadores. A conformidade com o RGPD deve ser endereçada desde a fase de desenvolvimento, com uma política de privacidade clara e minimização de dados recolhidos.</w:t>
      </w:r>
    </w:p>
    <w:p>
      <w:pPr>
        <w:pStyle w:val="Heading1"/>
      </w:pPr>
      <w:r>
        <w:t xml:space="preserve">5. Conclusão</w:t>
      </w:r>
    </w:p>
    <w:p>
      <w:pPr>
        <w:spacing w:after="120" w:line="276"/>
        <w:jc w:val="both"/>
      </w:pPr>
      <w:r>
        <w:t xml:space="preserve">A UniCo representa uma resposta concreta e tecnicamente viável ao desafio do ODS 11, promovendo a economia circular no contexto universitário. A análise SWOT revela um projeto com forças sólidas e oportunidades de crescimento significativas, com fraquezas e ameaças perfeitamente endereçáveis nas fases seguintes de desenvolvimento.</w:t>
      </w:r>
    </w:p>
    <w:p>
      <w:pPr>
        <w:spacing w:after="120" w:line="276"/>
        <w:jc w:val="both"/>
      </w:pPr>
      <w:r>
        <w:t xml:space="preserve">O Modelo de Negócio assente numa comunidade de confiança, com custos reduzidos na fase inicial e um caminho claro para a sustentabilidade financeira futura, posiciona a UniCo como um projeto com potencial de impacto real, tanto ambiental como social, no ecossistema universitário.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2A9B" w:sz="6" w:space="4"/>
      </w:pBdr>
      <w:spacing w:after="140" w:before="280"/>
      <w:outlineLvl w:val="0"/>
    </w:pPr>
    <w:rPr>
      <w:rFonts w:ascii="Arial" w:cs="Arial" w:eastAsia="Arial" w:hAnsi="Arial"/>
      <w:b/>
      <w:bCs/>
      <w:color w:val="2C2A9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2026-06-21T15:52:10.996Z</dcterms:created>
  <dcterms:modified xsi:type="dcterms:W3CDTF">2026-06-21T15:52:10.999Z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