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304925" cy="1476375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Análise Exploratória De Dados E Visualização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Análise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a0a0a"/>
          <w:sz w:val="32"/>
          <w:szCs w:val="32"/>
          <w:highlight w:val="white"/>
          <w:rtl w:val="0"/>
        </w:rPr>
        <w:t xml:space="preserve">absenteísmo por sazonalidade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Vitor Hugo Araujo Santos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Gustavo dos Santos Garcia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Brasília 16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Dicionário de Dados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400"/>
        <w:gridCol w:w="1500"/>
        <w:gridCol w:w="3526"/>
        <w:tblGridChange w:id="0">
          <w:tblGrid>
            <w:gridCol w:w="2600"/>
            <w:gridCol w:w="1400"/>
            <w:gridCol w:w="15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Armazenado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(nominal)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Identificador único do colaborador (36 indivíduos)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Reason_for_absence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(nominal)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Código do motivo da ausência (0–28, segundo CID-10 e categorias próprias)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Month_of_absence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(ordinal)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Mês do registro de ausência (0–12; onde 0 indica ausência sem mês informado)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Day_of_the_week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(nominal)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Dia da semana (2=seg a 6=sex)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(nominal)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Estação do ano (1=verão, 2=outono, 3=inverno, 4=primavera)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Transportation_expense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(contínuo)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Custo mensal de transporte do colaborador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Distance_from_Residence_to_Work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(contínuo)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Distância entre residência e trabalho (km)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Service_time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Tempo de serviço na empresa (anos)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Idade do colaborador (anos)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Work_load_Average_day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(contínuo)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Carga de trabalho média diária (produção/unidades processadas)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Hit_target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Percentual de atingimento de meta (81–100%)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Disciplinary_failure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(binário)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Indica falha disciplinar: 0=Não, 1=Sim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(ordinal)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Nível de escolaridade: 1=Fund., 2=Médio, 3=Graduação, 4=Pós-graduação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Número de filhos (0 a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Social_drinker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(binário)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Consumo social de álcool: 0=Não, 1=Sim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Social_smoker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Categórico (binário)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Fumante social: 0=Não, 1=Sim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Número de animais de estimação (0 a 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(contínuo)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Peso corporal do colaborador (kg)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Altura do colaborador (cm)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Body_mass_index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(contínuo)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Índice de Massa Corporal (19–38)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Absenteeism_time_in_hours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Numérico (discreto)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Variável-alvo: horas totais de ausência no período (0–120h)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Apesar de todas as colunas estarem com o tipo Numérico, algumas delas na verdade utilizam números como forma de categorizar, o próprio ID é um caso, por isso, na tabela já colocamos o tipo de dado que a variável irá se tornar. Essa situação se aplica às colunas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Reason_for_absence, Seasons, Day_of_the_week, Disciplinary_failure, Social_drinker, Social_smoker e Education. É importante ressaltar que essa verificação torna possível evitar futuros erros no momento de realizar análises estatísticas.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0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Exploratória de Dados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analisados apresentam 36 colaboradores, 21 colunas com características dos mesmos de forma que possibilita uma análise de correlação, e 740 registros ao todo. Entretanto foram encontrados alguns problemas de registros duplicados, mês não registrado, valores numéricos que na verdade precisam ser categorizados, registros de hora sem o devido código e outliers impactantes na coluna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Absenteeism_time_in_hours”.</w:t>
      </w:r>
    </w:p>
    <w:tbl>
      <w:tblPr>
        <w:tblStyle w:val="Table2"/>
        <w:tblpPr w:leftFromText="180" w:rightFromText="180" w:topFromText="180" w:bottomFromText="180" w:vertAnchor="text" w:horzAnchor="text" w:tblpX="15" w:tblpY="7.2656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015"/>
        <w:gridCol w:w="3120"/>
        <w:tblGridChange w:id="0">
          <w:tblGrid>
            <w:gridCol w:w="3225"/>
            <w:gridCol w:w="3015"/>
            <w:gridCol w:w="3120"/>
          </w:tblGrid>
        </w:tblGridChange>
      </w:tblGrid>
      <w:tr>
        <w:trPr>
          <w:cantSplit w:val="0"/>
          <w:trHeight w:val="1014.912109374999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Colaboradores: </w:t>
            </w:r>
          </w:p>
          <w:p w:rsidR="00000000" w:rsidDel="00000000" w:rsidP="00000000" w:rsidRDefault="00000000" w:rsidRPr="00000000" w14:paraId="0000008E">
            <w:pPr>
              <w:spacing w:before="20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Atributos: </w:t>
            </w:r>
          </w:p>
          <w:p w:rsidR="00000000" w:rsidDel="00000000" w:rsidP="00000000" w:rsidRDefault="00000000" w:rsidRPr="00000000" w14:paraId="00000090">
            <w:pPr>
              <w:spacing w:before="20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Registros Totais: </w:t>
            </w:r>
          </w:p>
          <w:p w:rsidR="00000000" w:rsidDel="00000000" w:rsidP="00000000" w:rsidRDefault="00000000" w:rsidRPr="00000000" w14:paraId="00000092">
            <w:pPr>
              <w:spacing w:before="20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740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.912109374999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Registros duplicados: </w:t>
            </w:r>
          </w:p>
          <w:p w:rsidR="00000000" w:rsidDel="00000000" w:rsidP="00000000" w:rsidRDefault="00000000" w:rsidRPr="00000000" w14:paraId="00000094">
            <w:pPr>
              <w:spacing w:before="20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Registros sem mês:</w:t>
            </w:r>
          </w:p>
          <w:p w:rsidR="00000000" w:rsidDel="00000000" w:rsidP="00000000" w:rsidRDefault="00000000" w:rsidRPr="00000000" w14:paraId="00000096">
            <w:pPr>
              <w:spacing w:before="200" w:line="24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Registros sem hora: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Abaixo está o gráfico de Frequência de Absenteísmo por mês, onde podemos ver algo que salta aos olhos, existem casos registrados no mês 0, algo que não deveria ocorrer segundo a documentação do dataset.</w:t>
      </w:r>
    </w:p>
    <w:p w:rsidR="00000000" w:rsidDel="00000000" w:rsidP="00000000" w:rsidRDefault="00000000" w:rsidRPr="00000000" w14:paraId="0000009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0447" cy="346233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447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29213" cy="1931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93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Conforme apresentado no parágrafo introdutório, existe uma quantidade relevante de absenteísmo cujo o código não foi colocado de forma correta, isso pode ter sido causado por erro de digitação, eventos que iriam ocorrer e foram cancelados e ainda assim estão no dataset.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75544" cy="3700463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544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1188" cy="2143316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2143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que diz respeito a horas de absenteísmo, é possível observar que existem alguns casos de ausência prolongada que são capazes de causar distorção na média e nos dar uma falsa impressão de que o tempo médio de absenteísmo é maior do que realmente deveria ser caso esses dados estivessem tratados.</w:t>
      </w:r>
    </w:p>
    <w:p w:rsidR="00000000" w:rsidDel="00000000" w:rsidP="00000000" w:rsidRDefault="00000000" w:rsidRPr="00000000" w14:paraId="000000A2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848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35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0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Tratamento de Dados (ETL)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Nessa etapa fundamental foram aplicadas algumas técnicas como imputação e transformação para que os dados pudessem ser analisados de forma honesta e coerente, reduzindo ao máximo as interferências de outliers e valores faltantes.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primeiro passo foi a remoção de duplicatas, havia dentro do dataset, 34 linhas que se repetiam em todos os 21 parâmetros, causando um inflacionamento de dados e possivelmente uma falsa impressão quando chegasse na etapa de gerar gráficos e dashboards. Por essa razão elas foram descartadas.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coluna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Month_of_absence” existiam 3 casos em que o mês estava zerado, isso como demonstrado no ETL afeta mesmo que de forma sutil os resultados estatísticos obtidos. Para solucionar essa questão, utilizamos a moda da coluna “Season”, para que o mês imputado não estivesse fora de contexto, mantendo assim as nuances dessas informações que poderiam apontar para uma causalidade de abstinência em determinada época do ano.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"Ao analisar a variável 'Absenteeism_time_in_hours', foram identificados 44 registros com valor zero. Notou-se uma correlação crítica com a variável 'Disciplinary_failure', onde 91% desses casos (40 de 44) apresentavam falha disciplinar. Essa evidência sugere que tais registros representam incidentes de conduta e não ausências produtivas mensuráveis.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a integridade da análise, optamos por manter o conjunto de dados íntegro, tratando o ruído diretamente na coluna de horas por meio da Winsorização. Essa técnica permitiu mitigar o impacto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extremos (como o valor máximo de 120 horas, que distorcia a média de 7.36 horas) e neutralizar a influência dos valores nulos. Como resultado, obtivemos uma distribuição mais realista para o cálculo das medidas de tendência central e dispersão, resultando em um Boxplot que reflete fielmente o comportamento operacional da organização sem a necessidade de fragmentar a base de dados."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concluir a fase do ETL, as colunas que deveriam ser categóricas foram transformadas para o formato de string com o objetivo de evitar que cálculos indevidos fossem realizados com essas variáveis. Essas colunas são </w:t>
      </w:r>
      <w:r w:rsidDel="00000000" w:rsidR="00000000" w:rsidRPr="00000000">
        <w:rPr>
          <w:color w:val="222222"/>
          <w:rtl w:val="0"/>
        </w:rPr>
        <w:t xml:space="preserve">ID, Reason_for_absence, Month_of_absence, Day_of_the_week, Seasons, Disciplinary_failure, Education, Social_drinker e Social_smoker.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08.6614173228347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0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Comunicação Visual</w:t>
      </w:r>
    </w:p>
    <w:p w:rsidR="00000000" w:rsidDel="00000000" w:rsidP="00000000" w:rsidRDefault="00000000" w:rsidRPr="00000000" w14:paraId="000000AD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se iniciou com uma base de dados que apresentava distorções severas. O gráfico demonstra que, sem o tratamento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outliers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Winsorização, a gestão estaria olhando para picos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120 horas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mascara o comportamento real da equipe. Ao estabilizarmos os dados, conseguimos focar na média real de ausências, permitindo uma análise muito mais fiel à operação diária da empresa.</w:t>
      </w:r>
    </w:p>
    <w:p w:rsidR="00000000" w:rsidDel="00000000" w:rsidP="00000000" w:rsidRDefault="00000000" w:rsidRPr="00000000" w14:paraId="000000AE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0213" cy="34004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91213" cy="3337473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3337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2352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Sazonalidade: Identificação de Picos Críticos de Ausência</w:t>
      </w:r>
    </w:p>
    <w:p w:rsidR="00000000" w:rsidDel="00000000" w:rsidP="00000000" w:rsidRDefault="00000000" w:rsidRPr="00000000" w14:paraId="000000B9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276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absenteísmo tem um ritmo próprio. Analisando a frequência mensal, identificamos meses de maior criticidade. Essa visão é o que chamamos de "previsibilidade": agora o RH não apenas reage às faltas, mas pode se antecipar com campanhas de saúde preventiva ou reforço de escala nos meses em que historicamente a frequência de ausências dispara.</w:t>
      </w:r>
    </w:p>
    <w:p w:rsidR="00000000" w:rsidDel="00000000" w:rsidP="00000000" w:rsidRDefault="00000000" w:rsidRPr="00000000" w14:paraId="000000BB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Top 5 Causas: Onde a Empresa Perde Mais Produtividade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05538" cy="412698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412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Nem toda falta é doença. O mapeamento da frequência por motivo nos permite separar o que é emergência médica de consultas de rotina (como fisioterapia ou odontologia). Saber o que é mais recorrente permite que a empresa direcione benefícios específicos que reduzam o tempo de deslocamento do colaborador, otimizando seu retorno ao posto de trabalho.</w:t>
      </w:r>
    </w:p>
    <w:p w:rsidR="00000000" w:rsidDel="00000000" w:rsidP="00000000" w:rsidRDefault="00000000" w:rsidRPr="00000000" w14:paraId="000000C5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Bivariada e Multivariada</w:t>
      </w:r>
    </w:p>
    <w:p w:rsidR="00000000" w:rsidDel="00000000" w:rsidP="00000000" w:rsidRDefault="00000000" w:rsidRPr="00000000" w14:paraId="000000C6">
      <w:pPr>
        <w:spacing w:after="240" w:before="240" w:line="360" w:lineRule="auto"/>
        <w:ind w:left="0" w:right="60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Matriz de Correlação (Variáveis Numéricas) </w:t>
      </w:r>
    </w:p>
    <w:p w:rsidR="00000000" w:rsidDel="00000000" w:rsidP="00000000" w:rsidRDefault="00000000" w:rsidRPr="00000000" w14:paraId="000000C7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467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360" w:lineRule="auto"/>
        <w:ind w:left="0" w:right="600" w:firstLine="708.6614173228345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primeira etapa da análise bivariada consistiu em avaliar a Matriz de Correlação para entender a força da relação linear entre as variáveis numéricas e a variável-alvo (horas de absenteísmo). A matriz revelou uma correlação altíssima (0.90) entre as variáveis de Peso (Weight) e Índice de Massa Corporal (Body_mass_index). Matematicamente, manter ambas no modelo preditivo causaria multicolinearidade, inflando a variância dos coeficientes. Portanto, para garantir a integridade da modelagem, as variáveis Peso e Altura (Height) foram removidas, mantendo-se apenas o IMC por ser uma métrica normalizada de saúde corporativa. Outro achado relevante foi a correlação moderada-forte (0.67) entre Idade (Age) e Tempo de Serviço (Service_time). No que diz respeito à nossa variável-alvo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Absenteeism_time_in_hours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observou-se que nenhuma variável numérica possui associação linear forte com o tempo de ausência (o maior coeficiente foi de apenas 0.11 para número de filhos), o que indica que o absenteísmo é um fenômeno comportamental complexo que não pode ser explicado por uma única métrica isolada. </w:t>
      </w:r>
    </w:p>
    <w:p w:rsidR="00000000" w:rsidDel="00000000" w:rsidP="00000000" w:rsidRDefault="00000000" w:rsidRPr="00000000" w14:paraId="000000CA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0" w:right="60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Distribuição de Absenteísmo por Motivo (Tabelas de Contingência)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556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compreender como categorias específicas influenciam o comportamento das faltas, as horas de ausência foram agrupadas em faixas (Curta, Padrão, Diária e Longa) e cruzadas com os macro-grupos de motivos. A tabela de contingência e o gráfico de barras empilhadas revelam padrões drásticos e definitivos de comportamento. Constatou-se que 100% dos registros classificados como "Punição Disciplinar" resultam em ausências de duração Curta (Até 2h). Em contrapartida, o grupo de "Acidentes, Lesões e Gestação" concentra a maior proporção de ausências de Longa duração (26.15% dos casos ultrapassam 8 horas). Motivos atrelados a doenças clínicas e consultas de rotina apresentam o maior volume diluído nas faixas Padrão (2h a 4h) e Diária (4h a 8h). Essa visão confirma que a natureza da ocorrência dita rigorosamente a sua duração, sendo uma variável categórica de alto poder explicativo para a gestão de RH. </w:t>
      </w:r>
    </w:p>
    <w:p w:rsidR="00000000" w:rsidDel="00000000" w:rsidP="00000000" w:rsidRDefault="00000000" w:rsidRPr="00000000" w14:paraId="000000CE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6"/>
        <w:gridCol w:w="1644"/>
        <w:gridCol w:w="1860"/>
        <w:gridCol w:w="1860"/>
        <w:gridCol w:w="1860"/>
        <w:tblGridChange w:id="0">
          <w:tblGrid>
            <w:gridCol w:w="2076"/>
            <w:gridCol w:w="1644"/>
            <w:gridCol w:w="1860"/>
            <w:gridCol w:w="1860"/>
            <w:gridCol w:w="1860"/>
          </w:tblGrid>
        </w:tblGridChange>
      </w:tblGrid>
      <w:tr>
        <w:trPr>
          <w:cantSplit w:val="0"/>
          <w:trHeight w:val="713.90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 Group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Curta (Até 2h)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Padrão (2h-4h)</w:t>
              <w:tab/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Diária (4h-8h)</w:t>
              <w:tab/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Longa (Mais de 8h)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Acidentes lesões gestação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10.77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20.00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43.08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26.15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Consultas rotina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7.50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Doenças sintomas clínicos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7.76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Punição disciplinar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360" w:lineRule="auto"/>
        <w:ind w:left="0" w:right="60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Redução de Dimensionalidade (ACP) e Clusterização 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Avançando para a análise multivariada, aplicou-se a Análise de Componentes Principais (ACP) com o objetivo de comprimir as variáveis numéricas em fatores latentes. O modelo obteve um excelente resultado retendo 44,30% da variância total em apenas dois componentes. Analisando os pesos matemáticos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loadings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o Componente 1 (PC1) pode ser traduzido como o fator de "Maturidade e Estabilidade", sendo impulsionado fortemente por Tempo de Serviço (0.535), Idade (0.483) e IMC (0.385). Já o Componente 2 (PC2) isolou perfeitamente o "Desafio Logístico e Familiar", com forte influência da Distância do Trabalho (0.514), Despesas de Transporte (0.447) e Número de Filhos (0.385). Com essas novas coordenadas espaciais, o algoritmo de K-Means foi capaz de segmentar o quadro de funcionários em três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(perfis) visualmente distintos. Essa segmentação retira a análise do campo abstrato e permite que a diretoria direcione ações precisas — como focar subsídios de transporte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alto desafio logístico ou campanhas de saúde preventiva 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cluster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maior maturidade orgânica. 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06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360" w:lineRule="auto"/>
        <w:ind w:left="0" w:right="60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Modelo de Regressão </w:t>
      </w:r>
    </w:p>
    <w:p w:rsidR="00000000" w:rsidDel="00000000" w:rsidP="00000000" w:rsidRDefault="00000000" w:rsidRPr="00000000" w14:paraId="000000F6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consolidar o aprendizado dos dados, foi treinado um modelo de Regressão Linear focado em prever o tempo exato de ausência. O modelo apresentou um Coeficiente de Determinação (R²) de 0.0644 e um Erro Médio Absoluto (MAE) de 4.00 horas. Embora o R² seja estatisticamente baixo, ele reflete a natureza complexa identificada na matriz de correlação, onde o comportamento humano e os imprevistos logísticos não seguem regras estritamente lineares. A análise dos coeficientes da equação final revela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negócio valiosos: hábitos como o consumo social de álcool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Social_drinker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adicionam um peso significativo (2.52) no prolongamento das ausências , assim como o número de filhos (0.28). Por outro lado, os grupos de motivos (consultas e disciplina) possuem fortes pesos negativos na equação matematicamente, pois estão ancorados a ocorrências de curtíssima duração. </w:t>
      </w:r>
    </w:p>
    <w:p w:rsidR="00000000" w:rsidDel="00000000" w:rsidP="00000000" w:rsidRDefault="00000000" w:rsidRPr="00000000" w14:paraId="000000F7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49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gráfico de dispersão que confronta os Valores Reais contra os Preditos ilustra perfeitamente o comportamento do modelo em relação ao histórico da empresa. Observam-se agrupamentos verticais de pontos nas marcas de 0, 8, 16 e 24 horas, o que reflete a natureza discreta do absenteísmo (ausências computadas em blocos de turnos ou dias inteiros de trabalho). Além disso, nota-se que o modelo tende a subestimar as ausências reais muito longas (acima de 15 horas). Isso não é um erro sistemático do algoritmo, mas sim um reflexo direto do tratamento de ETL realizado na fase inicial: a Winsorização achatou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outliers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severos (como o pico irreal de 120h) para estabilizar a média , o que faz com que a reta de regressão foque em acertar a grande massa de dados corporativos que ocorre na faixa de 1 a 8 horas. Em suma, o modelo cumpre o papel de quantificar tendências, direcionando o RH para ações preventivas focadas nos perfis de risco identificados ao longo da exploração de dados. </w:t>
      </w:r>
    </w:p>
    <w:p w:rsidR="00000000" w:rsidDel="00000000" w:rsidP="00000000" w:rsidRDefault="00000000" w:rsidRPr="00000000" w14:paraId="000000F9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360" w:lineRule="auto"/>
        <w:ind w:left="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FB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síntese, o presente projeto cumpriu o objetivo central de transformar um conjunto de dados brutos em inteligência estratégica estruturada. A jornada analítica, iniciada com a estabilização estatística dos dados por meio da técnica de Winsorização, demonstrou de forma inequívoca que o absenteísmo corporativo é um fenômeno comportamental multifacetado. Constatou-se, através do cruzamento de análises bivariadas e multivariadas, que ofensores logísticos — notadamente o custo e a distância de transporte — aliados à demografia e aos históricos médicos, são os verdadeiros impulsionadores das ausências. </w:t>
      </w:r>
    </w:p>
    <w:p w:rsidR="00000000" w:rsidDel="00000000" w:rsidP="00000000" w:rsidRDefault="00000000" w:rsidRPr="00000000" w14:paraId="000000FC">
      <w:pPr>
        <w:spacing w:after="240" w:before="240" w:line="360" w:lineRule="auto"/>
        <w:ind w:left="0" w:right="600" w:firstLine="708.66141732283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a modelagem de regressão evidencie que o comportamento imprevisto do fator humano desafia previsões lineares exatas, as técnicas de Clusterização e de Componentes Principais (ACP) forneceram um mapa preciso dos perfis de risco da corporação. Conclui-se, portanto, que o maior ganho deste estudo é viabilizar a transição de um RH reativo para uma gestão baseada em dados, capacitando a diretoria a implementar painéis de monitoramento contínuo e a focar recursos em programas de bem-estar preventivos direcionados cirurgicamente às reais necessidades da operação.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8.png"/><Relationship Id="rId22" Type="http://schemas.openxmlformats.org/officeDocument/2006/relationships/image" Target="media/image7.png"/><Relationship Id="rId10" Type="http://schemas.openxmlformats.org/officeDocument/2006/relationships/image" Target="media/image14.png"/><Relationship Id="rId21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17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