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right"/>
        <w:rPr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Documento de Riesgos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right"/>
        <w:rPr>
          <w:rFonts w:ascii="Calibri" w:cs="Calibri" w:eastAsia="Calibri" w:hAnsi="Calibri"/>
          <w:color w:val="00b05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right"/>
        <w:rPr>
          <w:sz w:val="36"/>
          <w:szCs w:val="36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36"/>
          <w:szCs w:val="36"/>
          <w:u w:val="single"/>
          <w:rtl w:val="0"/>
        </w:rPr>
        <w:t xml:space="preserve">Plataforma UniPost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right"/>
        <w:rPr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b w:val="1"/>
          <w:bCs w:val="1"/>
          <w:i w:val="1"/>
          <w:iCs w:val="1"/>
          <w:color w:val="365f91"/>
          <w:sz w:val="36"/>
          <w:szCs w:val="36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28-11-2025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spacing w:line="240" w:lineRule="auto"/>
        <w:rPr/>
      </w:pPr>
      <w:bookmarkStart w:colFirst="0" w:colLast="0" w:name="_6qba7g11b452" w:id="0"/>
      <w:bookmarkEnd w:id="0"/>
      <w:r w:rsidDel="00000000" w:rsidR="00000000" w:rsidRPr="00000000">
        <w:rPr>
          <w:rtl w:val="0"/>
        </w:rPr>
        <w:t xml:space="preserve">Índice</w:t>
      </w:r>
    </w:p>
    <w:sdt>
      <w:sdtPr>
        <w:id w:val="-210176827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6qba7g11b452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Índice</w:t>
              <w:tab/>
            </w:r>
          </w:hyperlink>
          <w:r w:rsidDel="00000000" w:rsidR="00000000" w:rsidRPr="00000000">
            <w:fldChar w:fldCharType="begin"/>
            <w:instrText xml:space="preserve"> PAGEREF _6qba7g11b452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uqo1lr14ffxw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Detalle de Riesgos</w:t>
              <w:tab/>
            </w:r>
          </w:hyperlink>
          <w:r w:rsidDel="00000000" w:rsidR="00000000" w:rsidRPr="00000000">
            <w:fldChar w:fldCharType="begin"/>
            <w:instrText xml:space="preserve"> PAGEREF _uqo1lr14ffxw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1beuwlmn3lgm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Análisis Cualitativo por Riesgo</w:t>
              <w:tab/>
            </w:r>
          </w:hyperlink>
          <w:r w:rsidDel="00000000" w:rsidR="00000000" w:rsidRPr="00000000">
            <w:fldChar w:fldCharType="begin"/>
            <w:instrText xml:space="preserve"> PAGEREF _1beuwlmn3lgm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6">
      <w:pPr>
        <w:pStyle w:val="Heading1"/>
        <w:spacing w:line="240" w:lineRule="auto"/>
        <w:rPr/>
      </w:pPr>
      <w:bookmarkStart w:colFirst="0" w:colLast="0" w:name="_54dqjjo11if3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rPr/>
      </w:pPr>
      <w:bookmarkStart w:colFirst="0" w:colLast="0" w:name="_uqo1lr14ffxw" w:id="2"/>
      <w:bookmarkEnd w:id="2"/>
      <w:r w:rsidDel="00000000" w:rsidR="00000000" w:rsidRPr="00000000">
        <w:rPr>
          <w:rtl w:val="0"/>
        </w:rPr>
        <w:t xml:space="preserve">Detalle de Riesgos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755.0" w:type="dxa"/>
        <w:jc w:val="left"/>
        <w:tblInd w:w="-88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70"/>
        <w:gridCol w:w="3195"/>
        <w:gridCol w:w="405"/>
        <w:gridCol w:w="405"/>
        <w:gridCol w:w="615"/>
        <w:gridCol w:w="2760"/>
        <w:gridCol w:w="2505"/>
        <w:tblGridChange w:id="0">
          <w:tblGrid>
            <w:gridCol w:w="870"/>
            <w:gridCol w:w="3195"/>
            <w:gridCol w:w="405"/>
            <w:gridCol w:w="405"/>
            <w:gridCol w:w="615"/>
            <w:gridCol w:w="2760"/>
            <w:gridCol w:w="250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Descripción del Riesgo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Estrategia de Mitigación (Preventiva)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c9da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Plan de Contingencia (Reactiva)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Cambios o Deprecación en APIs Externas</w:t>
            </w:r>
          </w:p>
          <w:p w:rsidR="00000000" w:rsidDel="00000000" w:rsidP="00000000" w:rsidRDefault="00000000" w:rsidRPr="00000000" w14:paraId="00000022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Meta, TikTok o Bluesky actualizan sus endpoints, rompiendo la integración.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Diseñar una arquitectura modular (adaptadores separados por red) para facilitar cambios rápidos. Revisar boletines de desarrolladores semanalmente.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Implementar "Feature Flag" para desactivar temporalmente la red afectada mientras se actualiza el código a la nueva versión de la API.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Fallo en el Servicio de Agendamiento (Scheduler)</w:t>
            </w:r>
          </w:p>
          <w:p w:rsidR="00000000" w:rsidDel="00000000" w:rsidP="00000000" w:rsidRDefault="00000000" w:rsidRPr="00000000" w14:paraId="0000002B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Cron Job deja de ejecutarse (ej: caída de internet en servidor local o fallo en cron-job.org), provocando que los posts no se publiquen.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Implementar logs de "latido" (heartbeat) para verificar actividad. Usar servicios externos redundantes.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Ejecución manual del endpoint </w:t>
            </w:r>
            <w:r w:rsidDel="00000000" w:rsidR="00000000" w:rsidRPr="00000000">
              <w:rPr>
                <w:color w:val="444746"/>
                <w:rtl w:val="0"/>
              </w:rPr>
              <w:t xml:space="preserve">/api/cron/check-schedule</w:t>
            </w:r>
            <w:r w:rsidDel="00000000" w:rsidR="00000000" w:rsidRPr="00000000">
              <w:rPr>
                <w:color w:val="1f1f1f"/>
                <w:rtl w:val="0"/>
              </w:rPr>
              <w:t xml:space="preserve">. Notificar al usuario si un post agendado falló.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Bloqueo de la Aplicación por parte de las Plataformas</w:t>
            </w:r>
          </w:p>
          <w:p w:rsidR="00000000" w:rsidDel="00000000" w:rsidP="00000000" w:rsidRDefault="00000000" w:rsidRPr="00000000" w14:paraId="00000034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Meta o TikTok revoca las credenciales de la App por sospecha de spam o incumplimiento de ToS.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Implementar estrictamente las cuotas de uso (Rate Limits). Redactar Términos de Uso claros prohibiendo contenido ilegal.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Apelar a través de los canales de soporte de desarrolladores. Migrar a un nuevo App ID si es necesario.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Compromiso de Tokens de Acceso</w:t>
            </w:r>
          </w:p>
          <w:p w:rsidR="00000000" w:rsidDel="00000000" w:rsidP="00000000" w:rsidRDefault="00000000" w:rsidRPr="00000000" w14:paraId="0000003D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Filtración de la base de datos exponiendo las sesiones de los usuarios.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Encriptación AES-256</w:t>
            </w:r>
            <w:r w:rsidDel="00000000" w:rsidR="00000000" w:rsidRPr="00000000">
              <w:rPr>
                <w:color w:val="1f1f1f"/>
                <w:rtl w:val="0"/>
              </w:rPr>
              <w:t xml:space="preserve"> implementada en la base de datos. Variables de entorno (</w:t>
            </w:r>
            <w:r w:rsidDel="00000000" w:rsidR="00000000" w:rsidRPr="00000000">
              <w:rPr>
                <w:color w:val="444746"/>
                <w:rtl w:val="0"/>
              </w:rPr>
              <w:t xml:space="preserve">ENCRYPTION_KEY</w:t>
            </w:r>
            <w:r w:rsidDel="00000000" w:rsidR="00000000" w:rsidRPr="00000000">
              <w:rPr>
                <w:color w:val="1f1f1f"/>
                <w:rtl w:val="0"/>
              </w:rPr>
              <w:t xml:space="preserve">) fuera del repositorio.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Rotar la clave de encriptación inmediatamente. Forzar el cierre de sesión de todos los usuarios y solicitar re-vinculación de redes.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Expiración de Tokens de Usuario</w:t>
            </w:r>
          </w:p>
          <w:p w:rsidR="00000000" w:rsidDel="00000000" w:rsidP="00000000" w:rsidRDefault="00000000" w:rsidRPr="00000000" w14:paraId="00000046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Los tokens de acceso (especialmente TikTok) caducan y el auto-refresh falla.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Implementar lógica de </w:t>
            </w:r>
            <w:r w:rsidDel="00000000" w:rsidR="00000000" w:rsidRPr="00000000">
              <w:rPr>
                <w:color w:val="444746"/>
                <w:rtl w:val="0"/>
              </w:rPr>
              <w:t xml:space="preserve">refresh_token</w:t>
            </w:r>
            <w:r w:rsidDel="00000000" w:rsidR="00000000" w:rsidRPr="00000000">
              <w:rPr>
                <w:color w:val="1f1f1f"/>
                <w:rtl w:val="0"/>
              </w:rPr>
              <w:t xml:space="preserve"> automático en el backend. Mostrar alertas visuales en el Dashboard si la conexión se pierde.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usuario debe poder reconectar su cuenta con un solo clic desde el perfil sin perder sus datos históricos.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Pérdida de Datos de Métricas</w:t>
            </w:r>
          </w:p>
          <w:p w:rsidR="00000000" w:rsidDel="00000000" w:rsidP="00000000" w:rsidRDefault="00000000" w:rsidRPr="00000000" w14:paraId="0000004F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Inconsistencia entre los datos locales y las APIs (ej: posts borrados en la red social).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sistema de "Refresh" incluye lógica para detectar y eliminar métricas de posts que ya no existen en la red (Sincronización bidireccional).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Ejecutar una sincronización completa manual desde el panel de administración.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Sobrecarga de la Base de Datos</w:t>
            </w:r>
          </w:p>
          <w:p w:rsidR="00000000" w:rsidDel="00000000" w:rsidP="00000000" w:rsidRDefault="00000000" w:rsidRPr="00000000" w14:paraId="00000058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crecimiento exponencial de la tabla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Metric</w:t>
            </w:r>
            <w:r w:rsidDel="00000000" w:rsidR="00000000" w:rsidRPr="00000000">
              <w:rPr>
                <w:color w:val="1f1f1f"/>
                <w:rtl w:val="0"/>
              </w:rPr>
              <w:t xml:space="preserve"> o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Media</w:t>
            </w:r>
            <w:r w:rsidDel="00000000" w:rsidR="00000000" w:rsidRPr="00000000">
              <w:rPr>
                <w:color w:val="1f1f1f"/>
                <w:rtl w:val="0"/>
              </w:rPr>
              <w:t xml:space="preserve"> afecta el rendimiento.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Implementar paginación en todas las listas (ya realizado). Limpiar archivos temporales en </w:t>
            </w:r>
            <w:r w:rsidDel="00000000" w:rsidR="00000000" w:rsidRPr="00000000">
              <w:rPr>
                <w:color w:val="444746"/>
                <w:rtl w:val="0"/>
              </w:rPr>
              <w:t xml:space="preserve">public/uploads</w:t>
            </w:r>
            <w:r w:rsidDel="00000000" w:rsidR="00000000" w:rsidRPr="00000000">
              <w:rPr>
                <w:color w:val="1f1f1f"/>
                <w:rtl w:val="0"/>
              </w:rPr>
              <w:t xml:space="preserve">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Archivar métricas antiguas (&gt; 1 año) o escalar el plan de base de datos (PostgreSQL).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Restricciones de Hardware Local</w:t>
            </w:r>
          </w:p>
          <w:p w:rsidR="00000000" w:rsidDel="00000000" w:rsidP="00000000" w:rsidRDefault="00000000" w:rsidRPr="00000000" w14:paraId="00000061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Al hostear en un PC local con túnel, un corte de luz apaga el servicio.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Mantener el equipo con respaldo de energía (UPS) o migrar a un VPS en la nube (AWS/DigitalOcean) para el despliegue final.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Comunicar "Ventana de Mantenimiento" a los usuarios. Levantar el servicio apenas retorne la energía.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Rechazo de Archivos Multimedia</w:t>
            </w:r>
          </w:p>
          <w:p w:rsidR="00000000" w:rsidDel="00000000" w:rsidP="00000000" w:rsidRDefault="00000000" w:rsidRPr="00000000" w14:paraId="0000006A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usuario sube formatos no soportados o que exceden el peso permitido por la API.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Validación estricta en el Frontend (</w:t>
            </w:r>
            <w:r w:rsidDel="00000000" w:rsidR="00000000" w:rsidRPr="00000000">
              <w:rPr>
                <w:color w:val="444746"/>
                <w:rtl w:val="0"/>
              </w:rPr>
              <w:t xml:space="preserve">ComposerPage</w:t>
            </w:r>
            <w:r w:rsidDel="00000000" w:rsidR="00000000" w:rsidRPr="00000000">
              <w:rPr>
                <w:color w:val="1f1f1f"/>
                <w:rtl w:val="0"/>
              </w:rPr>
              <w:t xml:space="preserve">) de tipos MIME, peso y cantidad de archivos por red.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after="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Mostrar mensajes de error amigables ("La imagen es muy pesada para Instagram") y permitir reintentar.</w:t>
            </w:r>
          </w:p>
        </w:tc>
      </w:tr>
    </w:tbl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rPr/>
      </w:pPr>
      <w:bookmarkStart w:colFirst="0" w:colLast="0" w:name="_1beuwlmn3lgm" w:id="3"/>
      <w:bookmarkEnd w:id="3"/>
      <w:r w:rsidDel="00000000" w:rsidR="00000000" w:rsidRPr="00000000">
        <w:rPr>
          <w:rtl w:val="0"/>
        </w:rPr>
        <w:t xml:space="preserve">Análisis Cualitativo por Riesgo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Riesgos Críticos (R-01)</w:t>
      </w:r>
    </w:p>
    <w:p w:rsidR="00000000" w:rsidDel="00000000" w:rsidP="00000000" w:rsidRDefault="00000000" w:rsidRPr="00000000" w14:paraId="00000075">
      <w:pPr>
        <w:ind w:left="0" w:firstLine="0"/>
        <w:rPr/>
      </w:pPr>
      <w:r w:rsidDel="00000000" w:rsidR="00000000" w:rsidRPr="00000000">
        <w:rPr>
          <w:rtl w:val="0"/>
        </w:rPr>
        <w:t xml:space="preserve">La dependencia de terceros es un riesgo siempre presente, pues los ajustes de la arquitectura de las APIs con las que trabajamos puede afectar completamente el funcionamiento de la plataforma.</w:t>
      </w:r>
    </w:p>
    <w:p w:rsidR="00000000" w:rsidDel="00000000" w:rsidP="00000000" w:rsidRDefault="00000000" w:rsidRPr="00000000" w14:paraId="0000007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Riesgos Operativos (R-02 y 08)</w:t>
      </w:r>
    </w:p>
    <w:p w:rsidR="00000000" w:rsidDel="00000000" w:rsidP="00000000" w:rsidRDefault="00000000" w:rsidRPr="00000000" w14:paraId="00000078">
      <w:pPr>
        <w:ind w:left="0" w:firstLine="0"/>
        <w:rPr/>
      </w:pPr>
      <w:r w:rsidDel="00000000" w:rsidR="00000000" w:rsidRPr="00000000">
        <w:rPr>
          <w:rtl w:val="0"/>
        </w:rPr>
        <w:t xml:space="preserve">En vista que el despliegue actual se realiza en un equipo propio (PC) a través de un túnel la disponibilidad es un punto débil. Una vez concluidas todas las implementaciones del proyecto, se evalúa la migración y publicación a un entorno de producción real.</w:t>
      </w:r>
    </w:p>
    <w:p w:rsidR="00000000" w:rsidDel="00000000" w:rsidP="00000000" w:rsidRDefault="00000000" w:rsidRPr="00000000" w14:paraId="0000007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Riesgos de Seguridad (R-04)</w:t>
      </w:r>
    </w:p>
    <w:p w:rsidR="00000000" w:rsidDel="00000000" w:rsidP="00000000" w:rsidRDefault="00000000" w:rsidRPr="00000000" w14:paraId="0000007B">
      <w:pPr>
        <w:ind w:left="0" w:firstLine="0"/>
        <w:rPr/>
      </w:pPr>
      <w:r w:rsidDel="00000000" w:rsidR="00000000" w:rsidRPr="00000000">
        <w:rPr>
          <w:rtl w:val="0"/>
        </w:rPr>
        <w:t xml:space="preserve">El sistema de encriptado y desencriptado, además de las mismas limitaciones por plataforma se presentan como un método de mitigación para los posibles riesgos que conlleva.</w:t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C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9050" distT="19050" distL="19050" distR="19050" hidden="0" layoutInCell="1" locked="0" relativeHeight="0" simplePos="0">
          <wp:simplePos x="0" y="0"/>
          <wp:positionH relativeFrom="column">
            <wp:posOffset>-542924</wp:posOffset>
          </wp:positionH>
          <wp:positionV relativeFrom="paragraph">
            <wp:posOffset>-266699</wp:posOffset>
          </wp:positionV>
          <wp:extent cx="2242127" cy="55467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242127" cy="554673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