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:rsidR="00ED38EF" w:rsidRDefault="009B3D64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207. Základy modelování na AP Meda 4T</w:t>
            </w:r>
          </w:p>
        </w:tc>
      </w:tr>
      <w:tr w:rsidR="00ED38EF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:rsidR="00ED38EF" w:rsidRDefault="009B3D64">
            <w:pPr>
              <w:pStyle w:val="Obsahtabulky"/>
            </w:pPr>
            <w:r>
              <w:t>Dobeš Daniel</w:t>
            </w:r>
          </w:p>
        </w:tc>
        <w:tc>
          <w:tcPr>
            <w:tcW w:w="2604" w:type="dxa"/>
            <w:shd w:val="clear" w:color="auto" w:fill="auto"/>
          </w:tcPr>
          <w:p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t>/</w:t>
            </w:r>
            <w:r w:rsidR="00D20556">
              <w:rPr>
                <w:noProof/>
              </w:rPr>
              <w:fldChar w:fldCharType="begin"/>
            </w:r>
            <w:r w:rsidR="00D20556">
              <w:rPr>
                <w:noProof/>
              </w:rPr>
              <w:instrText xml:space="preserve"> NUMPAGES </w:instrText>
            </w:r>
            <w:r w:rsidR="00D20556">
              <w:rPr>
                <w:noProof/>
              </w:rPr>
              <w:fldChar w:fldCharType="separate"/>
            </w:r>
            <w:r w:rsidR="004C4261">
              <w:rPr>
                <w:noProof/>
              </w:rPr>
              <w:t>3</w:t>
            </w:r>
            <w:r w:rsidR="00D20556">
              <w:rPr>
                <w:noProof/>
              </w:rPr>
              <w:fldChar w:fldCharType="end"/>
            </w:r>
          </w:p>
        </w:tc>
        <w:tc>
          <w:tcPr>
            <w:tcW w:w="2494" w:type="dxa"/>
            <w:shd w:val="clear" w:color="auto" w:fill="auto"/>
          </w:tcPr>
          <w:p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:rsidR="00ED38EF" w:rsidRDefault="009B3D64">
            <w:pPr>
              <w:pStyle w:val="Obsahtabulky"/>
            </w:pPr>
            <w:r>
              <w:t>28. 11. 2018</w:t>
            </w:r>
          </w:p>
        </w:tc>
        <w:tc>
          <w:tcPr>
            <w:tcW w:w="2604" w:type="dxa"/>
            <w:shd w:val="clear" w:color="auto" w:fill="auto"/>
          </w:tcPr>
          <w:p w:rsidR="00ED38EF" w:rsidRDefault="009B3D64">
            <w:pPr>
              <w:pStyle w:val="Obsahtabulky"/>
            </w:pPr>
            <w:r>
              <w:t>5. 12. 2018</w:t>
            </w:r>
          </w:p>
        </w:tc>
        <w:tc>
          <w:tcPr>
            <w:tcW w:w="1132" w:type="dxa"/>
            <w:shd w:val="clear" w:color="auto" w:fill="auto"/>
          </w:tcPr>
          <w:p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:rsidR="00ED38EF" w:rsidRDefault="0074693A">
            <w:pPr>
              <w:pStyle w:val="Obsahtabulky"/>
            </w:pPr>
            <w:r>
              <w:t>Odevzdáno:</w:t>
            </w:r>
          </w:p>
        </w:tc>
      </w:tr>
    </w:tbl>
    <w:p w:rsidR="00ED38EF" w:rsidRDefault="00ED38EF"/>
    <w:p w:rsidR="00ED38EF" w:rsidRDefault="0074693A">
      <w:pPr>
        <w:pStyle w:val="definice"/>
      </w:pPr>
      <w:r>
        <w:lastRenderedPageBreak/>
        <w:t>Zadání:</w:t>
      </w:r>
    </w:p>
    <w:p w:rsidR="009B3D64" w:rsidRDefault="009B3D64" w:rsidP="009B3D64">
      <w:pPr>
        <w:pStyle w:val="definice"/>
        <w:ind w:left="284"/>
        <w:rPr>
          <w:b w:val="0"/>
        </w:rPr>
      </w:pPr>
      <w:r>
        <w:rPr>
          <w:b w:val="0"/>
        </w:rPr>
        <w:t>Namodelujte lineární časovou funkci se zadanou strmostí růstu a dvě soustavy 1. řádu se zadanými konstantami. Vykreslete průběhy přechodových dějů pro každou soustavu</w:t>
      </w:r>
    </w:p>
    <w:p w:rsidR="009B3D64" w:rsidRDefault="009B3D64" w:rsidP="009B3D64">
      <w:pPr>
        <w:pStyle w:val="definice"/>
        <w:ind w:left="284"/>
        <w:rPr>
          <w:b w:val="0"/>
        </w:rPr>
      </w:pPr>
      <w:r>
        <w:rPr>
          <w:b w:val="0"/>
        </w:rPr>
        <w:t>samostatně. Namodelujte soustavu 2. řádu pomocí sériového zapojení předchozích dvou soustav 1. Řádu.</w:t>
      </w:r>
    </w:p>
    <w:p w:rsidR="009B3D64" w:rsidRDefault="009B3D64" w:rsidP="009B3D64">
      <w:pPr>
        <w:pStyle w:val="definice"/>
        <w:ind w:left="284"/>
        <w:rPr>
          <w:b w:val="0"/>
        </w:rPr>
      </w:pPr>
      <w:r>
        <w:t>a)</w:t>
      </w:r>
      <w:r>
        <w:rPr>
          <w:b w:val="0"/>
        </w:rPr>
        <w:t xml:space="preserve"> s</w:t>
      </w:r>
      <w:r>
        <w:rPr>
          <w:b w:val="0"/>
          <w:vertAlign w:val="subscript"/>
        </w:rPr>
        <w:t>1</w:t>
      </w:r>
      <w:r>
        <w:rPr>
          <w:b w:val="0"/>
        </w:rPr>
        <w:t xml:space="preserve"> = 3  s</w:t>
      </w:r>
      <w:r>
        <w:rPr>
          <w:b w:val="0"/>
          <w:vertAlign w:val="subscript"/>
        </w:rPr>
        <w:t>0</w:t>
      </w:r>
      <w:r>
        <w:rPr>
          <w:b w:val="0"/>
        </w:rPr>
        <w:t xml:space="preserve"> = 2</w:t>
      </w:r>
    </w:p>
    <w:p w:rsidR="009B3D64" w:rsidRDefault="009B3D64" w:rsidP="009B3D64">
      <w:pPr>
        <w:pStyle w:val="definice"/>
        <w:ind w:left="284"/>
        <w:rPr>
          <w:b w:val="0"/>
        </w:rPr>
      </w:pPr>
      <w:r>
        <w:t>b)</w:t>
      </w:r>
      <w:r>
        <w:rPr>
          <w:b w:val="0"/>
        </w:rPr>
        <w:t xml:space="preserve"> s</w:t>
      </w:r>
      <w:r>
        <w:rPr>
          <w:b w:val="0"/>
          <w:vertAlign w:val="subscript"/>
        </w:rPr>
        <w:t>1</w:t>
      </w:r>
      <w:r>
        <w:rPr>
          <w:b w:val="0"/>
        </w:rPr>
        <w:t xml:space="preserve"> = 2,7  s</w:t>
      </w:r>
      <w:r>
        <w:rPr>
          <w:b w:val="0"/>
          <w:vertAlign w:val="subscript"/>
        </w:rPr>
        <w:t>0</w:t>
      </w:r>
      <w:r>
        <w:rPr>
          <w:b w:val="0"/>
        </w:rPr>
        <w:t xml:space="preserve"> = 1,2</w:t>
      </w:r>
    </w:p>
    <w:p w:rsidR="009B3D64" w:rsidRDefault="009B3D64" w:rsidP="009B3D64">
      <w:pPr>
        <w:pStyle w:val="definice"/>
        <w:ind w:left="284"/>
        <w:rPr>
          <w:b w:val="0"/>
        </w:rPr>
      </w:pPr>
      <w:r>
        <w:t>c)</w:t>
      </w:r>
      <w:r>
        <w:rPr>
          <w:b w:val="0"/>
        </w:rPr>
        <w:t xml:space="preserve"> k</w:t>
      </w:r>
      <w:r>
        <w:rPr>
          <w:b w:val="0"/>
          <w:vertAlign w:val="subscript"/>
        </w:rPr>
        <w:t>-1</w:t>
      </w:r>
      <w:r>
        <w:rPr>
          <w:b w:val="0"/>
        </w:rPr>
        <w:t xml:space="preserve"> = 0,1</w:t>
      </w:r>
    </w:p>
    <w:p w:rsidR="00ED38EF" w:rsidRDefault="009B3D64">
      <w:pPr>
        <w:pStyle w:val="definice"/>
        <w:spacing w:before="283"/>
      </w:pPr>
      <w:r>
        <w:t>Úpravy rovnic:</w:t>
      </w:r>
    </w:p>
    <w:p w:rsidR="00B26281" w:rsidRDefault="00B26281" w:rsidP="00B26281">
      <w:pPr>
        <w:pStyle w:val="definice"/>
        <w:numPr>
          <w:ilvl w:val="0"/>
          <w:numId w:val="5"/>
        </w:numPr>
      </w:pPr>
    </w:p>
    <w:p w:rsidR="00B26281" w:rsidRPr="00C106E5" w:rsidRDefault="00C106E5" w:rsidP="00017225">
      <w:pPr>
        <w:pStyle w:val="definice"/>
        <w:ind w:left="708" w:firstLine="708"/>
        <w:rPr>
          <w:b w:val="0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s</m:t>
          </m:r>
          <m:r>
            <m:rPr>
              <m:sty m:val="b"/>
            </m:rPr>
            <w:rPr>
              <w:rFonts w:ascii="Cambria Math" w:hAnsi="Cambria Math"/>
              <w:vertAlign w:val="subscript"/>
            </w:rPr>
            <m:t>1</m:t>
          </m:r>
          <m:r>
            <m:rPr>
              <m:sty m:val="b"/>
            </m:rPr>
            <w:rPr>
              <w:rFonts w:ascii="Cambria Math" w:hAnsi="Cambria Math" w:cs="Cambria Math"/>
              <w:vertAlign w:val="subscript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s</m:t>
          </m:r>
          <m:r>
            <m:rPr>
              <m:sty m:val="b"/>
            </m:rPr>
            <w:rPr>
              <w:rFonts w:ascii="Cambria Math" w:hAnsi="Cambria Math"/>
              <w:vertAlign w:val="subscript"/>
            </w:rPr>
            <m:t>0</m:t>
          </m:r>
          <m:r>
            <m:rPr>
              <m:sty m:val="b"/>
            </m:rPr>
            <w:rPr>
              <w:rFonts w:ascii="Cambria Math" w:hAnsi="Cambria Math" w:cs="Cambria Math"/>
              <w:vertAlign w:val="subscript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:rsidR="00B26281" w:rsidRPr="00C106E5" w:rsidRDefault="00D20556" w:rsidP="00017225">
      <w:pPr>
        <w:pStyle w:val="definice"/>
        <w:ind w:left="708" w:firstLine="708"/>
        <w:rPr>
          <w:b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:rsidR="00B26281" w:rsidRPr="00C106E5" w:rsidRDefault="00D20556" w:rsidP="00017225">
      <w:pPr>
        <w:pStyle w:val="definice"/>
        <w:ind w:left="708" w:firstLine="708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=0,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-0,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6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:rsidR="00B26281" w:rsidRPr="00C106E5" w:rsidRDefault="00B26281" w:rsidP="00B26281">
      <w:pPr>
        <w:pStyle w:val="definice"/>
        <w:numPr>
          <w:ilvl w:val="0"/>
          <w:numId w:val="5"/>
        </w:numPr>
      </w:pPr>
      <w:r w:rsidRPr="00B26281">
        <w:br/>
      </w: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=0,37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-0,44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:rsidR="00B26281" w:rsidRDefault="00B26281" w:rsidP="00B26281">
      <w:pPr>
        <w:pStyle w:val="definice"/>
        <w:numPr>
          <w:ilvl w:val="0"/>
          <w:numId w:val="5"/>
        </w:numPr>
      </w:pPr>
    </w:p>
    <w:p w:rsidR="00B26281" w:rsidRPr="00C106E5" w:rsidRDefault="00D20556" w:rsidP="00017225">
      <w:pPr>
        <w:pStyle w:val="definice"/>
        <w:ind w:left="708" w:firstLine="708"/>
        <w:rPr>
          <w:b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B26281" w:rsidRPr="00C106E5" w:rsidRDefault="00D20556" w:rsidP="00017225">
      <w:pPr>
        <w:pStyle w:val="definice"/>
        <w:ind w:left="708" w:firstLine="708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=0,1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9B3D64" w:rsidRPr="009B3D64" w:rsidRDefault="009B3D64">
      <w:pPr>
        <w:pStyle w:val="Zkladntextodsazen"/>
        <w:jc w:val="both"/>
        <w:rPr>
          <w:b/>
        </w:rPr>
      </w:pPr>
    </w:p>
    <w:p w:rsidR="00ED38EF" w:rsidRDefault="0074693A">
      <w:pPr>
        <w:pStyle w:val="definice"/>
        <w:spacing w:before="283"/>
      </w:pPr>
      <w:r>
        <w:t>Postup:</w:t>
      </w:r>
    </w:p>
    <w:p w:rsidR="00017225" w:rsidRDefault="00017225" w:rsidP="00017225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  <w:noProof/>
          <w:lang w:eastAsia="cs-CZ"/>
        </w:rPr>
        <w:t>Zapojíme prvky dle schématu.</w:t>
      </w:r>
    </w:p>
    <w:p w:rsidR="00017225" w:rsidRDefault="00017225" w:rsidP="00017225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>Nastavíme konstantu tak, že připojíme voltmetr na příslušnou zdířku potenciometru a na stupnici nastavíme požadovanou konstantu.</w:t>
      </w:r>
    </w:p>
    <w:p w:rsidR="00017225" w:rsidRDefault="00017225" w:rsidP="00017225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>Máme-li vše zapojeno a zkontrolováno připojíme daný výstupní signál k osciloskopu.</w:t>
      </w:r>
    </w:p>
    <w:p w:rsidR="00017225" w:rsidRDefault="00017225" w:rsidP="00017225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>Spustíme modelování a sledujeme průběh na osciloskopu.</w:t>
      </w:r>
    </w:p>
    <w:p w:rsidR="00017225" w:rsidRDefault="00017225" w:rsidP="00017225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>Uložíme si naměřené hodnoty.</w:t>
      </w:r>
    </w:p>
    <w:p w:rsidR="00017225" w:rsidRDefault="00017225" w:rsidP="00017225">
      <w:pPr>
        <w:pStyle w:val="definice"/>
      </w:pPr>
    </w:p>
    <w:p w:rsidR="00017225" w:rsidRDefault="00017225" w:rsidP="00017225">
      <w:pPr>
        <w:pStyle w:val="definice"/>
      </w:pPr>
      <w:r>
        <w:t>Drift nuly:</w:t>
      </w:r>
    </w:p>
    <w:p w:rsidR="00017225" w:rsidRDefault="00017225" w:rsidP="00017225">
      <w:pPr>
        <w:pStyle w:val="definice"/>
        <w:numPr>
          <w:ilvl w:val="0"/>
          <w:numId w:val="7"/>
        </w:numPr>
        <w:rPr>
          <w:b w:val="0"/>
        </w:rPr>
      </w:pPr>
      <w:r>
        <w:rPr>
          <w:b w:val="0"/>
        </w:rPr>
        <w:t>Zdířku voltmetru připojíme na černou zdířku PZ.</w:t>
      </w:r>
    </w:p>
    <w:p w:rsidR="00017225" w:rsidRDefault="00017225" w:rsidP="00017225">
      <w:pPr>
        <w:pStyle w:val="definice"/>
        <w:numPr>
          <w:ilvl w:val="0"/>
          <w:numId w:val="7"/>
        </w:numPr>
        <w:rPr>
          <w:b w:val="0"/>
        </w:rPr>
      </w:pPr>
      <w:r>
        <w:rPr>
          <w:b w:val="0"/>
        </w:rPr>
        <w:t>Přepneme rozsah na “komp“ a vyvážíme pomocí přesného voltmetru tak, aby ukazoval 0.</w:t>
      </w:r>
    </w:p>
    <w:p w:rsidR="00017225" w:rsidRDefault="00017225" w:rsidP="00017225">
      <w:pPr>
        <w:pStyle w:val="definice"/>
        <w:numPr>
          <w:ilvl w:val="0"/>
          <w:numId w:val="7"/>
        </w:numPr>
        <w:rPr>
          <w:b w:val="0"/>
        </w:rPr>
      </w:pPr>
      <w:r>
        <w:rPr>
          <w:b w:val="0"/>
        </w:rPr>
        <w:t>Konstantu nastavíme tak, že k požadovanému koeficientu připočteme drift nuly.</w:t>
      </w:r>
    </w:p>
    <w:p w:rsidR="00554EFD" w:rsidRDefault="00554EFD">
      <w:pPr>
        <w:suppressAutoHyphens w:val="0"/>
        <w:rPr>
          <w:b/>
        </w:rPr>
      </w:pPr>
      <w:r>
        <w:br w:type="page"/>
      </w:r>
    </w:p>
    <w:p w:rsidR="00554EFD" w:rsidRDefault="00554EFD">
      <w:pPr>
        <w:pStyle w:val="definice"/>
        <w:spacing w:before="283"/>
      </w:pPr>
    </w:p>
    <w:p w:rsidR="00ED38EF" w:rsidRDefault="00554EFD" w:rsidP="00554EFD">
      <w:pPr>
        <w:pStyle w:val="definice"/>
      </w:pPr>
      <w:r>
        <w:t>Schéma zapojení:</w:t>
      </w:r>
    </w:p>
    <w:p w:rsidR="00D51115" w:rsidRDefault="00D51115" w:rsidP="00E47909">
      <w:pPr>
        <w:pStyle w:val="definice"/>
      </w:pPr>
    </w:p>
    <w:p w:rsidR="00E47909" w:rsidRDefault="00E47909" w:rsidP="00E47909">
      <w:pPr>
        <w:pStyle w:val="definice"/>
      </w:pPr>
      <w:r>
        <w:t>a)</w:t>
      </w:r>
    </w:p>
    <w:p w:rsidR="00E47909" w:rsidRDefault="00D51115" w:rsidP="00E47909">
      <w:pPr>
        <w:pStyle w:val="definice"/>
      </w:pPr>
      <w:r>
        <w:rPr>
          <w:noProof/>
          <w:lang w:eastAsia="cs-CZ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510474</wp:posOffset>
            </wp:positionH>
            <wp:positionV relativeFrom="paragraph">
              <wp:posOffset>14861</wp:posOffset>
            </wp:positionV>
            <wp:extent cx="2971800" cy="2489835"/>
            <wp:effectExtent l="0" t="0" r="0" b="5715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D51115" w:rsidRDefault="00D51115" w:rsidP="00E47909">
      <w:pPr>
        <w:pStyle w:val="definice"/>
      </w:pPr>
    </w:p>
    <w:p w:rsidR="00D51115" w:rsidRDefault="00D51115" w:rsidP="00E47909">
      <w:pPr>
        <w:pStyle w:val="definice"/>
      </w:pPr>
    </w:p>
    <w:p w:rsidR="00D51115" w:rsidRDefault="00D51115" w:rsidP="00E47909">
      <w:pPr>
        <w:pStyle w:val="definice"/>
      </w:pPr>
      <w:r>
        <w:rPr>
          <w:noProof/>
          <w:lang w:eastAsia="cs-CZ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166370</wp:posOffset>
            </wp:positionV>
            <wp:extent cx="2933700" cy="2471420"/>
            <wp:effectExtent l="0" t="0" r="0" b="508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7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7909" w:rsidRDefault="00E47909" w:rsidP="00E47909">
      <w:pPr>
        <w:pStyle w:val="definice"/>
      </w:pPr>
      <w:r>
        <w:t>b)</w:t>
      </w: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D51115" w:rsidRDefault="00D51115" w:rsidP="00E47909">
      <w:pPr>
        <w:pStyle w:val="definice"/>
      </w:pPr>
    </w:p>
    <w:p w:rsidR="00D51115" w:rsidRDefault="00D51115" w:rsidP="00E47909">
      <w:pPr>
        <w:pStyle w:val="definice"/>
      </w:pPr>
    </w:p>
    <w:p w:rsidR="00D51115" w:rsidRDefault="00D51115" w:rsidP="00E47909">
      <w:pPr>
        <w:pStyle w:val="definice"/>
      </w:pPr>
    </w:p>
    <w:p w:rsidR="00D51115" w:rsidRDefault="00D51115" w:rsidP="00E47909">
      <w:pPr>
        <w:pStyle w:val="definice"/>
      </w:pPr>
    </w:p>
    <w:p w:rsidR="00D51115" w:rsidRDefault="00D51115" w:rsidP="00E47909">
      <w:pPr>
        <w:pStyle w:val="definice"/>
      </w:pPr>
    </w:p>
    <w:p w:rsidR="00D51115" w:rsidRDefault="00D51115" w:rsidP="00E47909">
      <w:pPr>
        <w:pStyle w:val="definice"/>
      </w:pPr>
    </w:p>
    <w:p w:rsidR="00E47909" w:rsidRDefault="00E47909" w:rsidP="00E47909">
      <w:pPr>
        <w:pStyle w:val="definice"/>
      </w:pPr>
      <w:r>
        <w:t>c)</w:t>
      </w:r>
    </w:p>
    <w:p w:rsidR="00E47909" w:rsidRDefault="00E47909" w:rsidP="00E47909">
      <w:pPr>
        <w:pStyle w:val="definice"/>
      </w:pPr>
      <w:r>
        <w:rPr>
          <w:noProof/>
          <w:lang w:eastAsia="cs-CZ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503934</wp:posOffset>
            </wp:positionH>
            <wp:positionV relativeFrom="paragraph">
              <wp:posOffset>60316</wp:posOffset>
            </wp:positionV>
            <wp:extent cx="3390900" cy="210629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0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E47909" w:rsidRDefault="00E47909" w:rsidP="00E47909">
      <w:pPr>
        <w:pStyle w:val="definice"/>
      </w:pPr>
    </w:p>
    <w:p w:rsidR="00554EFD" w:rsidRDefault="00554EFD">
      <w:pPr>
        <w:pStyle w:val="definice"/>
      </w:pPr>
    </w:p>
    <w:p w:rsidR="008B7B54" w:rsidRDefault="008B7B54">
      <w:pPr>
        <w:pStyle w:val="definice"/>
      </w:pPr>
    </w:p>
    <w:p w:rsidR="00554EFD" w:rsidRDefault="00554EFD">
      <w:pPr>
        <w:pStyle w:val="definice"/>
      </w:pPr>
      <w:r>
        <w:t>Grafy:</w:t>
      </w:r>
    </w:p>
    <w:p w:rsidR="008B7B54" w:rsidRDefault="00554EFD" w:rsidP="008A0DF9">
      <w:pPr>
        <w:pStyle w:val="definice"/>
      </w:pPr>
      <w:r>
        <w:t>a)</w:t>
      </w:r>
    </w:p>
    <w:p w:rsidR="00115094" w:rsidRDefault="008A0DF9" w:rsidP="008A0DF9">
      <w:pPr>
        <w:pStyle w:val="definice"/>
        <w:jc w:val="center"/>
      </w:pPr>
      <w:r>
        <w:rPr>
          <w:noProof/>
        </w:rPr>
        <w:drawing>
          <wp:inline distT="0" distB="0" distL="0" distR="0" wp14:anchorId="3FA7D73C" wp14:editId="3DBC57EA">
            <wp:extent cx="5296205" cy="2772460"/>
            <wp:effectExtent l="0" t="0" r="0" b="8890"/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AA47A08F-49F6-4D3A-B144-FB14EA9490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54EFD" w:rsidRDefault="00554EFD">
      <w:pPr>
        <w:pStyle w:val="definice"/>
      </w:pPr>
      <w:r>
        <w:t>b)</w:t>
      </w:r>
    </w:p>
    <w:p w:rsidR="008B7B54" w:rsidRDefault="008B7B54" w:rsidP="008B7B54">
      <w:pPr>
        <w:pStyle w:val="definice"/>
        <w:jc w:val="center"/>
      </w:pPr>
      <w:r>
        <w:rPr>
          <w:noProof/>
        </w:rPr>
        <w:drawing>
          <wp:inline distT="0" distB="0" distL="0" distR="0" wp14:anchorId="73CA8768" wp14:editId="59D7E716">
            <wp:extent cx="4967021" cy="2538374"/>
            <wp:effectExtent l="0" t="0" r="5080" b="0"/>
            <wp:docPr id="8" name="Grafický objek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cký objekt 8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1223" t="2233" r="2778" b="3539"/>
                    <a:stretch/>
                  </pic:blipFill>
                  <pic:spPr bwMode="auto">
                    <a:xfrm>
                      <a:off x="0" y="0"/>
                      <a:ext cx="4979199" cy="25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EFD" w:rsidRDefault="00554EFD">
      <w:pPr>
        <w:pStyle w:val="definice"/>
      </w:pPr>
      <w:r>
        <w:t>c)</w:t>
      </w:r>
    </w:p>
    <w:p w:rsidR="008B7B54" w:rsidRDefault="008B7B54" w:rsidP="008B7B54">
      <w:pPr>
        <w:pStyle w:val="definice"/>
        <w:jc w:val="center"/>
      </w:pPr>
      <w:r>
        <w:rPr>
          <w:noProof/>
        </w:rPr>
        <w:drawing>
          <wp:inline distT="0" distB="0" distL="0" distR="0" wp14:anchorId="2D9E1BEC" wp14:editId="04B8E733">
            <wp:extent cx="4658872" cy="2735352"/>
            <wp:effectExtent l="0" t="0" r="8890" b="8255"/>
            <wp:docPr id="9" name="Grafický objek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cký objekt 9"/>
                    <pic:cNvPicPr/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l="1398" t="1881" r="1457" b="1537"/>
                    <a:stretch/>
                  </pic:blipFill>
                  <pic:spPr bwMode="auto">
                    <a:xfrm>
                      <a:off x="0" y="0"/>
                      <a:ext cx="4670711" cy="274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B54" w:rsidRDefault="008B7B54">
      <w:pPr>
        <w:pStyle w:val="definice"/>
      </w:pPr>
    </w:p>
    <w:p w:rsidR="008B7B54" w:rsidRDefault="008B7B54">
      <w:pPr>
        <w:pStyle w:val="definice"/>
      </w:pPr>
      <w:r>
        <w:t>ab)</w:t>
      </w:r>
    </w:p>
    <w:p w:rsidR="00554EFD" w:rsidRDefault="00386731">
      <w:pPr>
        <w:pStyle w:val="definice"/>
      </w:pPr>
      <w:r>
        <w:rPr>
          <w:noProof/>
        </w:rPr>
        <w:drawing>
          <wp:inline distT="0" distB="0" distL="0" distR="0" wp14:anchorId="1A2D161D" wp14:editId="03015EFF">
            <wp:extent cx="5800953" cy="2896819"/>
            <wp:effectExtent l="0" t="0" r="0" b="0"/>
            <wp:docPr id="11" name="Graf 11">
              <a:extLst xmlns:a="http://schemas.openxmlformats.org/drawingml/2006/main">
                <a:ext uri="{FF2B5EF4-FFF2-40B4-BE49-F238E27FC236}">
                  <a16:creationId xmlns:a16="http://schemas.microsoft.com/office/drawing/2014/main" id="{AA47A08F-49F6-4D3A-B144-FB14EA9490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B7B54" w:rsidRDefault="008B7B54">
      <w:pPr>
        <w:pStyle w:val="definice"/>
      </w:pPr>
      <w:bookmarkStart w:id="0" w:name="_GoBack"/>
      <w:bookmarkEnd w:id="0"/>
    </w:p>
    <w:p w:rsidR="00ED38EF" w:rsidRDefault="0074693A">
      <w:pPr>
        <w:pStyle w:val="definice"/>
      </w:pPr>
      <w:r>
        <w:t>Závěr:</w:t>
      </w:r>
    </w:p>
    <w:p w:rsidR="00ED38EF" w:rsidRDefault="008B7B54">
      <w:pPr>
        <w:pStyle w:val="Zkladntextodsazen"/>
        <w:ind w:left="300"/>
      </w:pPr>
      <w:r>
        <w:t>Přestože jsem pracoval s AP poprvé</w:t>
      </w:r>
      <w:r w:rsidR="008A0DF9">
        <w:t>, zvládl</w:t>
      </w:r>
      <w:r>
        <w:t xml:space="preserve"> jsem úl</w:t>
      </w:r>
      <w:r w:rsidR="008A0DF9">
        <w:t xml:space="preserve">ohu </w:t>
      </w:r>
      <w:r w:rsidR="00554EFD">
        <w:t>bez problémů.</w:t>
      </w:r>
    </w:p>
    <w:sectPr w:rsidR="00ED38EF" w:rsidSect="008B7B54">
      <w:headerReference w:type="default" r:id="rId16"/>
      <w:headerReference w:type="first" r:id="rId17"/>
      <w:pgSz w:w="11906" w:h="16838"/>
      <w:pgMar w:top="1135" w:right="1421" w:bottom="993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0556" w:rsidRDefault="00D20556">
      <w:r>
        <w:separator/>
      </w:r>
    </w:p>
  </w:endnote>
  <w:endnote w:type="continuationSeparator" w:id="0">
    <w:p w:rsidR="00D20556" w:rsidRDefault="00D20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unifont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0556" w:rsidRDefault="00D20556">
      <w:r>
        <w:separator/>
      </w:r>
    </w:p>
  </w:footnote>
  <w:footnote w:type="continuationSeparator" w:id="0">
    <w:p w:rsidR="00D20556" w:rsidRDefault="00D205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38EF" w:rsidRDefault="00C106E5">
    <w:pPr>
      <w:pStyle w:val="Zhlav"/>
    </w:pPr>
    <w:r w:rsidRPr="004C49AA">
      <w:rPr>
        <w:noProof/>
        <w:lang w:eastAsia="cs-CZ"/>
      </w:rPr>
      <w:drawing>
        <wp:inline distT="0" distB="0" distL="0" distR="0">
          <wp:extent cx="5753100" cy="581025"/>
          <wp:effectExtent l="0" t="0" r="0" b="0"/>
          <wp:docPr id="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4481596B"/>
    <w:multiLevelType w:val="hybridMultilevel"/>
    <w:tmpl w:val="C8D40380"/>
    <w:lvl w:ilvl="0" w:tplc="AF282F1C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078DF"/>
    <w:multiLevelType w:val="hybridMultilevel"/>
    <w:tmpl w:val="CE286456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037FD"/>
    <w:multiLevelType w:val="hybridMultilevel"/>
    <w:tmpl w:val="435474F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261"/>
    <w:rsid w:val="00017225"/>
    <w:rsid w:val="00115094"/>
    <w:rsid w:val="00231DA4"/>
    <w:rsid w:val="00386731"/>
    <w:rsid w:val="004C4261"/>
    <w:rsid w:val="00554EFD"/>
    <w:rsid w:val="005E2474"/>
    <w:rsid w:val="0074693A"/>
    <w:rsid w:val="008A0DF9"/>
    <w:rsid w:val="008B7B54"/>
    <w:rsid w:val="009B3D64"/>
    <w:rsid w:val="00B26281"/>
    <w:rsid w:val="00C106E5"/>
    <w:rsid w:val="00D20556"/>
    <w:rsid w:val="00D51115"/>
    <w:rsid w:val="00E47909"/>
    <w:rsid w:val="00E61CE3"/>
    <w:rsid w:val="00ED38EF"/>
    <w:rsid w:val="00EE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E25B432"/>
  <w15:chartTrackingRefBased/>
  <w15:docId w15:val="{9A111E4E-8A4B-4FE0-8B0B-B1549FF81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sv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b="1">
                <a:solidFill>
                  <a:sysClr val="windowText" lastClr="000000"/>
                </a:solidFill>
              </a:rPr>
              <a:t>U=f(t)</a:t>
            </a:r>
            <a:endParaRPr lang="en-US" b="1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List1!$E$3</c:f>
              <c:strCache>
                <c:ptCount val="1"/>
                <c:pt idx="0">
                  <c:v>u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plus"/>
            <c:size val="7"/>
            <c:spPr>
              <a:noFill/>
              <a:ln w="15875">
                <a:noFill/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5875" cap="rnd">
                <a:solidFill>
                  <a:srgbClr val="0070C0"/>
                </a:solidFill>
                <a:prstDash val="solid"/>
              </a:ln>
              <a:effectLst/>
            </c:spPr>
            <c:trendlineType val="poly"/>
            <c:order val="6"/>
            <c:dispRSqr val="0"/>
            <c:dispEq val="0"/>
          </c:trendline>
          <c:xVal>
            <c:numRef>
              <c:f>List1!$D$4:$D$34</c:f>
              <c:numCache>
                <c:formatCode>General</c:formatCode>
                <c:ptCount val="31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  <c:pt idx="26">
                  <c:v>5.2</c:v>
                </c:pt>
                <c:pt idx="27">
                  <c:v>5.4</c:v>
                </c:pt>
                <c:pt idx="28">
                  <c:v>5.6</c:v>
                </c:pt>
                <c:pt idx="29">
                  <c:v>5.8</c:v>
                </c:pt>
                <c:pt idx="30">
                  <c:v>6</c:v>
                </c:pt>
              </c:numCache>
            </c:numRef>
          </c:xVal>
          <c:yVal>
            <c:numRef>
              <c:f>List1!$E$4:$E$34</c:f>
              <c:numCache>
                <c:formatCode>General</c:formatCode>
                <c:ptCount val="31"/>
                <c:pt idx="0">
                  <c:v>0</c:v>
                </c:pt>
                <c:pt idx="1">
                  <c:v>1.9</c:v>
                </c:pt>
                <c:pt idx="2">
                  <c:v>3.2</c:v>
                </c:pt>
                <c:pt idx="3">
                  <c:v>4.4000000000000004</c:v>
                </c:pt>
                <c:pt idx="4">
                  <c:v>6</c:v>
                </c:pt>
                <c:pt idx="5">
                  <c:v>7.4</c:v>
                </c:pt>
                <c:pt idx="6">
                  <c:v>8.1999999999999993</c:v>
                </c:pt>
                <c:pt idx="7">
                  <c:v>9.6</c:v>
                </c:pt>
                <c:pt idx="8">
                  <c:v>10.6</c:v>
                </c:pt>
                <c:pt idx="9">
                  <c:v>11.4</c:v>
                </c:pt>
                <c:pt idx="10">
                  <c:v>12.2</c:v>
                </c:pt>
                <c:pt idx="11">
                  <c:v>12.8</c:v>
                </c:pt>
                <c:pt idx="12">
                  <c:v>13</c:v>
                </c:pt>
                <c:pt idx="13">
                  <c:v>13.2</c:v>
                </c:pt>
                <c:pt idx="14">
                  <c:v>13.4</c:v>
                </c:pt>
                <c:pt idx="15">
                  <c:v>13.5</c:v>
                </c:pt>
                <c:pt idx="16">
                  <c:v>13.6</c:v>
                </c:pt>
                <c:pt idx="17">
                  <c:v>13.7</c:v>
                </c:pt>
                <c:pt idx="18">
                  <c:v>13.8</c:v>
                </c:pt>
                <c:pt idx="19">
                  <c:v>13.8</c:v>
                </c:pt>
                <c:pt idx="20">
                  <c:v>13.9</c:v>
                </c:pt>
                <c:pt idx="21">
                  <c:v>13.9</c:v>
                </c:pt>
                <c:pt idx="22">
                  <c:v>13.95</c:v>
                </c:pt>
                <c:pt idx="23">
                  <c:v>13.975</c:v>
                </c:pt>
                <c:pt idx="24">
                  <c:v>14</c:v>
                </c:pt>
                <c:pt idx="25">
                  <c:v>14</c:v>
                </c:pt>
                <c:pt idx="26">
                  <c:v>14</c:v>
                </c:pt>
                <c:pt idx="27">
                  <c:v>14</c:v>
                </c:pt>
                <c:pt idx="28">
                  <c:v>14</c:v>
                </c:pt>
                <c:pt idx="29">
                  <c:v>14</c:v>
                </c:pt>
                <c:pt idx="30">
                  <c:v>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F20-4B65-BC68-DDE825CC40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8976240"/>
        <c:axId val="238976568"/>
      </c:scatterChart>
      <c:valAx>
        <c:axId val="238976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="1">
                    <a:solidFill>
                      <a:schemeClr val="tx1"/>
                    </a:solidFill>
                  </a:rPr>
                  <a:t>t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38976568"/>
        <c:crosses val="autoZero"/>
        <c:crossBetween val="midCat"/>
      </c:valAx>
      <c:valAx>
        <c:axId val="238976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="1">
                    <a:solidFill>
                      <a:schemeClr val="tx1"/>
                    </a:solidFill>
                  </a:rPr>
                  <a:t>U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38976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b="1">
                <a:solidFill>
                  <a:sysClr val="windowText" lastClr="000000"/>
                </a:solidFill>
              </a:rPr>
              <a:t>U=f(t)</a:t>
            </a:r>
            <a:endParaRPr lang="en-US" b="1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List1!$F$3</c:f>
              <c:strCache>
                <c:ptCount val="1"/>
                <c:pt idx="0">
                  <c:v>u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plus"/>
            <c:size val="7"/>
            <c:spPr>
              <a:noFill/>
              <a:ln w="15875">
                <a:noFill/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5875" cap="rnd">
                <a:solidFill>
                  <a:srgbClr val="0070C0"/>
                </a:solidFill>
                <a:prstDash val="solid"/>
              </a:ln>
              <a:effectLst/>
            </c:spPr>
            <c:trendlineType val="movingAvg"/>
            <c:period val="2"/>
            <c:dispRSqr val="0"/>
            <c:dispEq val="0"/>
          </c:trendline>
          <c:xVal>
            <c:numRef>
              <c:f>List1!$D$4:$D$34</c:f>
              <c:numCache>
                <c:formatCode>General</c:formatCode>
                <c:ptCount val="31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  <c:pt idx="26">
                  <c:v>5.2</c:v>
                </c:pt>
                <c:pt idx="27">
                  <c:v>5.4</c:v>
                </c:pt>
                <c:pt idx="28">
                  <c:v>5.6</c:v>
                </c:pt>
                <c:pt idx="29">
                  <c:v>5.8</c:v>
                </c:pt>
                <c:pt idx="30">
                  <c:v>6</c:v>
                </c:pt>
              </c:numCache>
            </c:numRef>
          </c:xVal>
          <c:yVal>
            <c:numRef>
              <c:f>List1!$F$4:$F$34</c:f>
              <c:numCache>
                <c:formatCode>General</c:formatCode>
                <c:ptCount val="31"/>
                <c:pt idx="0">
                  <c:v>0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1.6</c:v>
                </c:pt>
                <c:pt idx="5">
                  <c:v>2.4</c:v>
                </c:pt>
                <c:pt idx="6">
                  <c:v>3.2</c:v>
                </c:pt>
                <c:pt idx="7">
                  <c:v>4</c:v>
                </c:pt>
                <c:pt idx="8">
                  <c:v>4.8</c:v>
                </c:pt>
                <c:pt idx="9">
                  <c:v>5.8</c:v>
                </c:pt>
                <c:pt idx="10">
                  <c:v>6.6</c:v>
                </c:pt>
                <c:pt idx="11">
                  <c:v>7.4</c:v>
                </c:pt>
                <c:pt idx="12">
                  <c:v>7.6</c:v>
                </c:pt>
                <c:pt idx="13">
                  <c:v>7.7</c:v>
                </c:pt>
                <c:pt idx="14">
                  <c:v>7.8</c:v>
                </c:pt>
                <c:pt idx="15">
                  <c:v>7.8</c:v>
                </c:pt>
                <c:pt idx="16">
                  <c:v>7.9</c:v>
                </c:pt>
                <c:pt idx="17">
                  <c:v>7.9</c:v>
                </c:pt>
                <c:pt idx="18">
                  <c:v>7.95</c:v>
                </c:pt>
                <c:pt idx="19">
                  <c:v>7.9749999999999996</c:v>
                </c:pt>
                <c:pt idx="20">
                  <c:v>8</c:v>
                </c:pt>
                <c:pt idx="21">
                  <c:v>8</c:v>
                </c:pt>
                <c:pt idx="22">
                  <c:v>8</c:v>
                </c:pt>
                <c:pt idx="23">
                  <c:v>8</c:v>
                </c:pt>
                <c:pt idx="24">
                  <c:v>8</c:v>
                </c:pt>
                <c:pt idx="25">
                  <c:v>8</c:v>
                </c:pt>
                <c:pt idx="26">
                  <c:v>8</c:v>
                </c:pt>
                <c:pt idx="27">
                  <c:v>8</c:v>
                </c:pt>
                <c:pt idx="28">
                  <c:v>8</c:v>
                </c:pt>
                <c:pt idx="29">
                  <c:v>8</c:v>
                </c:pt>
                <c:pt idx="30">
                  <c:v>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9DC-45ED-A8B5-29BEEA05FB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8976240"/>
        <c:axId val="238976568"/>
      </c:scatterChart>
      <c:valAx>
        <c:axId val="238976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="1">
                    <a:solidFill>
                      <a:schemeClr val="tx1"/>
                    </a:solidFill>
                  </a:rPr>
                  <a:t>t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38976568"/>
        <c:crosses val="autoZero"/>
        <c:crossBetween val="midCat"/>
      </c:valAx>
      <c:valAx>
        <c:axId val="238976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="1">
                    <a:solidFill>
                      <a:schemeClr val="tx1"/>
                    </a:solidFill>
                  </a:rPr>
                  <a:t>U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38976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0.13231</cdr:x>
      <cdr:y>0.80352</cdr:y>
    </cdr:from>
    <cdr:to>
      <cdr:x>0.15901</cdr:x>
      <cdr:y>0.81396</cdr:y>
    </cdr:to>
    <cdr:cxnSp macro="">
      <cdr:nvCxnSpPr>
        <cdr:cNvPr id="3" name="Přímá spojnice 2"/>
        <cdr:cNvCxnSpPr/>
      </cdr:nvCxnSpPr>
      <cdr:spPr>
        <a:xfrm xmlns:a="http://schemas.openxmlformats.org/drawingml/2006/main" flipV="1">
          <a:off x="767503" y="2327171"/>
          <a:ext cx="154890" cy="30243"/>
        </a:xfrm>
        <a:prstGeom xmlns:a="http://schemas.openxmlformats.org/drawingml/2006/main" prst="line">
          <a:avLst/>
        </a:prstGeom>
        <a:ln xmlns:a="http://schemas.openxmlformats.org/drawingml/2006/main" w="15875">
          <a:solidFill>
            <a:srgbClr val="0070C0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215</Words>
  <Characters>1274</Characters>
  <Application>Microsoft Office Word</Application>
  <DocSecurity>0</DocSecurity>
  <Lines>10</Lines>
  <Paragraphs>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madaj</dc:creator>
  <cp:keywords/>
  <cp:lastModifiedBy>Daniel</cp:lastModifiedBy>
  <cp:revision>5</cp:revision>
  <cp:lastPrinted>1900-12-31T23:00:00Z</cp:lastPrinted>
  <dcterms:created xsi:type="dcterms:W3CDTF">2018-12-03T09:41:00Z</dcterms:created>
  <dcterms:modified xsi:type="dcterms:W3CDTF">2018-12-03T21:38:00Z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