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3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1E0" w:firstRow="1" w:lastRow="1" w:firstColumn="1" w:lastColumn="1" w:noHBand="0" w:noVBand="0"/>
      </w:tblPr>
      <w:tblGrid>
        <w:gridCol w:w="11340"/>
      </w:tblGrid>
      <w:tr w:rsidR="005244E0" w:rsidTr="00035B9F">
        <w:trPr>
          <w:trHeight w:val="16338"/>
        </w:trPr>
        <w:tc>
          <w:tcPr>
            <w:tcW w:w="11340" w:type="dxa"/>
          </w:tcPr>
          <w:p w:rsidR="005244E0" w:rsidRDefault="005244E0" w:rsidP="002F59E2"/>
          <w:tbl>
            <w:tblPr>
              <w:tblW w:w="0" w:type="auto"/>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35"/>
              <w:gridCol w:w="6200"/>
              <w:gridCol w:w="2160"/>
            </w:tblGrid>
            <w:tr w:rsidR="005244E0">
              <w:trPr>
                <w:trHeight w:hRule="exact" w:val="1134"/>
              </w:trPr>
              <w:tc>
                <w:tcPr>
                  <w:tcW w:w="2335" w:type="dxa"/>
                </w:tcPr>
                <w:p w:rsidR="005244E0" w:rsidRPr="00555A31" w:rsidRDefault="005244E0" w:rsidP="002F59E2">
                  <w:pPr>
                    <w:rPr>
                      <w:sz w:val="20"/>
                      <w:szCs w:val="20"/>
                    </w:rPr>
                  </w:pPr>
                  <w:r w:rsidRPr="00555A31">
                    <w:rPr>
                      <w:sz w:val="20"/>
                      <w:szCs w:val="20"/>
                    </w:rPr>
                    <w:t>Datum:</w:t>
                  </w:r>
                </w:p>
                <w:p w:rsidR="000D61FA" w:rsidRPr="00555A31" w:rsidRDefault="00555A31" w:rsidP="002F59E2">
                  <w:pPr>
                    <w:spacing w:before="240"/>
                    <w:jc w:val="center"/>
                    <w:rPr>
                      <w:sz w:val="40"/>
                      <w:szCs w:val="40"/>
                    </w:rPr>
                  </w:pPr>
                  <w:r>
                    <w:rPr>
                      <w:sz w:val="40"/>
                      <w:szCs w:val="40"/>
                    </w:rPr>
                    <w:t>9.11</w:t>
                  </w:r>
                  <w:r w:rsidR="000F388B" w:rsidRPr="00555A31">
                    <w:rPr>
                      <w:sz w:val="40"/>
                      <w:szCs w:val="40"/>
                    </w:rPr>
                    <w:t>.201</w:t>
                  </w:r>
                  <w:r>
                    <w:rPr>
                      <w:sz w:val="40"/>
                      <w:szCs w:val="40"/>
                    </w:rPr>
                    <w:t>7</w:t>
                  </w:r>
                </w:p>
              </w:tc>
              <w:tc>
                <w:tcPr>
                  <w:tcW w:w="6200" w:type="dxa"/>
                </w:tcPr>
                <w:p w:rsidR="000D61FA" w:rsidRPr="00555A31" w:rsidRDefault="000D61FA" w:rsidP="002F59E2">
                  <w:pPr>
                    <w:rPr>
                      <w:sz w:val="20"/>
                      <w:szCs w:val="20"/>
                    </w:rPr>
                  </w:pPr>
                </w:p>
                <w:p w:rsidR="000D61FA" w:rsidRPr="00555A31" w:rsidRDefault="000D61FA" w:rsidP="002F59E2">
                  <w:pPr>
                    <w:spacing w:before="240"/>
                    <w:jc w:val="center"/>
                    <w:rPr>
                      <w:sz w:val="48"/>
                      <w:szCs w:val="48"/>
                    </w:rPr>
                  </w:pPr>
                  <w:r w:rsidRPr="00555A31">
                    <w:rPr>
                      <w:sz w:val="48"/>
                      <w:szCs w:val="48"/>
                    </w:rPr>
                    <w:t>SPŠ Chomutov</w:t>
                  </w:r>
                </w:p>
              </w:tc>
              <w:tc>
                <w:tcPr>
                  <w:tcW w:w="2160" w:type="dxa"/>
                </w:tcPr>
                <w:p w:rsidR="005244E0" w:rsidRPr="00555A31" w:rsidRDefault="005244E0" w:rsidP="002F59E2">
                  <w:pPr>
                    <w:rPr>
                      <w:sz w:val="20"/>
                      <w:szCs w:val="20"/>
                    </w:rPr>
                  </w:pPr>
                  <w:r w:rsidRPr="00555A31">
                    <w:rPr>
                      <w:sz w:val="20"/>
                      <w:szCs w:val="20"/>
                    </w:rPr>
                    <w:t>Třída:</w:t>
                  </w:r>
                </w:p>
                <w:p w:rsidR="000D61FA" w:rsidRPr="00555A31" w:rsidRDefault="000F388B" w:rsidP="002F59E2">
                  <w:pPr>
                    <w:spacing w:before="240"/>
                    <w:jc w:val="center"/>
                    <w:rPr>
                      <w:sz w:val="48"/>
                      <w:szCs w:val="48"/>
                    </w:rPr>
                  </w:pPr>
                  <w:r w:rsidRPr="00555A31">
                    <w:rPr>
                      <w:sz w:val="48"/>
                      <w:szCs w:val="48"/>
                    </w:rPr>
                    <w:t>A4</w:t>
                  </w:r>
                </w:p>
              </w:tc>
            </w:tr>
            <w:tr w:rsidR="005244E0">
              <w:trPr>
                <w:trHeight w:hRule="exact" w:val="1134"/>
              </w:trPr>
              <w:tc>
                <w:tcPr>
                  <w:tcW w:w="2335" w:type="dxa"/>
                </w:tcPr>
                <w:p w:rsidR="005244E0" w:rsidRPr="00555A31" w:rsidRDefault="005244E0" w:rsidP="002F59E2">
                  <w:pPr>
                    <w:rPr>
                      <w:sz w:val="20"/>
                      <w:szCs w:val="20"/>
                    </w:rPr>
                  </w:pPr>
                  <w:r w:rsidRPr="00555A31">
                    <w:rPr>
                      <w:sz w:val="20"/>
                      <w:szCs w:val="20"/>
                    </w:rPr>
                    <w:t>Číslo úlohy:</w:t>
                  </w:r>
                </w:p>
                <w:p w:rsidR="000D61FA" w:rsidRPr="00555A31" w:rsidRDefault="004C4025" w:rsidP="002F59E2">
                  <w:pPr>
                    <w:spacing w:before="240"/>
                    <w:jc w:val="center"/>
                    <w:rPr>
                      <w:sz w:val="48"/>
                      <w:szCs w:val="48"/>
                    </w:rPr>
                  </w:pPr>
                  <w:r w:rsidRPr="00555A31">
                    <w:rPr>
                      <w:sz w:val="48"/>
                      <w:szCs w:val="48"/>
                    </w:rPr>
                    <w:t>8</w:t>
                  </w:r>
                </w:p>
              </w:tc>
              <w:tc>
                <w:tcPr>
                  <w:tcW w:w="6200" w:type="dxa"/>
                </w:tcPr>
                <w:p w:rsidR="005244E0" w:rsidRPr="00555A31" w:rsidRDefault="004C4025" w:rsidP="002F59E2">
                  <w:pPr>
                    <w:spacing w:before="120"/>
                    <w:jc w:val="center"/>
                    <w:rPr>
                      <w:sz w:val="20"/>
                      <w:szCs w:val="20"/>
                    </w:rPr>
                  </w:pPr>
                  <w:r w:rsidRPr="00555A31">
                    <w:rPr>
                      <w:sz w:val="44"/>
                      <w:szCs w:val="20"/>
                    </w:rPr>
                    <w:t>Měření vlastností operačních zesilovačů</w:t>
                  </w:r>
                </w:p>
              </w:tc>
              <w:tc>
                <w:tcPr>
                  <w:tcW w:w="2160" w:type="dxa"/>
                </w:tcPr>
                <w:p w:rsidR="005244E0" w:rsidRPr="00555A31" w:rsidRDefault="005244E0" w:rsidP="002F59E2">
                  <w:pPr>
                    <w:rPr>
                      <w:sz w:val="20"/>
                      <w:szCs w:val="20"/>
                    </w:rPr>
                  </w:pPr>
                  <w:r w:rsidRPr="00555A31">
                    <w:rPr>
                      <w:sz w:val="20"/>
                      <w:szCs w:val="20"/>
                    </w:rPr>
                    <w:t>Jméno:</w:t>
                  </w:r>
                </w:p>
                <w:p w:rsidR="000D61FA" w:rsidRPr="00555A31" w:rsidRDefault="00555A31" w:rsidP="002F59E2">
                  <w:pPr>
                    <w:spacing w:before="240"/>
                    <w:jc w:val="center"/>
                    <w:rPr>
                      <w:sz w:val="48"/>
                      <w:szCs w:val="48"/>
                    </w:rPr>
                  </w:pPr>
                  <w:r>
                    <w:rPr>
                      <w:sz w:val="48"/>
                      <w:szCs w:val="48"/>
                    </w:rPr>
                    <w:t>Hartan</w:t>
                  </w:r>
                </w:p>
              </w:tc>
            </w:tr>
          </w:tbl>
          <w:p w:rsidR="005244E0" w:rsidRDefault="005244E0" w:rsidP="002F59E2"/>
          <w:p w:rsidR="005244E0" w:rsidRPr="000D61FA" w:rsidRDefault="005244E0" w:rsidP="002F59E2">
            <w:pPr>
              <w:rPr>
                <w:b/>
              </w:rPr>
            </w:pPr>
            <w:r>
              <w:t xml:space="preserve">   </w:t>
            </w:r>
            <w:r w:rsidRPr="000D61FA">
              <w:rPr>
                <w:b/>
              </w:rPr>
              <w:t>Zadání:</w:t>
            </w:r>
          </w:p>
          <w:p w:rsidR="005244E0" w:rsidRPr="004C4025" w:rsidRDefault="004C4025" w:rsidP="00B66E50">
            <w:pPr>
              <w:spacing w:after="120"/>
            </w:pPr>
            <w:r w:rsidRPr="004C4025">
              <w:t>Změřte na operačním zesilovači vstupní napěťovou nesymetrii, vstupní klidové proudy, proudovou nesymetrii a zesílení s otevřenou smyčkou.</w:t>
            </w:r>
          </w:p>
          <w:p w:rsidR="005244E0" w:rsidRPr="000D61FA" w:rsidRDefault="005244E0" w:rsidP="002F59E2">
            <w:pPr>
              <w:rPr>
                <w:b/>
              </w:rPr>
            </w:pPr>
            <w:r w:rsidRPr="000D61FA">
              <w:rPr>
                <w:b/>
              </w:rPr>
              <w:t xml:space="preserve">   Schéma zapojení:</w:t>
            </w:r>
          </w:p>
          <w:p w:rsidR="005244E0" w:rsidRPr="000D61FA" w:rsidRDefault="00800909" w:rsidP="002F59E2">
            <w:pPr>
              <w:rPr>
                <w:b/>
              </w:rPr>
            </w:pPr>
            <w:r>
              <w:rPr>
                <w:b/>
                <w:noProof/>
              </w:rPr>
              <w:drawing>
                <wp:anchor distT="0" distB="0" distL="114300" distR="114300" simplePos="0" relativeHeight="251657216" behindDoc="1" locked="0" layoutInCell="1" allowOverlap="1">
                  <wp:simplePos x="0" y="0"/>
                  <wp:positionH relativeFrom="column">
                    <wp:posOffset>379730</wp:posOffset>
                  </wp:positionH>
                  <wp:positionV relativeFrom="paragraph">
                    <wp:posOffset>39370</wp:posOffset>
                  </wp:positionV>
                  <wp:extent cx="6143625" cy="5800725"/>
                  <wp:effectExtent l="19050" t="0" r="9525" b="0"/>
                  <wp:wrapNone/>
                  <wp:docPr id="1" name="Obrázek 0"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5" cstate="print"/>
                          <a:srcRect l="3483" t="1409" r="2912" b="3234"/>
                          <a:stretch>
                            <a:fillRect/>
                          </a:stretch>
                        </pic:blipFill>
                        <pic:spPr>
                          <a:xfrm>
                            <a:off x="0" y="0"/>
                            <a:ext cx="6143625" cy="5800725"/>
                          </a:xfrm>
                          <a:prstGeom prst="rect">
                            <a:avLst/>
                          </a:prstGeom>
                        </pic:spPr>
                      </pic:pic>
                    </a:graphicData>
                  </a:graphic>
                </wp:anchor>
              </w:drawing>
            </w:r>
          </w:p>
          <w:p w:rsidR="005244E0" w:rsidRDefault="005244E0" w:rsidP="002F59E2"/>
          <w:p w:rsidR="005244E0" w:rsidRDefault="005244E0" w:rsidP="002F59E2"/>
          <w:p w:rsidR="005244E0" w:rsidRDefault="005244E0" w:rsidP="002F59E2"/>
          <w:p w:rsidR="005244E0" w:rsidRDefault="005244E0" w:rsidP="002F59E2"/>
          <w:p w:rsidR="005244E0" w:rsidRDefault="005244E0" w:rsidP="002F59E2"/>
          <w:p w:rsidR="005244E0" w:rsidRDefault="005244E0" w:rsidP="002F59E2"/>
          <w:p w:rsidR="005244E0" w:rsidRDefault="005244E0" w:rsidP="002F59E2"/>
          <w:p w:rsidR="005244E0" w:rsidRDefault="005244E0" w:rsidP="002F59E2"/>
          <w:p w:rsidR="005244E0" w:rsidRDefault="005244E0" w:rsidP="002F59E2"/>
          <w:p w:rsidR="005244E0" w:rsidRDefault="005244E0" w:rsidP="002F59E2"/>
          <w:p w:rsidR="005244E0" w:rsidRDefault="005244E0" w:rsidP="002F59E2"/>
          <w:p w:rsidR="005244E0" w:rsidRDefault="005244E0" w:rsidP="002F59E2"/>
          <w:p w:rsidR="005244E0" w:rsidRDefault="005244E0" w:rsidP="002F59E2"/>
          <w:p w:rsidR="005244E0" w:rsidRDefault="005244E0" w:rsidP="002F59E2"/>
          <w:p w:rsidR="005244E0" w:rsidRDefault="005244E0" w:rsidP="002F59E2"/>
          <w:p w:rsidR="005244E0" w:rsidRDefault="005244E0" w:rsidP="002F59E2"/>
          <w:p w:rsidR="005244E0" w:rsidRDefault="005244E0" w:rsidP="002F59E2"/>
          <w:p w:rsidR="005244E0" w:rsidRDefault="005244E0" w:rsidP="002F59E2"/>
          <w:p w:rsidR="005244E0" w:rsidRDefault="005244E0" w:rsidP="002F59E2"/>
          <w:p w:rsidR="004C4025" w:rsidRDefault="005244E0" w:rsidP="002F59E2">
            <w:pPr>
              <w:rPr>
                <w:b/>
              </w:rPr>
            </w:pPr>
            <w:r w:rsidRPr="000D61FA">
              <w:rPr>
                <w:b/>
              </w:rPr>
              <w:t xml:space="preserve">  </w:t>
            </w:r>
          </w:p>
          <w:p w:rsidR="004C4025" w:rsidRDefault="004C4025" w:rsidP="002F59E2">
            <w:pPr>
              <w:rPr>
                <w:b/>
              </w:rPr>
            </w:pPr>
          </w:p>
          <w:p w:rsidR="004C4025" w:rsidRDefault="004C4025" w:rsidP="002F59E2">
            <w:pPr>
              <w:rPr>
                <w:b/>
              </w:rPr>
            </w:pPr>
          </w:p>
          <w:p w:rsidR="004C4025" w:rsidRDefault="004C4025" w:rsidP="002F59E2">
            <w:pPr>
              <w:rPr>
                <w:b/>
              </w:rPr>
            </w:pPr>
          </w:p>
          <w:p w:rsidR="004C4025" w:rsidRDefault="004C4025" w:rsidP="002F59E2">
            <w:pPr>
              <w:rPr>
                <w:b/>
              </w:rPr>
            </w:pPr>
          </w:p>
          <w:p w:rsidR="004C4025" w:rsidRDefault="004C4025" w:rsidP="002F59E2">
            <w:pPr>
              <w:rPr>
                <w:b/>
              </w:rPr>
            </w:pPr>
          </w:p>
          <w:p w:rsidR="004C4025" w:rsidRDefault="004C4025" w:rsidP="002F59E2">
            <w:pPr>
              <w:rPr>
                <w:b/>
              </w:rPr>
            </w:pPr>
          </w:p>
          <w:p w:rsidR="004C4025" w:rsidRDefault="004C4025" w:rsidP="002F59E2">
            <w:pPr>
              <w:rPr>
                <w:b/>
              </w:rPr>
            </w:pPr>
          </w:p>
          <w:p w:rsidR="004C4025" w:rsidRDefault="004C4025" w:rsidP="002F59E2">
            <w:pPr>
              <w:rPr>
                <w:b/>
              </w:rPr>
            </w:pPr>
          </w:p>
          <w:p w:rsidR="004C4025" w:rsidRPr="004C4025" w:rsidRDefault="004C4025" w:rsidP="002F59E2"/>
          <w:p w:rsidR="004C4025" w:rsidRPr="004C4025" w:rsidRDefault="004C4025" w:rsidP="002F59E2"/>
          <w:p w:rsidR="004C4025" w:rsidRDefault="004C4025" w:rsidP="002F59E2"/>
          <w:p w:rsidR="004C4025" w:rsidRDefault="004C4025" w:rsidP="002F59E2"/>
          <w:tbl>
            <w:tblPr>
              <w:tblpPr w:leftFromText="141" w:rightFromText="141" w:vertAnchor="text" w:horzAnchor="margin" w:tblpX="279" w:tblpY="31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3"/>
              <w:gridCol w:w="1276"/>
              <w:gridCol w:w="4820"/>
              <w:gridCol w:w="2436"/>
            </w:tblGrid>
            <w:tr w:rsidR="004C4025" w:rsidTr="004C4025">
              <w:trPr>
                <w:trHeight w:val="540"/>
              </w:trPr>
              <w:tc>
                <w:tcPr>
                  <w:tcW w:w="2263" w:type="dxa"/>
                  <w:vAlign w:val="center"/>
                </w:tcPr>
                <w:p w:rsidR="004C4025" w:rsidRPr="005244E0" w:rsidRDefault="004C4025" w:rsidP="002F59E2">
                  <w:pPr>
                    <w:jc w:val="center"/>
                    <w:rPr>
                      <w:sz w:val="20"/>
                      <w:szCs w:val="20"/>
                    </w:rPr>
                  </w:pPr>
                  <w:r w:rsidRPr="005244E0">
                    <w:rPr>
                      <w:sz w:val="20"/>
                      <w:szCs w:val="20"/>
                    </w:rPr>
                    <w:t>Název přístroje</w:t>
                  </w:r>
                  <w:r>
                    <w:rPr>
                      <w:sz w:val="20"/>
                      <w:szCs w:val="20"/>
                    </w:rPr>
                    <w:t>:</w:t>
                  </w:r>
                </w:p>
              </w:tc>
              <w:tc>
                <w:tcPr>
                  <w:tcW w:w="1276" w:type="dxa"/>
                  <w:vAlign w:val="center"/>
                </w:tcPr>
                <w:p w:rsidR="004C4025" w:rsidRPr="005244E0" w:rsidRDefault="004C4025" w:rsidP="002F59E2">
                  <w:pPr>
                    <w:jc w:val="center"/>
                    <w:rPr>
                      <w:sz w:val="20"/>
                      <w:szCs w:val="20"/>
                    </w:rPr>
                  </w:pPr>
                  <w:r w:rsidRPr="005244E0">
                    <w:rPr>
                      <w:sz w:val="20"/>
                      <w:szCs w:val="20"/>
                    </w:rPr>
                    <w:t>Označení:</w:t>
                  </w:r>
                </w:p>
              </w:tc>
              <w:tc>
                <w:tcPr>
                  <w:tcW w:w="4820" w:type="dxa"/>
                  <w:vAlign w:val="center"/>
                </w:tcPr>
                <w:p w:rsidR="004C4025" w:rsidRPr="005244E0" w:rsidRDefault="004C4025" w:rsidP="002F59E2">
                  <w:pPr>
                    <w:jc w:val="center"/>
                    <w:rPr>
                      <w:sz w:val="20"/>
                      <w:szCs w:val="20"/>
                    </w:rPr>
                  </w:pPr>
                  <w:r w:rsidRPr="005244E0">
                    <w:rPr>
                      <w:sz w:val="20"/>
                      <w:szCs w:val="20"/>
                    </w:rPr>
                    <w:t>Údaje:</w:t>
                  </w:r>
                </w:p>
              </w:tc>
              <w:tc>
                <w:tcPr>
                  <w:tcW w:w="2436" w:type="dxa"/>
                  <w:vAlign w:val="center"/>
                </w:tcPr>
                <w:p w:rsidR="004C4025" w:rsidRPr="005244E0" w:rsidRDefault="004C4025" w:rsidP="002F59E2">
                  <w:pPr>
                    <w:jc w:val="center"/>
                    <w:rPr>
                      <w:sz w:val="20"/>
                      <w:szCs w:val="20"/>
                    </w:rPr>
                  </w:pPr>
                  <w:proofErr w:type="spellStart"/>
                  <w:r w:rsidRPr="005244E0">
                    <w:rPr>
                      <w:sz w:val="20"/>
                      <w:szCs w:val="20"/>
                    </w:rPr>
                    <w:t>Inv</w:t>
                  </w:r>
                  <w:proofErr w:type="spellEnd"/>
                  <w:r w:rsidRPr="005244E0">
                    <w:rPr>
                      <w:sz w:val="20"/>
                      <w:szCs w:val="20"/>
                    </w:rPr>
                    <w:t>. číslo</w:t>
                  </w:r>
                  <w:r>
                    <w:rPr>
                      <w:sz w:val="20"/>
                      <w:szCs w:val="20"/>
                    </w:rPr>
                    <w:t>:</w:t>
                  </w:r>
                </w:p>
              </w:tc>
            </w:tr>
            <w:tr w:rsidR="004C4025" w:rsidTr="004C4025">
              <w:trPr>
                <w:trHeight w:val="1576"/>
              </w:trPr>
              <w:tc>
                <w:tcPr>
                  <w:tcW w:w="2263" w:type="dxa"/>
                </w:tcPr>
                <w:p w:rsidR="004C4025" w:rsidRDefault="00555A31" w:rsidP="002F59E2">
                  <w:pPr>
                    <w:autoSpaceDE w:val="0"/>
                    <w:autoSpaceDN w:val="0"/>
                    <w:adjustRightInd w:val="0"/>
                    <w:rPr>
                      <w:rFonts w:ascii="TimesNewRoman" w:hAnsi="TimesNewRoman" w:cs="TimesNewRoman"/>
                    </w:rPr>
                  </w:pPr>
                  <w:r>
                    <w:rPr>
                      <w:rFonts w:ascii="TimesNewRoman" w:hAnsi="TimesNewRoman" w:cs="TimesNewRoman"/>
                    </w:rPr>
                    <w:t>Z</w:t>
                  </w:r>
                  <w:r w:rsidR="004C4025">
                    <w:rPr>
                      <w:rFonts w:ascii="TimesNewRoman" w:hAnsi="TimesNewRoman" w:cs="TimesNewRoman"/>
                    </w:rPr>
                    <w:t>droj</w:t>
                  </w:r>
                </w:p>
                <w:p w:rsidR="004C4025" w:rsidRDefault="00555A31" w:rsidP="002F59E2">
                  <w:pPr>
                    <w:autoSpaceDE w:val="0"/>
                    <w:autoSpaceDN w:val="0"/>
                    <w:adjustRightInd w:val="0"/>
                    <w:rPr>
                      <w:rFonts w:ascii="TimesNewRoman" w:hAnsi="TimesNewRoman" w:cs="TimesNewRoman"/>
                    </w:rPr>
                  </w:pPr>
                  <w:r>
                    <w:rPr>
                      <w:rFonts w:ascii="TimesNewRoman" w:hAnsi="TimesNewRoman" w:cs="TimesNewRoman"/>
                    </w:rPr>
                    <w:t>M</w:t>
                  </w:r>
                  <w:r w:rsidR="004C4025">
                    <w:rPr>
                      <w:rFonts w:ascii="TimesNewRoman" w:hAnsi="TimesNewRoman" w:cs="TimesNewRoman"/>
                    </w:rPr>
                    <w:t>ultimetr</w:t>
                  </w:r>
                </w:p>
                <w:p w:rsidR="004C4025" w:rsidRDefault="00B66E50" w:rsidP="002F59E2">
                  <w:pPr>
                    <w:autoSpaceDE w:val="0"/>
                    <w:autoSpaceDN w:val="0"/>
                    <w:adjustRightInd w:val="0"/>
                    <w:rPr>
                      <w:rFonts w:ascii="TimesNewRoman" w:hAnsi="TimesNewRoman" w:cs="TimesNewRoman"/>
                    </w:rPr>
                  </w:pPr>
                  <w:r>
                    <w:rPr>
                      <w:rFonts w:ascii="TimesNewRoman" w:hAnsi="TimesNewRoman" w:cs="TimesNewRoman"/>
                    </w:rPr>
                    <w:t>O</w:t>
                  </w:r>
                  <w:r w:rsidR="004C4025">
                    <w:rPr>
                      <w:rFonts w:ascii="TimesNewRoman" w:hAnsi="TimesNewRoman" w:cs="TimesNewRoman"/>
                    </w:rPr>
                    <w:t>dporová dekáda</w:t>
                  </w:r>
                </w:p>
                <w:p w:rsidR="004C4025" w:rsidRDefault="00B66E50" w:rsidP="002F59E2">
                  <w:pPr>
                    <w:autoSpaceDE w:val="0"/>
                    <w:autoSpaceDN w:val="0"/>
                    <w:adjustRightInd w:val="0"/>
                    <w:rPr>
                      <w:rFonts w:ascii="TimesNewRoman" w:hAnsi="TimesNewRoman" w:cs="TimesNewRoman"/>
                    </w:rPr>
                  </w:pPr>
                  <w:r>
                    <w:rPr>
                      <w:rFonts w:ascii="TimesNewRoman" w:hAnsi="TimesNewRoman" w:cs="TimesNewRoman"/>
                    </w:rPr>
                    <w:t>O</w:t>
                  </w:r>
                  <w:r w:rsidR="004C4025">
                    <w:rPr>
                      <w:rFonts w:ascii="TimesNewRoman" w:hAnsi="TimesNewRoman" w:cs="TimesNewRoman"/>
                    </w:rPr>
                    <w:t>perační zesilovač</w:t>
                  </w:r>
                </w:p>
                <w:p w:rsidR="004C4025" w:rsidRDefault="00B66E50" w:rsidP="002F59E2">
                  <w:pPr>
                    <w:rPr>
                      <w:rFonts w:ascii="TimesNewRoman" w:hAnsi="TimesNewRoman" w:cs="TimesNewRoman"/>
                    </w:rPr>
                  </w:pPr>
                  <w:r>
                    <w:rPr>
                      <w:rFonts w:ascii="TimesNewRoman" w:hAnsi="TimesNewRoman" w:cs="TimesNewRoman"/>
                    </w:rPr>
                    <w:t>Ge</w:t>
                  </w:r>
                  <w:r w:rsidR="004C4025">
                    <w:rPr>
                      <w:rFonts w:ascii="TimesNewRoman" w:hAnsi="TimesNewRoman" w:cs="TimesNewRoman"/>
                    </w:rPr>
                    <w:t>nerátor</w:t>
                  </w:r>
                </w:p>
                <w:p w:rsidR="00555A31" w:rsidRDefault="00555A31" w:rsidP="002F59E2">
                  <w:r>
                    <w:rPr>
                      <w:rFonts w:ascii="TimesNewRoman" w:hAnsi="TimesNewRoman" w:cs="TimesNewRoman"/>
                    </w:rPr>
                    <w:t>Normálové odpory</w:t>
                  </w:r>
                </w:p>
              </w:tc>
              <w:tc>
                <w:tcPr>
                  <w:tcW w:w="1276" w:type="dxa"/>
                </w:tcPr>
                <w:p w:rsidR="004C4025" w:rsidRDefault="004C4025" w:rsidP="002F59E2">
                  <w:pPr>
                    <w:autoSpaceDE w:val="0"/>
                    <w:autoSpaceDN w:val="0"/>
                    <w:adjustRightInd w:val="0"/>
                    <w:jc w:val="center"/>
                    <w:rPr>
                      <w:rFonts w:ascii="TimesNewRoman" w:hAnsi="TimesNewRoman" w:cs="TimesNewRoman"/>
                      <w:sz w:val="14"/>
                      <w:szCs w:val="14"/>
                    </w:rPr>
                  </w:pPr>
                  <w:r>
                    <w:rPr>
                      <w:rFonts w:ascii="TimesNewRoman" w:hAnsi="TimesNewRoman" w:cs="TimesNewRoman"/>
                    </w:rPr>
                    <w:t>U</w:t>
                  </w:r>
                  <w:r>
                    <w:rPr>
                      <w:rFonts w:ascii="TimesNewRoman" w:hAnsi="TimesNewRoman" w:cs="TimesNewRoman"/>
                      <w:sz w:val="14"/>
                      <w:szCs w:val="14"/>
                    </w:rPr>
                    <w:t>Z</w:t>
                  </w:r>
                </w:p>
                <w:p w:rsidR="004C4025" w:rsidRDefault="004C4025" w:rsidP="002F59E2">
                  <w:pPr>
                    <w:autoSpaceDE w:val="0"/>
                    <w:autoSpaceDN w:val="0"/>
                    <w:adjustRightInd w:val="0"/>
                    <w:jc w:val="center"/>
                    <w:rPr>
                      <w:rFonts w:ascii="TimesNewRoman" w:hAnsi="TimesNewRoman" w:cs="TimesNewRoman"/>
                    </w:rPr>
                  </w:pPr>
                  <w:r>
                    <w:rPr>
                      <w:rFonts w:ascii="TimesNewRoman" w:hAnsi="TimesNewRoman" w:cs="TimesNewRoman"/>
                    </w:rPr>
                    <w:t>ČV</w:t>
                  </w:r>
                  <w:proofErr w:type="gramStart"/>
                  <w:r>
                    <w:rPr>
                      <w:rFonts w:ascii="TimesNewRoman" w:hAnsi="TimesNewRoman" w:cs="TimesNewRoman"/>
                    </w:rPr>
                    <w:t>1,ČV</w:t>
                  </w:r>
                  <w:proofErr w:type="gramEnd"/>
                  <w:r>
                    <w:rPr>
                      <w:rFonts w:ascii="TimesNewRoman" w:hAnsi="TimesNewRoman" w:cs="TimesNewRoman"/>
                    </w:rPr>
                    <w:t>2</w:t>
                  </w:r>
                </w:p>
                <w:p w:rsidR="004C4025" w:rsidRDefault="004C4025" w:rsidP="002F59E2">
                  <w:pPr>
                    <w:autoSpaceDE w:val="0"/>
                    <w:autoSpaceDN w:val="0"/>
                    <w:adjustRightInd w:val="0"/>
                    <w:jc w:val="center"/>
                    <w:rPr>
                      <w:rFonts w:ascii="TimesNewRoman" w:hAnsi="TimesNewRoman" w:cs="TimesNewRoman"/>
                      <w:sz w:val="14"/>
                      <w:szCs w:val="14"/>
                    </w:rPr>
                  </w:pPr>
                  <w:r>
                    <w:rPr>
                      <w:rFonts w:ascii="TimesNewRoman" w:hAnsi="TimesNewRoman" w:cs="TimesNewRoman"/>
                    </w:rPr>
                    <w:t>R</w:t>
                  </w:r>
                  <w:proofErr w:type="gramStart"/>
                  <w:r>
                    <w:rPr>
                      <w:rFonts w:ascii="TimesNewRoman" w:hAnsi="TimesNewRoman" w:cs="TimesNewRoman"/>
                      <w:sz w:val="14"/>
                      <w:szCs w:val="14"/>
                    </w:rPr>
                    <w:t>1</w:t>
                  </w:r>
                  <w:r>
                    <w:rPr>
                      <w:rFonts w:ascii="TimesNewRoman" w:hAnsi="TimesNewRoman" w:cs="TimesNewRoman"/>
                    </w:rPr>
                    <w:t>,R</w:t>
                  </w:r>
                  <w:proofErr w:type="gramEnd"/>
                  <w:r>
                    <w:rPr>
                      <w:rFonts w:ascii="TimesNewRoman" w:hAnsi="TimesNewRoman" w:cs="TimesNewRoman"/>
                      <w:sz w:val="14"/>
                      <w:szCs w:val="14"/>
                    </w:rPr>
                    <w:t xml:space="preserve">2 </w:t>
                  </w:r>
                  <w:r>
                    <w:rPr>
                      <w:rFonts w:ascii="TimesNewRoman" w:hAnsi="TimesNewRoman" w:cs="TimesNewRoman"/>
                    </w:rPr>
                    <w:t>,</w:t>
                  </w:r>
                  <w:proofErr w:type="spellStart"/>
                  <w:r>
                    <w:rPr>
                      <w:rFonts w:ascii="TimesNewRoman" w:hAnsi="TimesNewRoman" w:cs="TimesNewRoman"/>
                    </w:rPr>
                    <w:t>R</w:t>
                  </w:r>
                  <w:r>
                    <w:rPr>
                      <w:rFonts w:ascii="TimesNewRoman" w:hAnsi="TimesNewRoman" w:cs="TimesNewRoman"/>
                      <w:sz w:val="14"/>
                      <w:szCs w:val="14"/>
                    </w:rPr>
                    <w:t>n</w:t>
                  </w:r>
                  <w:proofErr w:type="spellEnd"/>
                </w:p>
                <w:p w:rsidR="004C4025" w:rsidRDefault="004C4025" w:rsidP="002F59E2">
                  <w:pPr>
                    <w:autoSpaceDE w:val="0"/>
                    <w:autoSpaceDN w:val="0"/>
                    <w:adjustRightInd w:val="0"/>
                    <w:jc w:val="center"/>
                    <w:rPr>
                      <w:rFonts w:ascii="TimesNewRoman" w:hAnsi="TimesNewRoman" w:cs="TimesNewRoman"/>
                    </w:rPr>
                  </w:pPr>
                  <w:r>
                    <w:rPr>
                      <w:rFonts w:ascii="TimesNewRoman" w:hAnsi="TimesNewRoman" w:cs="TimesNewRoman"/>
                    </w:rPr>
                    <w:t>OZ</w:t>
                  </w:r>
                </w:p>
                <w:p w:rsidR="004C4025" w:rsidRDefault="004C4025" w:rsidP="002F59E2">
                  <w:pPr>
                    <w:jc w:val="center"/>
                    <w:rPr>
                      <w:rFonts w:ascii="TimesNewRoman" w:hAnsi="TimesNewRoman" w:cs="TimesNewRoman"/>
                    </w:rPr>
                  </w:pPr>
                  <w:r>
                    <w:rPr>
                      <w:rFonts w:ascii="TimesNewRoman" w:hAnsi="TimesNewRoman" w:cs="TimesNewRoman"/>
                    </w:rPr>
                    <w:t>G</w:t>
                  </w:r>
                </w:p>
                <w:p w:rsidR="00555A31" w:rsidRDefault="00555A31" w:rsidP="002F59E2">
                  <w:pPr>
                    <w:jc w:val="center"/>
                  </w:pPr>
                  <w:r>
                    <w:rPr>
                      <w:rFonts w:ascii="TimesNewRoman" w:hAnsi="TimesNewRoman" w:cs="TimesNewRoman"/>
                    </w:rPr>
                    <w:t>10k, M1</w:t>
                  </w:r>
                </w:p>
              </w:tc>
              <w:tc>
                <w:tcPr>
                  <w:tcW w:w="4820" w:type="dxa"/>
                </w:tcPr>
                <w:p w:rsidR="004C4025" w:rsidRDefault="00555A31" w:rsidP="002F59E2">
                  <w:proofErr w:type="gramStart"/>
                  <w:r>
                    <w:t>15V</w:t>
                  </w:r>
                  <w:proofErr w:type="gramEnd"/>
                  <w:r>
                    <w:t>/1A</w:t>
                  </w:r>
                </w:p>
                <w:p w:rsidR="00555A31" w:rsidRDefault="00555A31" w:rsidP="002F59E2"/>
                <w:p w:rsidR="004C4025" w:rsidRDefault="004C4025" w:rsidP="002F59E2">
                  <w:r>
                    <w:t>0-111 111</w:t>
                  </w:r>
                  <w:r>
                    <w:rPr>
                      <w:rFonts w:ascii="Arial" w:hAnsi="Arial" w:cs="Arial"/>
                    </w:rPr>
                    <w:t>Ω</w:t>
                  </w:r>
                  <w:r>
                    <w:t xml:space="preserve">, </w:t>
                  </w:r>
                  <w:r w:rsidR="00555A31">
                    <w:t>0-111 111</w:t>
                  </w:r>
                  <w:r w:rsidR="00555A31">
                    <w:rPr>
                      <w:rFonts w:ascii="Arial" w:hAnsi="Arial" w:cs="Arial"/>
                    </w:rPr>
                    <w:t>Ω</w:t>
                  </w:r>
                </w:p>
                <w:p w:rsidR="004C4025" w:rsidRDefault="004C4025" w:rsidP="002F59E2">
                  <w:r>
                    <w:t>MAA 741</w:t>
                  </w:r>
                  <w:r w:rsidR="00555A31">
                    <w:t>CN</w:t>
                  </w:r>
                </w:p>
                <w:p w:rsidR="004C4025" w:rsidRDefault="004C4025" w:rsidP="002F59E2"/>
                <w:p w:rsidR="00555A31" w:rsidRDefault="00555A31" w:rsidP="002F59E2">
                  <w:r>
                    <w:t>10k, M1</w:t>
                  </w:r>
                </w:p>
              </w:tc>
              <w:tc>
                <w:tcPr>
                  <w:tcW w:w="2436" w:type="dxa"/>
                </w:tcPr>
                <w:p w:rsidR="004C4025" w:rsidRDefault="00555A31" w:rsidP="002F59E2">
                  <w:r>
                    <w:t>LE2 1030</w:t>
                  </w:r>
                </w:p>
                <w:p w:rsidR="004C4025" w:rsidRDefault="00555A31" w:rsidP="002F59E2">
                  <w:r>
                    <w:t>LE 5097, 5094</w:t>
                  </w:r>
                </w:p>
                <w:p w:rsidR="004C4025" w:rsidRDefault="00555A31" w:rsidP="002F59E2">
                  <w:r>
                    <w:t>LE 2 5057, 5055</w:t>
                  </w:r>
                </w:p>
                <w:p w:rsidR="004C4025" w:rsidRDefault="00555A31" w:rsidP="002F59E2">
                  <w:r>
                    <w:t>LE 2383</w:t>
                  </w:r>
                </w:p>
                <w:p w:rsidR="004C4025" w:rsidRDefault="00555A31" w:rsidP="002F59E2">
                  <w:r>
                    <w:t>LE 5079</w:t>
                  </w:r>
                </w:p>
              </w:tc>
            </w:tr>
          </w:tbl>
          <w:p w:rsidR="005244E0" w:rsidRDefault="004C4025" w:rsidP="002F59E2">
            <w:pPr>
              <w:rPr>
                <w:b/>
              </w:rPr>
            </w:pPr>
            <w:r w:rsidRPr="000D61FA">
              <w:rPr>
                <w:b/>
              </w:rPr>
              <w:t>Použité přístroje:</w:t>
            </w:r>
          </w:p>
          <w:p w:rsidR="00800909" w:rsidRDefault="00800909" w:rsidP="002F59E2">
            <w:pPr>
              <w:rPr>
                <w:b/>
              </w:rPr>
            </w:pPr>
          </w:p>
          <w:p w:rsidR="00800909" w:rsidRDefault="00800909" w:rsidP="002F59E2">
            <w:pPr>
              <w:rPr>
                <w:b/>
              </w:rPr>
            </w:pPr>
          </w:p>
          <w:p w:rsidR="00800909" w:rsidRDefault="002F59E2" w:rsidP="00D20059">
            <w:pPr>
              <w:spacing w:after="120"/>
              <w:rPr>
                <w:b/>
              </w:rPr>
            </w:pPr>
            <w:r w:rsidRPr="002F59E2">
              <w:rPr>
                <w:b/>
              </w:rPr>
              <w:t>Teorie:</w:t>
            </w:r>
          </w:p>
          <w:p w:rsidR="002E71A1" w:rsidRPr="002E71A1" w:rsidRDefault="002E71A1" w:rsidP="002E71A1">
            <w:pPr>
              <w:pStyle w:val="Odstavecseseznamem"/>
              <w:numPr>
                <w:ilvl w:val="0"/>
                <w:numId w:val="1"/>
              </w:numPr>
              <w:spacing w:after="120"/>
              <w:ind w:left="743" w:hanging="425"/>
              <w:rPr>
                <w:b/>
              </w:rPr>
            </w:pPr>
            <w:r w:rsidRPr="002E71A1">
              <w:rPr>
                <w:b/>
              </w:rPr>
              <w:t>Vstupní napěťová nesymetrie</w:t>
            </w:r>
            <w:r>
              <w:rPr>
                <w:b/>
              </w:rPr>
              <w:t>:</w:t>
            </w:r>
          </w:p>
          <w:p w:rsidR="002F59E2" w:rsidRDefault="00FC6C3E" w:rsidP="002E71A1">
            <w:pPr>
              <w:spacing w:after="120"/>
              <w:ind w:left="1026"/>
            </w:pPr>
            <w:r>
              <w:t>Vstupní napěťová nesymetrie je definována jako napětí, které musí být přivedeno na vstupní svorky tak, aby výstupní napětí bylo nulové. Obvykle se udává v "</w:t>
            </w:r>
            <w:proofErr w:type="spellStart"/>
            <w:r>
              <w:t>mV</w:t>
            </w:r>
            <w:proofErr w:type="spellEnd"/>
            <w:r>
              <w:t>". Je způsobena nedokonalou symetrii vstupních obvodů OZ. Důsledkem je nenulové výstupní napětí při nulovém napětí mezi vstupy.</w:t>
            </w:r>
          </w:p>
          <w:p w:rsidR="00D20059" w:rsidRDefault="00D20059" w:rsidP="002E71A1">
            <w:pPr>
              <w:spacing w:after="120"/>
              <w:ind w:left="1026"/>
            </w:pPr>
            <w:r>
              <w:t>Vstupní napěťová nesymetrie se dá kompenzovat pomocí zapojení doporučených výrobcem nebo přivedením proudu nebo napětí do některého ze vstupů tak, abychom vstupní nesymetrii právě vykompenzovali. Vstupní napěťovou nesymetrii nelze odstranit úplně ale lze se tomu velice přiblížit.</w:t>
            </w:r>
          </w:p>
          <w:p w:rsidR="002E71A1" w:rsidRPr="002E71A1" w:rsidRDefault="002E71A1" w:rsidP="002E71A1">
            <w:pPr>
              <w:pStyle w:val="Odstavecseseznamem"/>
              <w:numPr>
                <w:ilvl w:val="0"/>
                <w:numId w:val="1"/>
              </w:numPr>
              <w:ind w:left="743"/>
              <w:rPr>
                <w:b/>
              </w:rPr>
            </w:pPr>
            <w:r w:rsidRPr="002E71A1">
              <w:rPr>
                <w:b/>
              </w:rPr>
              <w:t>Vstupní klidové proudy</w:t>
            </w:r>
            <w:r>
              <w:rPr>
                <w:b/>
              </w:rPr>
              <w:t>:</w:t>
            </w:r>
          </w:p>
          <w:p w:rsidR="00D20059" w:rsidRDefault="00FC6C3E" w:rsidP="00D80575">
            <w:pPr>
              <w:ind w:left="1026"/>
            </w:pPr>
            <w:r>
              <w:t xml:space="preserve">Vstupní klidové proudy </w:t>
            </w:r>
            <w:proofErr w:type="spellStart"/>
            <w:r>
              <w:t>I</w:t>
            </w:r>
            <w:r>
              <w:rPr>
                <w:vertAlign w:val="subscript"/>
              </w:rPr>
              <w:t>o</w:t>
            </w:r>
            <w:proofErr w:type="spellEnd"/>
            <w:r>
              <w:rPr>
                <w:vertAlign w:val="superscript"/>
              </w:rPr>
              <w:t>+</w:t>
            </w:r>
            <w:r>
              <w:t xml:space="preserve">, </w:t>
            </w:r>
            <w:proofErr w:type="spellStart"/>
            <w:proofErr w:type="gramStart"/>
            <w:r>
              <w:t>I</w:t>
            </w:r>
            <w:r>
              <w:rPr>
                <w:vertAlign w:val="subscript"/>
              </w:rPr>
              <w:t>o</w:t>
            </w:r>
            <w:proofErr w:type="spellEnd"/>
            <w:r>
              <w:rPr>
                <w:vertAlign w:val="superscript"/>
              </w:rPr>
              <w:t>-</w:t>
            </w:r>
            <w:r>
              <w:t xml:space="preserve"> jsou</w:t>
            </w:r>
            <w:proofErr w:type="gramEnd"/>
            <w:r>
              <w:t xml:space="preserve"> způsobeny vstupními proudy tranzistorů, které jsou na vstupu zesilovače zapojeny v rozdílovém zapojení. Jejich střední hodnotu označujeme jako vstupní klidový proud</w:t>
            </w:r>
            <w:r w:rsidR="00D20059">
              <w:t>:</w:t>
            </w:r>
            <w:r>
              <w:br/>
            </w:r>
            <w:r w:rsidR="00D20059">
              <w:t>Chceme-li maximálně potlačit vliv vstupního klidového proudu musí být k oběma vstupům připojeny stejné odpory (myslí se tím příslušná kombinace všech odporů připojených k jednotlivým vstupům). Čím větší odpory v zapojení používáme, tím více tento požadavek vstupuje do popředí. Pokud tak učiníme, uplatní se pak v podstatě jen proudová nesymetrie.</w:t>
            </w:r>
          </w:p>
          <w:p w:rsidR="00D20059" w:rsidRDefault="00D20059" w:rsidP="002E71A1">
            <w:pPr>
              <w:spacing w:after="120"/>
              <w:ind w:left="1026"/>
            </w:pPr>
            <w:r>
              <w:t>Obě rušivé složky mají teplotní a časovou závislost. Jsou závislé též na změně napájecího napětí, zejména na jeho symetrii.</w:t>
            </w:r>
          </w:p>
          <w:p w:rsidR="002E71A1" w:rsidRPr="002E71A1" w:rsidRDefault="002E71A1" w:rsidP="002E71A1">
            <w:pPr>
              <w:pStyle w:val="Odstavecseseznamem"/>
              <w:numPr>
                <w:ilvl w:val="0"/>
                <w:numId w:val="1"/>
              </w:numPr>
              <w:spacing w:after="120"/>
              <w:ind w:left="743"/>
              <w:rPr>
                <w:b/>
              </w:rPr>
            </w:pPr>
            <w:r w:rsidRPr="002E71A1">
              <w:rPr>
                <w:b/>
              </w:rPr>
              <w:t>Zesílení s otevřenou smyčkou</w:t>
            </w:r>
            <w:r>
              <w:rPr>
                <w:b/>
              </w:rPr>
              <w:t>:</w:t>
            </w:r>
          </w:p>
          <w:p w:rsidR="00D20059" w:rsidRDefault="00D20059" w:rsidP="002E71A1">
            <w:pPr>
              <w:spacing w:after="120"/>
              <w:ind w:left="1026"/>
            </w:pPr>
            <w:r>
              <w:t>Zesílení zesilovače bez zpětné vazby se měří jako poměr výstupního napětí při dané zátěži k rozdílovému napětí na vstupu.</w:t>
            </w:r>
          </w:p>
          <w:p w:rsidR="00D20059" w:rsidRDefault="00D20059" w:rsidP="002E71A1">
            <w:pPr>
              <w:spacing w:after="240"/>
              <w:ind w:left="1026"/>
            </w:pPr>
            <w:r>
              <w:t>Při frekvenci do jednotek Hz lze i střídavým napětím zjistit stejnosměrné zesílení.</w:t>
            </w:r>
          </w:p>
          <w:p w:rsidR="00D20059" w:rsidRDefault="002E71A1" w:rsidP="00D20059">
            <w:pPr>
              <w:spacing w:after="120"/>
              <w:ind w:left="34"/>
              <w:rPr>
                <w:b/>
              </w:rPr>
            </w:pPr>
            <w:r>
              <w:rPr>
                <w:b/>
              </w:rPr>
              <w:t>Naměřené a v</w:t>
            </w:r>
            <w:r w:rsidRPr="00D20059">
              <w:rPr>
                <w:b/>
              </w:rPr>
              <w:t>ypoč</w:t>
            </w:r>
            <w:r>
              <w:rPr>
                <w:b/>
              </w:rPr>
              <w:t>í</w:t>
            </w:r>
            <w:r w:rsidRPr="00D20059">
              <w:rPr>
                <w:b/>
              </w:rPr>
              <w:t>t</w:t>
            </w:r>
            <w:r>
              <w:rPr>
                <w:b/>
              </w:rPr>
              <w:t>ané hodnoty</w:t>
            </w:r>
            <w:r w:rsidR="00D20059" w:rsidRPr="00D20059">
              <w:rPr>
                <w:b/>
              </w:rPr>
              <w:t>:</w:t>
            </w:r>
          </w:p>
          <w:p w:rsidR="00691E4E" w:rsidRPr="002E71A1" w:rsidRDefault="00691E4E" w:rsidP="00691E4E">
            <w:pPr>
              <w:pStyle w:val="Odstavecseseznamem"/>
              <w:numPr>
                <w:ilvl w:val="0"/>
                <w:numId w:val="1"/>
              </w:numPr>
              <w:spacing w:after="120"/>
              <w:ind w:left="743" w:hanging="425"/>
              <w:rPr>
                <w:b/>
              </w:rPr>
            </w:pPr>
            <w:r w:rsidRPr="002E71A1">
              <w:rPr>
                <w:b/>
              </w:rPr>
              <w:t>Vstupní napěťová nesymetrie</w:t>
            </w:r>
            <w:r>
              <w:rPr>
                <w:b/>
              </w:rPr>
              <w:t>:</w:t>
            </w:r>
          </w:p>
          <w:p w:rsidR="00B035CE" w:rsidRDefault="008816FA" w:rsidP="00691E4E">
            <w:pPr>
              <w:spacing w:after="120"/>
              <w:ind w:left="1026"/>
            </w:pPr>
            <w:r>
              <w:t>Vztah pro U</w:t>
            </w:r>
            <w:r>
              <w:rPr>
                <w:vertAlign w:val="subscript"/>
              </w:rPr>
              <w:t>10</w:t>
            </w:r>
            <w:r>
              <w:t>, jestliže zvolíme R</w:t>
            </w:r>
            <w:r>
              <w:rPr>
                <w:vertAlign w:val="subscript"/>
              </w:rPr>
              <w:t>1</w:t>
            </w:r>
            <w:r>
              <w:t>=100</w:t>
            </w:r>
            <w:r>
              <w:rPr>
                <w:rFonts w:ascii="Arial" w:hAnsi="Arial" w:cs="Arial"/>
              </w:rPr>
              <w:t>Ω</w:t>
            </w:r>
            <w:r>
              <w:t xml:space="preserve"> a R</w:t>
            </w:r>
            <w:r>
              <w:rPr>
                <w:vertAlign w:val="subscript"/>
              </w:rPr>
              <w:t>2</w:t>
            </w:r>
            <w:r>
              <w:t>=10k</w:t>
            </w:r>
            <w:r>
              <w:rPr>
                <w:rFonts w:ascii="Arial" w:hAnsi="Arial" w:cs="Arial"/>
              </w:rPr>
              <w:t>Ω</w:t>
            </w:r>
            <w:r w:rsidR="000C5F2B">
              <w:rPr>
                <w:rFonts w:ascii="Arial" w:hAnsi="Arial" w:cs="Arial"/>
              </w:rPr>
              <w:t>:</w:t>
            </w:r>
          </w:p>
          <w:p w:rsidR="008816FA" w:rsidRDefault="00B66E50" w:rsidP="008816FA">
            <w:pPr>
              <w:spacing w:after="120"/>
              <w:ind w:left="1026"/>
              <w:rPr>
                <w:b/>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=&gt;</m:t>
                </m:r>
                <m:sSub>
                  <m:sSubPr>
                    <m:ctrlPr>
                      <w:rPr>
                        <w:rFonts w:ascii="Cambria Math" w:hAnsi="Cambria Math"/>
                        <w:i/>
                      </w:rPr>
                    </m:ctrlPr>
                  </m:sSubPr>
                  <m:e>
                    <m:r>
                      <w:rPr>
                        <w:rFonts w:ascii="Cambria Math" w:hAnsi="Cambria Math"/>
                      </w:rPr>
                      <m:t>U</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=10*</m:t>
                </m:r>
                <m:f>
                  <m:fPr>
                    <m:ctrlPr>
                      <w:rPr>
                        <w:rFonts w:ascii="Cambria Math" w:hAnsi="Cambria Math"/>
                        <w:i/>
                      </w:rPr>
                    </m:ctrlPr>
                  </m:fPr>
                  <m:num>
                    <m:r>
                      <w:rPr>
                        <w:rFonts w:ascii="Cambria Math" w:hAnsi="Cambria Math"/>
                      </w:rPr>
                      <m:t>100</m:t>
                    </m:r>
                  </m:num>
                  <m:den>
                    <m:r>
                      <w:rPr>
                        <w:rFonts w:ascii="Cambria Math" w:hAnsi="Cambria Math"/>
                      </w:rPr>
                      <m:t>100+10000</m:t>
                    </m:r>
                  </m:den>
                </m:f>
                <m:r>
                  <w:rPr>
                    <w:rFonts w:ascii="Cambria Math" w:hAnsi="Cambria Math"/>
                  </w:rPr>
                  <m:t>=</m:t>
                </m:r>
                <m:r>
                  <m:rPr>
                    <m:sty m:val="bi"/>
                  </m:rPr>
                  <w:rPr>
                    <w:rFonts w:ascii="Cambria Math" w:hAnsi="Cambria Math"/>
                  </w:rPr>
                  <m:t>0,</m:t>
                </m:r>
                <m:r>
                  <m:rPr>
                    <m:sty m:val="bi"/>
                  </m:rPr>
                  <w:rPr>
                    <w:rFonts w:ascii="Cambria Math" w:hAnsi="Cambria Math"/>
                  </w:rPr>
                  <m:t>099</m:t>
                </m:r>
                <m:r>
                  <m:rPr>
                    <m:sty m:val="bi"/>
                  </m:rPr>
                  <w:rPr>
                    <w:rFonts w:ascii="Cambria Math" w:hAnsi="Cambria Math"/>
                  </w:rPr>
                  <m:t>V</m:t>
                </m:r>
              </m:oMath>
            </m:oMathPara>
          </w:p>
          <w:p w:rsidR="008816FA" w:rsidRDefault="008816FA" w:rsidP="008816FA">
            <w:pPr>
              <w:spacing w:after="120"/>
              <w:ind w:left="1026"/>
            </w:pPr>
            <w:r>
              <w:t>Naměřená napěťová nesymetrie</w:t>
            </w:r>
            <w:r w:rsidR="000C5F2B">
              <w:t>:</w:t>
            </w:r>
          </w:p>
          <w:p w:rsidR="008816FA" w:rsidRDefault="00B66E50" w:rsidP="008816FA">
            <w:pPr>
              <w:spacing w:after="120"/>
              <w:ind w:left="1026"/>
              <w:rPr>
                <w:b/>
              </w:rPr>
            </w:pPr>
            <m:oMathPara>
              <m:oMath>
                <m:sSub>
                  <m:sSubPr>
                    <m:ctrlPr>
                      <w:rPr>
                        <w:rFonts w:ascii="Cambria Math" w:hAnsi="Cambria Math"/>
                        <w:i/>
                      </w:rPr>
                    </m:ctrlPr>
                  </m:sSubPr>
                  <m:e>
                    <m:r>
                      <w:rPr>
                        <w:rFonts w:ascii="Cambria Math" w:hAnsi="Cambria Math"/>
                      </w:rPr>
                      <m:t>U</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=105,9*</m:t>
                </m:r>
                <m:f>
                  <m:fPr>
                    <m:ctrlPr>
                      <w:rPr>
                        <w:rFonts w:ascii="Cambria Math" w:hAnsi="Cambria Math"/>
                        <w:i/>
                      </w:rPr>
                    </m:ctrlPr>
                  </m:fPr>
                  <m:num>
                    <m:r>
                      <w:rPr>
                        <w:rFonts w:ascii="Cambria Math" w:hAnsi="Cambria Math"/>
                      </w:rPr>
                      <m:t>100</m:t>
                    </m:r>
                  </m:num>
                  <m:den>
                    <m:r>
                      <w:rPr>
                        <w:rFonts w:ascii="Cambria Math" w:hAnsi="Cambria Math"/>
                      </w:rPr>
                      <m:t>100+10000</m:t>
                    </m:r>
                  </m:den>
                </m:f>
                <m:r>
                  <w:rPr>
                    <w:rFonts w:ascii="Cambria Math" w:hAnsi="Cambria Math"/>
                  </w:rPr>
                  <m:t>=</m:t>
                </m:r>
                <m:r>
                  <m:rPr>
                    <m:sty m:val="bi"/>
                  </m:rPr>
                  <w:rPr>
                    <w:rFonts w:ascii="Cambria Math" w:hAnsi="Cambria Math"/>
                  </w:rPr>
                  <m:t>1,049</m:t>
                </m:r>
                <m:r>
                  <m:rPr>
                    <m:sty m:val="bi"/>
                  </m:rPr>
                  <w:rPr>
                    <w:rFonts w:ascii="Cambria Math" w:hAnsi="Cambria Math"/>
                  </w:rPr>
                  <m:t>mV</m:t>
                </m:r>
              </m:oMath>
            </m:oMathPara>
          </w:p>
          <w:p w:rsidR="006E70CE" w:rsidRPr="006E70CE" w:rsidRDefault="006E70CE" w:rsidP="006E70CE">
            <w:pPr>
              <w:pStyle w:val="Odstavecseseznamem"/>
              <w:numPr>
                <w:ilvl w:val="0"/>
                <w:numId w:val="1"/>
              </w:numPr>
              <w:spacing w:after="120"/>
              <w:ind w:left="743" w:hanging="357"/>
            </w:pPr>
            <w:r w:rsidRPr="006E70CE">
              <w:rPr>
                <w:b/>
              </w:rPr>
              <w:t>Vstupní klidové proudy:</w:t>
            </w:r>
          </w:p>
          <w:p w:rsidR="006E70CE" w:rsidRDefault="006E70CE" w:rsidP="006E70CE">
            <w:pPr>
              <w:pStyle w:val="Odstavecseseznamem"/>
              <w:spacing w:after="120"/>
              <w:ind w:left="1026"/>
            </w:pPr>
            <w:r>
              <w:t>Naměřené klidové vstupní proudy</w:t>
            </w:r>
            <w:r w:rsidR="000C5F2B">
              <w:t>:</w:t>
            </w:r>
          </w:p>
          <w:p w:rsidR="00D80575" w:rsidRPr="00D80575" w:rsidRDefault="00B66E50" w:rsidP="006E70CE">
            <w:pPr>
              <w:pStyle w:val="Odstavecseseznamem"/>
              <w:spacing w:after="120"/>
              <w:ind w:left="1026"/>
            </w:pPr>
            <m:oMath>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Uo-</m:t>
                  </m:r>
                </m:num>
                <m:den>
                  <m:r>
                    <w:rPr>
                      <w:rFonts w:ascii="Cambria Math" w:hAnsi="Cambria Math"/>
                    </w:rPr>
                    <m:t>R4</m:t>
                  </m:r>
                </m:den>
              </m:f>
              <m:r>
                <w:rPr>
                  <w:rFonts w:ascii="Cambria Math" w:hAnsi="Cambria Math"/>
                </w:rPr>
                <m:t>=</m:t>
              </m:r>
              <m:f>
                <m:fPr>
                  <m:ctrlPr>
                    <w:rPr>
                      <w:rFonts w:ascii="Cambria Math" w:hAnsi="Cambria Math"/>
                      <w:i/>
                    </w:rPr>
                  </m:ctrlPr>
                </m:fPr>
                <m:num>
                  <m:r>
                    <w:rPr>
                      <w:rFonts w:ascii="Cambria Math" w:hAnsi="Cambria Math"/>
                    </w:rPr>
                    <m:t>4,9*</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100000</m:t>
                  </m:r>
                </m:den>
              </m:f>
              <m:r>
                <w:rPr>
                  <w:rFonts w:ascii="Cambria Math" w:hAnsi="Cambria Math"/>
                </w:rPr>
                <m:t>=</m:t>
              </m:r>
              <m:r>
                <m:rPr>
                  <m:sty m:val="bi"/>
                </m:rPr>
                <w:rPr>
                  <w:rFonts w:ascii="Cambria Math" w:hAnsi="Cambria Math"/>
                </w:rPr>
                <m:t>49</m:t>
              </m:r>
              <m:r>
                <m:rPr>
                  <m:sty m:val="bi"/>
                </m:rPr>
                <w:rPr>
                  <w:rFonts w:ascii="Cambria Math" w:hAnsi="Cambria Math"/>
                </w:rPr>
                <m:t>nA</m:t>
              </m:r>
              <m:r>
                <w:rPr>
                  <w:rFonts w:ascii="Cambria Math" w:hAnsi="Cambria Math"/>
                </w:rPr>
                <m:t xml:space="preserve">   </m:t>
              </m:r>
            </m:oMath>
            <w:r w:rsidR="00A468D3">
              <w:t>&lt;</w:t>
            </w:r>
            <m:oMath>
              <m:r>
                <m:rPr>
                  <m:sty m:val="bi"/>
                </m:rPr>
                <w:rPr>
                  <w:rFonts w:ascii="Cambria Math" w:hAnsi="Cambria Math"/>
                </w:rPr>
                <m:t xml:space="preserve">  200</m:t>
              </m:r>
              <m:r>
                <m:rPr>
                  <m:sty m:val="bi"/>
                </m:rPr>
                <w:rPr>
                  <w:rFonts w:ascii="Cambria Math" w:hAnsi="Cambria Math"/>
                </w:rPr>
                <m:t>nA</m:t>
              </m:r>
            </m:oMath>
            <w:r w:rsidR="00A468D3">
              <w:rPr>
                <w:b/>
              </w:rPr>
              <w:t xml:space="preserve"> = VYHOVUJE</w:t>
            </w:r>
          </w:p>
          <w:p w:rsidR="006E70CE" w:rsidRDefault="00B66E50" w:rsidP="006E70CE">
            <w:pPr>
              <w:pStyle w:val="Odstavecseseznamem"/>
              <w:spacing w:after="120"/>
              <w:ind w:left="1026"/>
            </w:pPr>
            <m:oMath>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Uo+</m:t>
                  </m:r>
                </m:num>
                <m:den>
                  <m:r>
                    <w:rPr>
                      <w:rFonts w:ascii="Cambria Math" w:hAnsi="Cambria Math"/>
                    </w:rPr>
                    <m:t>R4</m:t>
                  </m:r>
                </m:den>
              </m:f>
              <m:r>
                <w:rPr>
                  <w:rFonts w:ascii="Cambria Math" w:hAnsi="Cambria Math"/>
                </w:rPr>
                <m:t>=-</m:t>
              </m:r>
              <m:f>
                <m:fPr>
                  <m:ctrlPr>
                    <w:rPr>
                      <w:rFonts w:ascii="Cambria Math" w:hAnsi="Cambria Math"/>
                      <w:i/>
                    </w:rPr>
                  </m:ctrlPr>
                </m:fPr>
                <m:num>
                  <m:r>
                    <w:rPr>
                      <w:rFonts w:ascii="Cambria Math" w:hAnsi="Cambria Math"/>
                    </w:rPr>
                    <m:t>-5,25*</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100000</m:t>
                  </m:r>
                </m:den>
              </m:f>
              <m:r>
                <w:rPr>
                  <w:rFonts w:ascii="Cambria Math" w:hAnsi="Cambria Math"/>
                </w:rPr>
                <m:t>=</m:t>
              </m:r>
              <m:r>
                <m:rPr>
                  <m:sty m:val="bi"/>
                </m:rPr>
                <w:rPr>
                  <w:rFonts w:ascii="Cambria Math" w:hAnsi="Cambria Math"/>
                </w:rPr>
                <m:t>50</m:t>
              </m:r>
              <m:r>
                <m:rPr>
                  <m:sty m:val="bi"/>
                </m:rPr>
                <w:rPr>
                  <w:rFonts w:ascii="Cambria Math" w:hAnsi="Cambria Math"/>
                </w:rPr>
                <m:t>nA&lt;200</m:t>
              </m:r>
              <m:r>
                <m:rPr>
                  <m:sty m:val="bi"/>
                </m:rPr>
                <w:rPr>
                  <w:rFonts w:ascii="Cambria Math" w:hAnsi="Cambria Math"/>
                </w:rPr>
                <m:t>nA</m:t>
              </m:r>
            </m:oMath>
            <w:r w:rsidR="00A468D3">
              <w:rPr>
                <w:b/>
              </w:rPr>
              <w:t xml:space="preserve"> = VYHOVUJE</w:t>
            </w:r>
          </w:p>
          <w:p w:rsidR="006E70CE" w:rsidRDefault="006E70CE" w:rsidP="006E70CE">
            <w:pPr>
              <w:pStyle w:val="Odstavecseseznamem"/>
              <w:spacing w:after="120"/>
              <w:ind w:left="1026"/>
            </w:pPr>
            <w:r>
              <w:t xml:space="preserve">Vstupní klidový </w:t>
            </w:r>
            <w:proofErr w:type="gramStart"/>
            <w:r>
              <w:t xml:space="preserve">proud </w:t>
            </w:r>
            <w:r w:rsidR="000C5F2B">
              <w:t>:</w:t>
            </w:r>
            <w:proofErr w:type="gramEnd"/>
          </w:p>
          <w:p w:rsidR="006E70CE" w:rsidRDefault="00B66E50" w:rsidP="006E70CE">
            <w:pPr>
              <w:pStyle w:val="Odstavecseseznamem"/>
              <w:spacing w:after="120"/>
              <w:ind w:left="1026"/>
            </w:pPr>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m:t>
                      </m:r>
                    </m:sup>
                  </m:sSub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49+50</m:t>
                  </m:r>
                </m:num>
                <m:den>
                  <m:r>
                    <w:rPr>
                      <w:rFonts w:ascii="Cambria Math" w:hAnsi="Cambria Math"/>
                    </w:rPr>
                    <m:t>2</m:t>
                  </m:r>
                </m:den>
              </m:f>
              <m:r>
                <w:rPr>
                  <w:rFonts w:ascii="Cambria Math" w:hAnsi="Cambria Math"/>
                </w:rPr>
                <m:t>=</m:t>
              </m:r>
              <m:r>
                <m:rPr>
                  <m:sty m:val="bi"/>
                </m:rPr>
                <w:rPr>
                  <w:rFonts w:ascii="Cambria Math" w:hAnsi="Cambria Math"/>
                </w:rPr>
                <m:t>49,5</m:t>
              </m:r>
              <m:r>
                <m:rPr>
                  <m:sty m:val="bi"/>
                </m:rPr>
                <w:rPr>
                  <w:rFonts w:ascii="Cambria Math" w:hAnsi="Cambria Math"/>
                </w:rPr>
                <m:t>nA</m:t>
              </m:r>
            </m:oMath>
            <w:r w:rsidR="00A468D3">
              <w:rPr>
                <w:b/>
              </w:rPr>
              <w:t xml:space="preserve"> </w:t>
            </w:r>
            <m:oMath>
              <m:r>
                <m:rPr>
                  <m:sty m:val="bi"/>
                </m:rPr>
                <w:rPr>
                  <w:rFonts w:ascii="Cambria Math" w:hAnsi="Cambria Math"/>
                </w:rPr>
                <m:t>&lt;500</m:t>
              </m:r>
              <m:r>
                <m:rPr>
                  <m:sty m:val="bi"/>
                </m:rPr>
                <w:rPr>
                  <w:rFonts w:ascii="Cambria Math" w:hAnsi="Cambria Math"/>
                </w:rPr>
                <m:t>nA</m:t>
              </m:r>
            </m:oMath>
            <w:r w:rsidR="00A468D3">
              <w:rPr>
                <w:b/>
              </w:rPr>
              <w:t xml:space="preserve"> = VYHOVUJE</w:t>
            </w:r>
          </w:p>
          <w:p w:rsidR="006E70CE" w:rsidRDefault="006E70CE" w:rsidP="006E70CE">
            <w:pPr>
              <w:pStyle w:val="Odstavecseseznamem"/>
              <w:spacing w:after="120"/>
              <w:ind w:left="1026"/>
            </w:pPr>
            <w:r>
              <w:t>Proudová nesymetrie</w:t>
            </w:r>
            <w:r w:rsidR="000C5F2B">
              <w:t>:</w:t>
            </w:r>
          </w:p>
          <w:p w:rsidR="006E70CE" w:rsidRDefault="00B66E50" w:rsidP="006E70CE">
            <w:pPr>
              <w:pStyle w:val="Odstavecseseznamem"/>
              <w:spacing w:after="120"/>
              <w:ind w:left="1026"/>
            </w:pPr>
            <m:oMath>
              <m:sSub>
                <m:sSubPr>
                  <m:ctrlPr>
                    <w:rPr>
                      <w:rFonts w:ascii="Cambria Math" w:hAnsi="Cambria Math"/>
                      <w:i/>
                    </w:rPr>
                  </m:ctrlPr>
                </m:sSubPr>
                <m:e>
                  <m:r>
                    <w:rPr>
                      <w:rFonts w:ascii="Cambria Math" w:hAnsi="Cambria Math"/>
                    </w:rPr>
                    <m:t>I</m:t>
                  </m:r>
                </m:e>
                <m:sub>
                  <m:r>
                    <w:rPr>
                      <w:rFonts w:ascii="Cambria Math" w:hAnsi="Cambria Math"/>
                    </w:rPr>
                    <m:t>0S</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m:t>
                  </m:r>
                </m:sup>
              </m:sSubSup>
              <m:r>
                <w:rPr>
                  <w:rFonts w:ascii="Cambria Math" w:hAnsi="Cambria Math"/>
                </w:rPr>
                <m:t>=50-49=</m:t>
              </m:r>
              <m:r>
                <m:rPr>
                  <m:sty m:val="bi"/>
                </m:rPr>
                <w:rPr>
                  <w:rFonts w:ascii="Cambria Math" w:hAnsi="Cambria Math"/>
                </w:rPr>
                <m:t>1</m:t>
              </m:r>
              <m:r>
                <m:rPr>
                  <m:sty m:val="bi"/>
                </m:rPr>
                <w:rPr>
                  <w:rFonts w:ascii="Cambria Math" w:hAnsi="Cambria Math"/>
                </w:rPr>
                <m:t>nA&lt;</m:t>
              </m:r>
            </m:oMath>
            <w:r w:rsidR="00A468D3">
              <w:rPr>
                <w:b/>
              </w:rPr>
              <w:t xml:space="preserve"> </w:t>
            </w:r>
            <m:oMath>
              <m:r>
                <m:rPr>
                  <m:sty m:val="bi"/>
                </m:rPr>
                <w:rPr>
                  <w:rFonts w:ascii="Cambria Math" w:hAnsi="Cambria Math"/>
                </w:rPr>
                <m:t>200</m:t>
              </m:r>
              <m:r>
                <m:rPr>
                  <m:sty m:val="bi"/>
                </m:rPr>
                <w:rPr>
                  <w:rFonts w:ascii="Cambria Math" w:hAnsi="Cambria Math"/>
                </w:rPr>
                <m:t>nA</m:t>
              </m:r>
            </m:oMath>
            <w:r w:rsidR="00A468D3">
              <w:rPr>
                <w:b/>
              </w:rPr>
              <w:t xml:space="preserve"> = VYHOVUJE</w:t>
            </w:r>
          </w:p>
          <w:p w:rsidR="000C5ECB" w:rsidRDefault="000C5ECB" w:rsidP="006E70CE">
            <w:pPr>
              <w:pStyle w:val="Odstavecseseznamem"/>
              <w:spacing w:after="120"/>
              <w:ind w:left="1026"/>
            </w:pPr>
          </w:p>
          <w:p w:rsidR="000C5ECB" w:rsidRDefault="000C5ECB" w:rsidP="006E70CE">
            <w:pPr>
              <w:pStyle w:val="Odstavecseseznamem"/>
              <w:spacing w:after="120"/>
              <w:ind w:left="1026"/>
            </w:pPr>
          </w:p>
          <w:p w:rsidR="000C5ECB" w:rsidRDefault="000C5ECB" w:rsidP="006E70CE">
            <w:pPr>
              <w:pStyle w:val="Odstavecseseznamem"/>
              <w:spacing w:after="120"/>
              <w:ind w:left="1026"/>
            </w:pPr>
            <w:r>
              <w:t>Vztah pro určení proudové nesymetrie za předpokladu R</w:t>
            </w:r>
            <w:r>
              <w:rPr>
                <w:vertAlign w:val="subscript"/>
              </w:rPr>
              <w:t>2</w:t>
            </w:r>
            <w:r>
              <w:t>=R</w:t>
            </w:r>
            <w:r>
              <w:rPr>
                <w:vertAlign w:val="subscript"/>
              </w:rPr>
              <w:t>1</w:t>
            </w:r>
            <w:r>
              <w:t>=R</w:t>
            </w:r>
            <w:r>
              <w:rPr>
                <w:vertAlign w:val="subscript"/>
              </w:rPr>
              <w:t>N</w:t>
            </w:r>
            <w:r w:rsidR="000C5F2B">
              <w:rPr>
                <w:vertAlign w:val="subscript"/>
              </w:rPr>
              <w:t>:</w:t>
            </w:r>
          </w:p>
          <w:p w:rsidR="000C5ECB" w:rsidRPr="00A468D3" w:rsidRDefault="00B66E50" w:rsidP="006E70CE">
            <w:pPr>
              <w:pStyle w:val="Odstavecseseznamem"/>
              <w:spacing w:after="120"/>
              <w:ind w:left="1026"/>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m:t>
                        </m:r>
                      </m:sup>
                    </m:sSub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0S</m:t>
                    </m:r>
                  </m:sub>
                </m:sSub>
                <m:r>
                  <w:rPr>
                    <w:rFonts w:ascii="Cambria Math" w:hAnsi="Cambria Math"/>
                  </w:rPr>
                  <m:t xml:space="preserve">=&gt; </m:t>
                </m:r>
                <m:sSub>
                  <m:sSubPr>
                    <m:ctrlPr>
                      <w:rPr>
                        <w:rFonts w:ascii="Cambria Math" w:hAnsi="Cambria Math"/>
                        <w:i/>
                      </w:rPr>
                    </m:ctrlPr>
                  </m:sSubPr>
                  <m:e>
                    <m:r>
                      <w:rPr>
                        <w:rFonts w:ascii="Cambria Math" w:hAnsi="Cambria Math"/>
                      </w:rPr>
                      <m:t>I</m:t>
                    </m:r>
                  </m:e>
                  <m:sub>
                    <m:r>
                      <w:rPr>
                        <w:rFonts w:ascii="Cambria Math" w:hAnsi="Cambria Math"/>
                      </w:rPr>
                      <m:t>0S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0</m:t>
                        </m:r>
                      </m:sub>
                    </m:sSub>
                  </m:num>
                  <m:den>
                    <m:sSub>
                      <m:sSubPr>
                        <m:ctrlPr>
                          <w:rPr>
                            <w:rFonts w:ascii="Cambria Math" w:hAnsi="Cambria Math"/>
                            <w:i/>
                          </w:rPr>
                        </m:ctrlPr>
                      </m:sSubPr>
                      <m:e>
                        <m:r>
                          <w:rPr>
                            <w:rFonts w:ascii="Cambria Math" w:hAnsi="Cambria Math"/>
                          </w:rPr>
                          <m:t>R</m:t>
                        </m:r>
                      </m:e>
                      <m:sub>
                        <m:r>
                          <w:rPr>
                            <w:rFonts w:ascii="Cambria Math" w:hAnsi="Cambria Math"/>
                          </w:rPr>
                          <m:t>N</m:t>
                        </m:r>
                      </m:sub>
                    </m:sSub>
                  </m:den>
                </m:f>
              </m:oMath>
            </m:oMathPara>
          </w:p>
          <w:p w:rsidR="00A468D3" w:rsidRDefault="00A468D3" w:rsidP="006E70CE">
            <w:pPr>
              <w:pStyle w:val="Odstavecseseznamem"/>
              <w:spacing w:after="120"/>
              <w:ind w:left="1026"/>
              <w:rPr>
                <w:b/>
              </w:rPr>
            </w:pPr>
          </w:p>
          <w:p w:rsidR="00A468D3" w:rsidRDefault="00A468D3" w:rsidP="006E70CE">
            <w:pPr>
              <w:pStyle w:val="Odstavecseseznamem"/>
              <w:spacing w:after="120"/>
              <w:ind w:left="1026"/>
              <w:rPr>
                <w:b/>
              </w:rPr>
            </w:pPr>
          </w:p>
          <w:p w:rsidR="00A468D3" w:rsidRDefault="00A468D3" w:rsidP="006E70CE">
            <w:pPr>
              <w:pStyle w:val="Odstavecseseznamem"/>
              <w:spacing w:after="120"/>
              <w:ind w:left="1026"/>
              <w:rPr>
                <w:b/>
              </w:rPr>
            </w:pPr>
          </w:p>
          <w:p w:rsidR="00A468D3" w:rsidRDefault="00A468D3" w:rsidP="006E70CE">
            <w:pPr>
              <w:pStyle w:val="Odstavecseseznamem"/>
              <w:spacing w:after="120"/>
              <w:ind w:left="1026"/>
              <w:rPr>
                <w:b/>
              </w:rPr>
            </w:pPr>
          </w:p>
          <w:p w:rsidR="00A468D3" w:rsidRDefault="00A468D3" w:rsidP="006E70CE">
            <w:pPr>
              <w:pStyle w:val="Odstavecseseznamem"/>
              <w:spacing w:after="120"/>
              <w:ind w:left="1026"/>
              <w:rPr>
                <w:b/>
              </w:rPr>
            </w:pPr>
          </w:p>
          <w:p w:rsidR="000C5F2B" w:rsidRDefault="000C5F2B" w:rsidP="000C5F2B">
            <w:pPr>
              <w:pStyle w:val="Odstavecseseznamem"/>
              <w:numPr>
                <w:ilvl w:val="0"/>
                <w:numId w:val="1"/>
              </w:numPr>
              <w:spacing w:after="120"/>
              <w:ind w:left="743"/>
              <w:rPr>
                <w:b/>
              </w:rPr>
            </w:pPr>
            <w:r w:rsidRPr="002E71A1">
              <w:rPr>
                <w:b/>
              </w:rPr>
              <w:lastRenderedPageBreak/>
              <w:t>Zesílení s otevřenou smyčkou</w:t>
            </w:r>
            <w:r>
              <w:rPr>
                <w:b/>
              </w:rPr>
              <w:t>:</w:t>
            </w:r>
          </w:p>
          <w:p w:rsidR="00CF2083" w:rsidRPr="00CF2083" w:rsidRDefault="00CF2083" w:rsidP="00CF2083">
            <w:pPr>
              <w:spacing w:after="120"/>
              <w:ind w:left="1026"/>
              <w:rPr>
                <w:b/>
              </w:rPr>
            </w:pPr>
            <w:r>
              <w:rPr>
                <w:b/>
              </w:rPr>
              <w:t>Naměřené hodnoty:</w:t>
            </w:r>
          </w:p>
          <w:tbl>
            <w:tblPr>
              <w:tblStyle w:val="Mkatabulky"/>
              <w:tblW w:w="0" w:type="auto"/>
              <w:jc w:val="center"/>
              <w:tblLook w:val="04A0" w:firstRow="1" w:lastRow="0" w:firstColumn="1" w:lastColumn="0" w:noHBand="0" w:noVBand="1"/>
            </w:tblPr>
            <w:tblGrid>
              <w:gridCol w:w="1249"/>
              <w:gridCol w:w="1258"/>
              <w:gridCol w:w="1275"/>
              <w:gridCol w:w="1226"/>
              <w:gridCol w:w="1294"/>
              <w:gridCol w:w="1259"/>
            </w:tblGrid>
            <w:tr w:rsidR="001E79D8" w:rsidTr="001E79D8">
              <w:trPr>
                <w:trHeight w:val="274"/>
                <w:jc w:val="center"/>
              </w:trPr>
              <w:tc>
                <w:tcPr>
                  <w:tcW w:w="1249" w:type="dxa"/>
                  <w:tcBorders>
                    <w:top w:val="single" w:sz="18" w:space="0" w:color="auto"/>
                    <w:left w:val="single" w:sz="18" w:space="0" w:color="auto"/>
                    <w:bottom w:val="single" w:sz="18" w:space="0" w:color="auto"/>
                  </w:tcBorders>
                </w:tcPr>
                <w:p w:rsidR="00DF2C33" w:rsidRPr="00DF2C33" w:rsidRDefault="00DF2C33" w:rsidP="00DF2C33">
                  <w:pPr>
                    <w:pStyle w:val="Odstavecseseznamem"/>
                    <w:ind w:left="0"/>
                    <w:jc w:val="center"/>
                    <w:rPr>
                      <w:b/>
                    </w:rPr>
                  </w:pPr>
                  <w:r w:rsidRPr="00DF2C33">
                    <w:rPr>
                      <w:b/>
                    </w:rPr>
                    <w:t>f [HZ]</w:t>
                  </w:r>
                </w:p>
              </w:tc>
              <w:tc>
                <w:tcPr>
                  <w:tcW w:w="1258" w:type="dxa"/>
                  <w:tcBorders>
                    <w:top w:val="single" w:sz="18" w:space="0" w:color="auto"/>
                    <w:bottom w:val="single" w:sz="18" w:space="0" w:color="auto"/>
                  </w:tcBorders>
                </w:tcPr>
                <w:p w:rsidR="00DF2C33" w:rsidRPr="00DF2C33" w:rsidRDefault="00DF2C33" w:rsidP="00DF2C33">
                  <w:pPr>
                    <w:pStyle w:val="Odstavecseseznamem"/>
                    <w:ind w:left="0"/>
                    <w:jc w:val="center"/>
                    <w:rPr>
                      <w:b/>
                    </w:rPr>
                  </w:pPr>
                  <w:proofErr w:type="spellStart"/>
                  <w:r w:rsidRPr="00DF2C33">
                    <w:rPr>
                      <w:b/>
                    </w:rPr>
                    <w:t>U</w:t>
                  </w:r>
                  <w:r w:rsidRPr="00DF2C33">
                    <w:rPr>
                      <w:b/>
                      <w:vertAlign w:val="subscript"/>
                    </w:rPr>
                    <w:t>i</w:t>
                  </w:r>
                  <w:proofErr w:type="spellEnd"/>
                  <w:r w:rsidRPr="00DF2C33">
                    <w:rPr>
                      <w:b/>
                    </w:rPr>
                    <w:t xml:space="preserve"> [</w:t>
                  </w:r>
                  <w:proofErr w:type="spellStart"/>
                  <w:r w:rsidRPr="00DF2C33">
                    <w:rPr>
                      <w:b/>
                    </w:rPr>
                    <w:t>mV</w:t>
                  </w:r>
                  <w:proofErr w:type="spellEnd"/>
                  <w:r w:rsidRPr="00DF2C33">
                    <w:rPr>
                      <w:b/>
                    </w:rPr>
                    <w:t>]</w:t>
                  </w:r>
                </w:p>
              </w:tc>
              <w:tc>
                <w:tcPr>
                  <w:tcW w:w="1275" w:type="dxa"/>
                  <w:tcBorders>
                    <w:top w:val="single" w:sz="18" w:space="0" w:color="auto"/>
                    <w:bottom w:val="single" w:sz="18" w:space="0" w:color="auto"/>
                  </w:tcBorders>
                </w:tcPr>
                <w:p w:rsidR="00DF2C33" w:rsidRPr="00DF2C33" w:rsidRDefault="00DF2C33" w:rsidP="00DF2C33">
                  <w:pPr>
                    <w:pStyle w:val="Odstavecseseznamem"/>
                    <w:ind w:left="0"/>
                    <w:jc w:val="center"/>
                    <w:rPr>
                      <w:b/>
                    </w:rPr>
                  </w:pPr>
                  <w:proofErr w:type="spellStart"/>
                  <w:r w:rsidRPr="00DF2C33">
                    <w:rPr>
                      <w:b/>
                    </w:rPr>
                    <w:t>U</w:t>
                  </w:r>
                  <w:r w:rsidRPr="00DF2C33">
                    <w:rPr>
                      <w:b/>
                      <w:vertAlign w:val="subscript"/>
                    </w:rPr>
                    <w:t>d</w:t>
                  </w:r>
                  <w:proofErr w:type="spellEnd"/>
                  <w:r w:rsidRPr="00DF2C33">
                    <w:rPr>
                      <w:b/>
                    </w:rPr>
                    <w:t xml:space="preserve"> [</w:t>
                  </w:r>
                  <w:proofErr w:type="spellStart"/>
                  <w:r w:rsidRPr="00DF2C33">
                    <w:rPr>
                      <w:b/>
                    </w:rPr>
                    <w:t>mV</w:t>
                  </w:r>
                  <w:proofErr w:type="spellEnd"/>
                  <w:r w:rsidRPr="00DF2C33">
                    <w:rPr>
                      <w:b/>
                    </w:rPr>
                    <w:t>]</w:t>
                  </w:r>
                </w:p>
              </w:tc>
              <w:tc>
                <w:tcPr>
                  <w:tcW w:w="1226" w:type="dxa"/>
                  <w:tcBorders>
                    <w:top w:val="single" w:sz="18" w:space="0" w:color="auto"/>
                    <w:bottom w:val="single" w:sz="18" w:space="0" w:color="auto"/>
                  </w:tcBorders>
                </w:tcPr>
                <w:p w:rsidR="00DF2C33" w:rsidRPr="00DF2C33" w:rsidRDefault="00DF2C33" w:rsidP="00DF2C33">
                  <w:pPr>
                    <w:pStyle w:val="Odstavecseseznamem"/>
                    <w:ind w:left="0"/>
                    <w:jc w:val="center"/>
                    <w:rPr>
                      <w:b/>
                    </w:rPr>
                  </w:pPr>
                  <w:r w:rsidRPr="00DF2C33">
                    <w:rPr>
                      <w:b/>
                    </w:rPr>
                    <w:t>U</w:t>
                  </w:r>
                  <w:r w:rsidRPr="00DF2C33">
                    <w:rPr>
                      <w:b/>
                      <w:vertAlign w:val="subscript"/>
                    </w:rPr>
                    <w:t>V</w:t>
                  </w:r>
                  <w:r w:rsidRPr="00DF2C33">
                    <w:rPr>
                      <w:b/>
                    </w:rPr>
                    <w:t xml:space="preserve"> [V]</w:t>
                  </w:r>
                </w:p>
              </w:tc>
              <w:tc>
                <w:tcPr>
                  <w:tcW w:w="1294" w:type="dxa"/>
                  <w:tcBorders>
                    <w:top w:val="single" w:sz="18" w:space="0" w:color="auto"/>
                    <w:bottom w:val="single" w:sz="18" w:space="0" w:color="auto"/>
                    <w:right w:val="single" w:sz="18" w:space="0" w:color="auto"/>
                  </w:tcBorders>
                </w:tcPr>
                <w:p w:rsidR="00DF2C33" w:rsidRPr="00DF2C33" w:rsidRDefault="00DF2C33" w:rsidP="00DF2C33">
                  <w:pPr>
                    <w:pStyle w:val="Odstavecseseznamem"/>
                    <w:ind w:left="0"/>
                    <w:jc w:val="center"/>
                    <w:rPr>
                      <w:b/>
                    </w:rPr>
                  </w:pPr>
                  <w:r w:rsidRPr="00DF2C33">
                    <w:rPr>
                      <w:b/>
                    </w:rPr>
                    <w:t>A</w:t>
                  </w:r>
                  <w:r w:rsidRPr="00DF2C33">
                    <w:rPr>
                      <w:b/>
                      <w:vertAlign w:val="subscript"/>
                    </w:rPr>
                    <w:t>U</w:t>
                  </w:r>
                  <w:r w:rsidR="00035B9F">
                    <w:rPr>
                      <w:b/>
                    </w:rPr>
                    <w:t xml:space="preserve"> </w:t>
                  </w:r>
                </w:p>
              </w:tc>
              <w:tc>
                <w:tcPr>
                  <w:tcW w:w="1259" w:type="dxa"/>
                  <w:tcBorders>
                    <w:top w:val="single" w:sz="18" w:space="0" w:color="auto"/>
                    <w:left w:val="single" w:sz="18" w:space="0" w:color="auto"/>
                    <w:bottom w:val="single" w:sz="18" w:space="0" w:color="auto"/>
                    <w:right w:val="single" w:sz="18" w:space="0" w:color="auto"/>
                  </w:tcBorders>
                </w:tcPr>
                <w:p w:rsidR="00DF2C33" w:rsidRPr="00DF2C33" w:rsidRDefault="00DF2C33" w:rsidP="00DF2C33">
                  <w:pPr>
                    <w:pStyle w:val="Odstavecseseznamem"/>
                    <w:ind w:left="0"/>
                    <w:jc w:val="center"/>
                    <w:rPr>
                      <w:b/>
                    </w:rPr>
                  </w:pPr>
                  <w:r w:rsidRPr="00DF2C33">
                    <w:rPr>
                      <w:b/>
                    </w:rPr>
                    <w:t>A</w:t>
                  </w:r>
                  <w:r w:rsidRPr="00DF2C33">
                    <w:rPr>
                      <w:b/>
                      <w:vertAlign w:val="subscript"/>
                    </w:rPr>
                    <w:t>U</w:t>
                  </w:r>
                  <w:r w:rsidRPr="00DF2C33">
                    <w:rPr>
                      <w:b/>
                    </w:rPr>
                    <w:t xml:space="preserve"> [dB]</w:t>
                  </w:r>
                </w:p>
              </w:tc>
            </w:tr>
            <w:tr w:rsidR="001E79D8" w:rsidTr="001E79D8">
              <w:trPr>
                <w:trHeight w:val="289"/>
                <w:jc w:val="center"/>
              </w:trPr>
              <w:tc>
                <w:tcPr>
                  <w:tcW w:w="1249" w:type="dxa"/>
                  <w:tcBorders>
                    <w:top w:val="single" w:sz="18" w:space="0" w:color="auto"/>
                    <w:left w:val="single" w:sz="18" w:space="0" w:color="auto"/>
                  </w:tcBorders>
                </w:tcPr>
                <w:p w:rsidR="00DF2C33" w:rsidRDefault="00DF2C33" w:rsidP="00DF2C33">
                  <w:pPr>
                    <w:pStyle w:val="Odstavecseseznamem"/>
                    <w:ind w:left="0"/>
                    <w:jc w:val="right"/>
                  </w:pPr>
                  <w:r>
                    <w:t>10</w:t>
                  </w:r>
                </w:p>
              </w:tc>
              <w:tc>
                <w:tcPr>
                  <w:tcW w:w="1258" w:type="dxa"/>
                  <w:tcBorders>
                    <w:top w:val="single" w:sz="18" w:space="0" w:color="auto"/>
                  </w:tcBorders>
                </w:tcPr>
                <w:p w:rsidR="00DF2C33" w:rsidRDefault="00A468D3" w:rsidP="00DF2C33">
                  <w:pPr>
                    <w:pStyle w:val="Odstavecseseznamem"/>
                    <w:ind w:left="0"/>
                    <w:jc w:val="right"/>
                  </w:pPr>
                  <w:r>
                    <w:t>7,45</w:t>
                  </w:r>
                </w:p>
              </w:tc>
              <w:tc>
                <w:tcPr>
                  <w:tcW w:w="1275" w:type="dxa"/>
                  <w:tcBorders>
                    <w:top w:val="single" w:sz="18" w:space="0" w:color="auto"/>
                  </w:tcBorders>
                </w:tcPr>
                <w:p w:rsidR="00DF2C33" w:rsidRDefault="00DF2C33" w:rsidP="00DF2C33">
                  <w:pPr>
                    <w:pStyle w:val="Odstavecseseznamem"/>
                    <w:ind w:left="0"/>
                    <w:jc w:val="right"/>
                  </w:pPr>
                  <w:r>
                    <w:t>0,0</w:t>
                  </w:r>
                  <w:r w:rsidR="00A468D3">
                    <w:t>74</w:t>
                  </w:r>
                </w:p>
              </w:tc>
              <w:tc>
                <w:tcPr>
                  <w:tcW w:w="1226" w:type="dxa"/>
                  <w:tcBorders>
                    <w:top w:val="single" w:sz="18" w:space="0" w:color="auto"/>
                  </w:tcBorders>
                </w:tcPr>
                <w:p w:rsidR="00DF2C33" w:rsidRDefault="00A468D3" w:rsidP="00DF2C33">
                  <w:pPr>
                    <w:pStyle w:val="Odstavecseseznamem"/>
                    <w:ind w:left="0"/>
                    <w:jc w:val="right"/>
                  </w:pPr>
                  <w:r>
                    <w:t>7,12</w:t>
                  </w:r>
                </w:p>
              </w:tc>
              <w:tc>
                <w:tcPr>
                  <w:tcW w:w="1294" w:type="dxa"/>
                  <w:tcBorders>
                    <w:top w:val="single" w:sz="18" w:space="0" w:color="auto"/>
                    <w:right w:val="single" w:sz="18" w:space="0" w:color="auto"/>
                  </w:tcBorders>
                </w:tcPr>
                <w:p w:rsidR="00DF2C33" w:rsidRDefault="00A468D3" w:rsidP="00DF2C33">
                  <w:pPr>
                    <w:pStyle w:val="Odstavecseseznamem"/>
                    <w:ind w:left="0"/>
                    <w:jc w:val="right"/>
                  </w:pPr>
                  <w:r>
                    <w:t>96216</w:t>
                  </w:r>
                </w:p>
              </w:tc>
              <w:tc>
                <w:tcPr>
                  <w:tcW w:w="1259" w:type="dxa"/>
                  <w:tcBorders>
                    <w:top w:val="single" w:sz="18" w:space="0" w:color="auto"/>
                    <w:left w:val="single" w:sz="18" w:space="0" w:color="auto"/>
                    <w:right w:val="single" w:sz="18" w:space="0" w:color="auto"/>
                  </w:tcBorders>
                </w:tcPr>
                <w:p w:rsidR="00DF2C33" w:rsidRDefault="00A468D3" w:rsidP="00DF2C33">
                  <w:pPr>
                    <w:pStyle w:val="Odstavecseseznamem"/>
                    <w:ind w:left="0"/>
                    <w:jc w:val="right"/>
                  </w:pPr>
                  <w:r>
                    <w:t>99,66</w:t>
                  </w:r>
                </w:p>
              </w:tc>
            </w:tr>
            <w:tr w:rsidR="001E79D8" w:rsidTr="001E79D8">
              <w:trPr>
                <w:trHeight w:val="274"/>
                <w:jc w:val="center"/>
              </w:trPr>
              <w:tc>
                <w:tcPr>
                  <w:tcW w:w="1249" w:type="dxa"/>
                  <w:tcBorders>
                    <w:left w:val="single" w:sz="18" w:space="0" w:color="auto"/>
                  </w:tcBorders>
                </w:tcPr>
                <w:p w:rsidR="00DF2C33" w:rsidRDefault="00DF2C33" w:rsidP="00DF2C33">
                  <w:pPr>
                    <w:pStyle w:val="Odstavecseseznamem"/>
                    <w:ind w:left="0"/>
                    <w:jc w:val="right"/>
                  </w:pPr>
                  <w:r>
                    <w:t>20</w:t>
                  </w:r>
                </w:p>
              </w:tc>
              <w:tc>
                <w:tcPr>
                  <w:tcW w:w="1258" w:type="dxa"/>
                </w:tcPr>
                <w:p w:rsidR="00DF2C33" w:rsidRDefault="00A468D3" w:rsidP="00DF2C33">
                  <w:pPr>
                    <w:pStyle w:val="Odstavecseseznamem"/>
                    <w:ind w:left="0"/>
                    <w:jc w:val="right"/>
                  </w:pPr>
                  <w:r>
                    <w:t>15,8</w:t>
                  </w:r>
                </w:p>
              </w:tc>
              <w:tc>
                <w:tcPr>
                  <w:tcW w:w="1275" w:type="dxa"/>
                </w:tcPr>
                <w:p w:rsidR="00DF2C33" w:rsidRDefault="00A468D3" w:rsidP="00DF2C33">
                  <w:pPr>
                    <w:pStyle w:val="Odstavecseseznamem"/>
                    <w:ind w:left="0"/>
                    <w:jc w:val="right"/>
                  </w:pPr>
                  <w:r>
                    <w:t>0,156</w:t>
                  </w:r>
                </w:p>
              </w:tc>
              <w:tc>
                <w:tcPr>
                  <w:tcW w:w="1226" w:type="dxa"/>
                </w:tcPr>
                <w:p w:rsidR="00DF2C33" w:rsidRDefault="00A468D3" w:rsidP="00DF2C33">
                  <w:pPr>
                    <w:pStyle w:val="Odstavecseseznamem"/>
                    <w:ind w:left="0"/>
                    <w:jc w:val="right"/>
                  </w:pPr>
                  <w:r>
                    <w:t>7,14</w:t>
                  </w:r>
                </w:p>
              </w:tc>
              <w:tc>
                <w:tcPr>
                  <w:tcW w:w="1294" w:type="dxa"/>
                  <w:tcBorders>
                    <w:right w:val="single" w:sz="18" w:space="0" w:color="auto"/>
                  </w:tcBorders>
                </w:tcPr>
                <w:p w:rsidR="00DF2C33" w:rsidRDefault="00A468D3" w:rsidP="00DF2C33">
                  <w:pPr>
                    <w:pStyle w:val="Odstavecseseznamem"/>
                    <w:ind w:left="0"/>
                    <w:jc w:val="right"/>
                  </w:pPr>
                  <w:r>
                    <w:t>45769</w:t>
                  </w:r>
                </w:p>
              </w:tc>
              <w:tc>
                <w:tcPr>
                  <w:tcW w:w="1259" w:type="dxa"/>
                  <w:tcBorders>
                    <w:left w:val="single" w:sz="18" w:space="0" w:color="auto"/>
                    <w:right w:val="single" w:sz="18" w:space="0" w:color="auto"/>
                  </w:tcBorders>
                </w:tcPr>
                <w:p w:rsidR="00DF2C33" w:rsidRDefault="00A468D3" w:rsidP="00DF2C33">
                  <w:pPr>
                    <w:pStyle w:val="Odstavecseseznamem"/>
                    <w:ind w:left="0"/>
                    <w:jc w:val="right"/>
                  </w:pPr>
                  <w:r>
                    <w:t>93,21</w:t>
                  </w:r>
                </w:p>
              </w:tc>
            </w:tr>
            <w:tr w:rsidR="001E79D8" w:rsidTr="001E79D8">
              <w:trPr>
                <w:trHeight w:val="274"/>
                <w:jc w:val="center"/>
              </w:trPr>
              <w:tc>
                <w:tcPr>
                  <w:tcW w:w="1249" w:type="dxa"/>
                  <w:tcBorders>
                    <w:left w:val="single" w:sz="18" w:space="0" w:color="auto"/>
                  </w:tcBorders>
                </w:tcPr>
                <w:p w:rsidR="00DF2C33" w:rsidRDefault="00DF2C33" w:rsidP="00DF2C33">
                  <w:pPr>
                    <w:pStyle w:val="Odstavecseseznamem"/>
                    <w:ind w:left="0"/>
                    <w:jc w:val="right"/>
                  </w:pPr>
                  <w:r>
                    <w:t>50</w:t>
                  </w:r>
                </w:p>
              </w:tc>
              <w:tc>
                <w:tcPr>
                  <w:tcW w:w="1258" w:type="dxa"/>
                </w:tcPr>
                <w:p w:rsidR="00DF2C33" w:rsidRDefault="00A468D3" w:rsidP="00DF2C33">
                  <w:pPr>
                    <w:pStyle w:val="Odstavecseseznamem"/>
                    <w:ind w:left="0"/>
                    <w:jc w:val="right"/>
                  </w:pPr>
                  <w:r>
                    <w:t>38,5</w:t>
                  </w:r>
                </w:p>
              </w:tc>
              <w:tc>
                <w:tcPr>
                  <w:tcW w:w="1275" w:type="dxa"/>
                </w:tcPr>
                <w:p w:rsidR="00DF2C33" w:rsidRDefault="00A468D3" w:rsidP="00DF2C33">
                  <w:pPr>
                    <w:pStyle w:val="Odstavecseseznamem"/>
                    <w:ind w:left="0"/>
                    <w:jc w:val="right"/>
                  </w:pPr>
                  <w:r>
                    <w:t>0,38</w:t>
                  </w:r>
                </w:p>
              </w:tc>
              <w:tc>
                <w:tcPr>
                  <w:tcW w:w="1226" w:type="dxa"/>
                </w:tcPr>
                <w:p w:rsidR="00DF2C33" w:rsidRDefault="00A468D3" w:rsidP="00DF2C33">
                  <w:pPr>
                    <w:pStyle w:val="Odstavecseseznamem"/>
                    <w:ind w:left="0"/>
                    <w:jc w:val="right"/>
                  </w:pPr>
                  <w:r>
                    <w:t>7,15</w:t>
                  </w:r>
                </w:p>
              </w:tc>
              <w:tc>
                <w:tcPr>
                  <w:tcW w:w="1294" w:type="dxa"/>
                  <w:tcBorders>
                    <w:right w:val="single" w:sz="18" w:space="0" w:color="auto"/>
                  </w:tcBorders>
                </w:tcPr>
                <w:p w:rsidR="00DF2C33" w:rsidRDefault="00A468D3" w:rsidP="00DF2C33">
                  <w:pPr>
                    <w:pStyle w:val="Odstavecseseznamem"/>
                    <w:ind w:left="0"/>
                    <w:jc w:val="right"/>
                  </w:pPr>
                  <w:r>
                    <w:t>18815</w:t>
                  </w:r>
                </w:p>
              </w:tc>
              <w:tc>
                <w:tcPr>
                  <w:tcW w:w="1259" w:type="dxa"/>
                  <w:tcBorders>
                    <w:left w:val="single" w:sz="18" w:space="0" w:color="auto"/>
                    <w:right w:val="single" w:sz="18" w:space="0" w:color="auto"/>
                  </w:tcBorders>
                </w:tcPr>
                <w:p w:rsidR="00DF2C33" w:rsidRDefault="00A468D3" w:rsidP="00DF2C33">
                  <w:pPr>
                    <w:pStyle w:val="Odstavecseseznamem"/>
                    <w:ind w:left="0"/>
                    <w:jc w:val="right"/>
                  </w:pPr>
                  <w:r>
                    <w:t>85,49</w:t>
                  </w:r>
                </w:p>
              </w:tc>
            </w:tr>
            <w:tr w:rsidR="001E79D8" w:rsidTr="001E79D8">
              <w:trPr>
                <w:trHeight w:val="289"/>
                <w:jc w:val="center"/>
              </w:trPr>
              <w:tc>
                <w:tcPr>
                  <w:tcW w:w="1249" w:type="dxa"/>
                  <w:tcBorders>
                    <w:left w:val="single" w:sz="18" w:space="0" w:color="auto"/>
                  </w:tcBorders>
                </w:tcPr>
                <w:p w:rsidR="00DF2C33" w:rsidRDefault="00DF2C33" w:rsidP="00DF2C33">
                  <w:pPr>
                    <w:pStyle w:val="Odstavecseseznamem"/>
                    <w:ind w:left="0"/>
                    <w:jc w:val="right"/>
                  </w:pPr>
                  <w:r>
                    <w:t>100</w:t>
                  </w:r>
                </w:p>
              </w:tc>
              <w:tc>
                <w:tcPr>
                  <w:tcW w:w="1258" w:type="dxa"/>
                </w:tcPr>
                <w:p w:rsidR="00DF2C33" w:rsidRDefault="00A468D3" w:rsidP="00DF2C33">
                  <w:pPr>
                    <w:pStyle w:val="Odstavecseseznamem"/>
                    <w:ind w:left="0"/>
                    <w:jc w:val="right"/>
                  </w:pPr>
                  <w:r>
                    <w:t>78</w:t>
                  </w:r>
                </w:p>
              </w:tc>
              <w:tc>
                <w:tcPr>
                  <w:tcW w:w="1275" w:type="dxa"/>
                </w:tcPr>
                <w:p w:rsidR="00DF2C33" w:rsidRDefault="00A468D3" w:rsidP="00DF2C33">
                  <w:pPr>
                    <w:pStyle w:val="Odstavecseseznamem"/>
                    <w:ind w:left="0"/>
                    <w:jc w:val="right"/>
                  </w:pPr>
                  <w:r>
                    <w:t>0,77</w:t>
                  </w:r>
                </w:p>
              </w:tc>
              <w:tc>
                <w:tcPr>
                  <w:tcW w:w="1226" w:type="dxa"/>
                </w:tcPr>
                <w:p w:rsidR="00DF2C33" w:rsidRDefault="00A468D3" w:rsidP="00DF2C33">
                  <w:pPr>
                    <w:pStyle w:val="Odstavecseseznamem"/>
                    <w:ind w:left="0"/>
                    <w:jc w:val="right"/>
                  </w:pPr>
                  <w:r>
                    <w:t>7,15</w:t>
                  </w:r>
                </w:p>
              </w:tc>
              <w:tc>
                <w:tcPr>
                  <w:tcW w:w="1294" w:type="dxa"/>
                  <w:tcBorders>
                    <w:right w:val="single" w:sz="18" w:space="0" w:color="auto"/>
                  </w:tcBorders>
                </w:tcPr>
                <w:p w:rsidR="00DF2C33" w:rsidRDefault="00A468D3" w:rsidP="00DF2C33">
                  <w:pPr>
                    <w:pStyle w:val="Odstavecseseznamem"/>
                    <w:ind w:left="0"/>
                    <w:jc w:val="right"/>
                  </w:pPr>
                  <w:r>
                    <w:t>9285</w:t>
                  </w:r>
                </w:p>
              </w:tc>
              <w:tc>
                <w:tcPr>
                  <w:tcW w:w="1259" w:type="dxa"/>
                  <w:tcBorders>
                    <w:left w:val="single" w:sz="18" w:space="0" w:color="auto"/>
                    <w:right w:val="single" w:sz="18" w:space="0" w:color="auto"/>
                  </w:tcBorders>
                </w:tcPr>
                <w:p w:rsidR="00DF2C33" w:rsidRDefault="00A468D3" w:rsidP="00DF2C33">
                  <w:pPr>
                    <w:pStyle w:val="Odstavecseseznamem"/>
                    <w:ind w:left="0"/>
                    <w:jc w:val="right"/>
                  </w:pPr>
                  <w:r>
                    <w:t>79,35</w:t>
                  </w:r>
                </w:p>
              </w:tc>
            </w:tr>
            <w:tr w:rsidR="001E79D8" w:rsidTr="001E79D8">
              <w:trPr>
                <w:trHeight w:val="274"/>
                <w:jc w:val="center"/>
              </w:trPr>
              <w:tc>
                <w:tcPr>
                  <w:tcW w:w="1249" w:type="dxa"/>
                  <w:tcBorders>
                    <w:left w:val="single" w:sz="18" w:space="0" w:color="auto"/>
                  </w:tcBorders>
                </w:tcPr>
                <w:p w:rsidR="00DF2C33" w:rsidRDefault="00DF2C33" w:rsidP="00DF2C33">
                  <w:pPr>
                    <w:pStyle w:val="Odstavecseseznamem"/>
                    <w:ind w:left="0"/>
                    <w:jc w:val="right"/>
                  </w:pPr>
                  <w:r>
                    <w:t>200</w:t>
                  </w:r>
                </w:p>
              </w:tc>
              <w:tc>
                <w:tcPr>
                  <w:tcW w:w="1258" w:type="dxa"/>
                </w:tcPr>
                <w:p w:rsidR="00DF2C33" w:rsidRDefault="00A468D3" w:rsidP="00A468D3">
                  <w:pPr>
                    <w:pStyle w:val="Odstavecseseznamem"/>
                    <w:ind w:left="0"/>
                    <w:jc w:val="right"/>
                  </w:pPr>
                  <w:r>
                    <w:t>155,5</w:t>
                  </w:r>
                </w:p>
              </w:tc>
              <w:tc>
                <w:tcPr>
                  <w:tcW w:w="1275" w:type="dxa"/>
                </w:tcPr>
                <w:p w:rsidR="00DF2C33" w:rsidRDefault="00A468D3" w:rsidP="00DF2C33">
                  <w:pPr>
                    <w:pStyle w:val="Odstavecseseznamem"/>
                    <w:ind w:left="0"/>
                    <w:jc w:val="right"/>
                  </w:pPr>
                  <w:r>
                    <w:t>1,54</w:t>
                  </w:r>
                </w:p>
              </w:tc>
              <w:tc>
                <w:tcPr>
                  <w:tcW w:w="1226" w:type="dxa"/>
                </w:tcPr>
                <w:p w:rsidR="00DF2C33" w:rsidRDefault="00A468D3" w:rsidP="00DF2C33">
                  <w:pPr>
                    <w:pStyle w:val="Odstavecseseznamem"/>
                    <w:ind w:left="0"/>
                    <w:jc w:val="right"/>
                  </w:pPr>
                  <w:r>
                    <w:t>7,14</w:t>
                  </w:r>
                </w:p>
              </w:tc>
              <w:tc>
                <w:tcPr>
                  <w:tcW w:w="1294" w:type="dxa"/>
                  <w:tcBorders>
                    <w:right w:val="single" w:sz="18" w:space="0" w:color="auto"/>
                  </w:tcBorders>
                </w:tcPr>
                <w:p w:rsidR="00DF2C33" w:rsidRDefault="00A468D3" w:rsidP="00DF2C33">
                  <w:pPr>
                    <w:pStyle w:val="Odstavecseseznamem"/>
                    <w:ind w:left="0"/>
                    <w:jc w:val="right"/>
                  </w:pPr>
                  <w:r>
                    <w:t>4636</w:t>
                  </w:r>
                </w:p>
              </w:tc>
              <w:tc>
                <w:tcPr>
                  <w:tcW w:w="1259" w:type="dxa"/>
                  <w:tcBorders>
                    <w:left w:val="single" w:sz="18" w:space="0" w:color="auto"/>
                    <w:right w:val="single" w:sz="18" w:space="0" w:color="auto"/>
                  </w:tcBorders>
                </w:tcPr>
                <w:p w:rsidR="00DF2C33" w:rsidRDefault="00A468D3" w:rsidP="00A468D3">
                  <w:pPr>
                    <w:pStyle w:val="Odstavecseseznamem"/>
                    <w:ind w:left="0"/>
                    <w:jc w:val="right"/>
                  </w:pPr>
                  <w:r>
                    <w:t>73,32</w:t>
                  </w:r>
                </w:p>
              </w:tc>
            </w:tr>
            <w:tr w:rsidR="001E79D8" w:rsidTr="001E79D8">
              <w:trPr>
                <w:trHeight w:val="274"/>
                <w:jc w:val="center"/>
              </w:trPr>
              <w:tc>
                <w:tcPr>
                  <w:tcW w:w="1249" w:type="dxa"/>
                  <w:tcBorders>
                    <w:left w:val="single" w:sz="18" w:space="0" w:color="auto"/>
                  </w:tcBorders>
                </w:tcPr>
                <w:p w:rsidR="00DF2C33" w:rsidRDefault="00DF2C33" w:rsidP="00DF2C33">
                  <w:pPr>
                    <w:pStyle w:val="Odstavecseseznamem"/>
                    <w:ind w:left="0"/>
                    <w:jc w:val="right"/>
                  </w:pPr>
                  <w:r>
                    <w:t>500</w:t>
                  </w:r>
                </w:p>
              </w:tc>
              <w:tc>
                <w:tcPr>
                  <w:tcW w:w="1258" w:type="dxa"/>
                </w:tcPr>
                <w:p w:rsidR="00DF2C33" w:rsidRDefault="00A468D3" w:rsidP="00DF2C33">
                  <w:pPr>
                    <w:pStyle w:val="Odstavecseseznamem"/>
                    <w:ind w:left="0"/>
                    <w:jc w:val="right"/>
                  </w:pPr>
                  <w:r>
                    <w:t>387</w:t>
                  </w:r>
                </w:p>
              </w:tc>
              <w:tc>
                <w:tcPr>
                  <w:tcW w:w="1275" w:type="dxa"/>
                </w:tcPr>
                <w:p w:rsidR="00DF2C33" w:rsidRDefault="00A468D3" w:rsidP="00DF2C33">
                  <w:pPr>
                    <w:pStyle w:val="Odstavecseseznamem"/>
                    <w:ind w:left="0"/>
                    <w:jc w:val="right"/>
                  </w:pPr>
                  <w:r>
                    <w:t>3,83</w:t>
                  </w:r>
                </w:p>
              </w:tc>
              <w:tc>
                <w:tcPr>
                  <w:tcW w:w="1226" w:type="dxa"/>
                </w:tcPr>
                <w:p w:rsidR="00DF2C33" w:rsidRDefault="00A468D3" w:rsidP="00DF2C33">
                  <w:pPr>
                    <w:pStyle w:val="Odstavecseseznamem"/>
                    <w:ind w:left="0"/>
                    <w:jc w:val="right"/>
                  </w:pPr>
                  <w:r>
                    <w:t>7,1</w:t>
                  </w:r>
                </w:p>
              </w:tc>
              <w:tc>
                <w:tcPr>
                  <w:tcW w:w="1294" w:type="dxa"/>
                  <w:tcBorders>
                    <w:right w:val="single" w:sz="18" w:space="0" w:color="auto"/>
                  </w:tcBorders>
                </w:tcPr>
                <w:p w:rsidR="00DF2C33" w:rsidRDefault="00A468D3" w:rsidP="00DF2C33">
                  <w:pPr>
                    <w:pStyle w:val="Odstavecseseznamem"/>
                    <w:ind w:left="0"/>
                    <w:jc w:val="right"/>
                  </w:pPr>
                  <w:r>
                    <w:t>1853</w:t>
                  </w:r>
                </w:p>
              </w:tc>
              <w:tc>
                <w:tcPr>
                  <w:tcW w:w="1259" w:type="dxa"/>
                  <w:tcBorders>
                    <w:left w:val="single" w:sz="18" w:space="0" w:color="auto"/>
                    <w:right w:val="single" w:sz="18" w:space="0" w:color="auto"/>
                  </w:tcBorders>
                </w:tcPr>
                <w:p w:rsidR="00DF2C33" w:rsidRDefault="00A468D3" w:rsidP="00DF2C33">
                  <w:pPr>
                    <w:pStyle w:val="Odstavecseseznamem"/>
                    <w:ind w:left="0"/>
                    <w:jc w:val="right"/>
                  </w:pPr>
                  <w:r>
                    <w:t>65,35</w:t>
                  </w:r>
                </w:p>
              </w:tc>
            </w:tr>
            <w:tr w:rsidR="001E79D8" w:rsidTr="001E79D8">
              <w:trPr>
                <w:trHeight w:val="274"/>
                <w:jc w:val="center"/>
              </w:trPr>
              <w:tc>
                <w:tcPr>
                  <w:tcW w:w="1249" w:type="dxa"/>
                  <w:tcBorders>
                    <w:left w:val="single" w:sz="18" w:space="0" w:color="auto"/>
                  </w:tcBorders>
                </w:tcPr>
                <w:p w:rsidR="00DF2C33" w:rsidRDefault="00DF2C33" w:rsidP="00DF2C33">
                  <w:pPr>
                    <w:pStyle w:val="Odstavecseseznamem"/>
                    <w:ind w:left="0"/>
                    <w:jc w:val="right"/>
                  </w:pPr>
                  <w:r>
                    <w:t>1000</w:t>
                  </w:r>
                </w:p>
              </w:tc>
              <w:tc>
                <w:tcPr>
                  <w:tcW w:w="1258" w:type="dxa"/>
                </w:tcPr>
                <w:p w:rsidR="00DF2C33" w:rsidRDefault="00A468D3" w:rsidP="00DF2C33">
                  <w:pPr>
                    <w:pStyle w:val="Odstavecseseznamem"/>
                    <w:ind w:left="0"/>
                    <w:jc w:val="right"/>
                  </w:pPr>
                  <w:r>
                    <w:t>760</w:t>
                  </w:r>
                </w:p>
              </w:tc>
              <w:tc>
                <w:tcPr>
                  <w:tcW w:w="1275" w:type="dxa"/>
                </w:tcPr>
                <w:p w:rsidR="00DF2C33" w:rsidRDefault="00A468D3" w:rsidP="00DF2C33">
                  <w:pPr>
                    <w:pStyle w:val="Odstavecseseznamem"/>
                    <w:ind w:left="0"/>
                    <w:jc w:val="right"/>
                  </w:pPr>
                  <w:r>
                    <w:t>7,52</w:t>
                  </w:r>
                </w:p>
              </w:tc>
              <w:tc>
                <w:tcPr>
                  <w:tcW w:w="1226" w:type="dxa"/>
                </w:tcPr>
                <w:p w:rsidR="00DF2C33" w:rsidRDefault="00A468D3" w:rsidP="00DF2C33">
                  <w:pPr>
                    <w:pStyle w:val="Odstavecseseznamem"/>
                    <w:ind w:left="0"/>
                    <w:jc w:val="right"/>
                  </w:pPr>
                  <w:r>
                    <w:t>6,97</w:t>
                  </w:r>
                </w:p>
              </w:tc>
              <w:tc>
                <w:tcPr>
                  <w:tcW w:w="1294" w:type="dxa"/>
                  <w:tcBorders>
                    <w:right w:val="single" w:sz="18" w:space="0" w:color="auto"/>
                  </w:tcBorders>
                </w:tcPr>
                <w:p w:rsidR="00DF2C33" w:rsidRDefault="00A468D3" w:rsidP="00DF2C33">
                  <w:pPr>
                    <w:pStyle w:val="Odstavecseseznamem"/>
                    <w:ind w:left="0"/>
                    <w:jc w:val="right"/>
                  </w:pPr>
                  <w:r>
                    <w:t>926</w:t>
                  </w:r>
                </w:p>
              </w:tc>
              <w:tc>
                <w:tcPr>
                  <w:tcW w:w="1259" w:type="dxa"/>
                  <w:tcBorders>
                    <w:left w:val="single" w:sz="18" w:space="0" w:color="auto"/>
                    <w:right w:val="single" w:sz="18" w:space="0" w:color="auto"/>
                  </w:tcBorders>
                </w:tcPr>
                <w:p w:rsidR="00DF2C33" w:rsidRDefault="00A468D3" w:rsidP="00DF2C33">
                  <w:pPr>
                    <w:pStyle w:val="Odstavecseseznamem"/>
                    <w:ind w:left="0"/>
                    <w:jc w:val="right"/>
                  </w:pPr>
                  <w:r>
                    <w:t>59,33</w:t>
                  </w:r>
                </w:p>
              </w:tc>
            </w:tr>
            <w:tr w:rsidR="001E79D8" w:rsidTr="001E79D8">
              <w:trPr>
                <w:trHeight w:val="289"/>
                <w:jc w:val="center"/>
              </w:trPr>
              <w:tc>
                <w:tcPr>
                  <w:tcW w:w="1249" w:type="dxa"/>
                  <w:tcBorders>
                    <w:left w:val="single" w:sz="18" w:space="0" w:color="auto"/>
                  </w:tcBorders>
                </w:tcPr>
                <w:p w:rsidR="00DF2C33" w:rsidRDefault="00DF2C33" w:rsidP="00DF2C33">
                  <w:pPr>
                    <w:pStyle w:val="Odstavecseseznamem"/>
                    <w:ind w:left="0"/>
                    <w:jc w:val="right"/>
                  </w:pPr>
                  <w:r>
                    <w:t>2000</w:t>
                  </w:r>
                </w:p>
              </w:tc>
              <w:tc>
                <w:tcPr>
                  <w:tcW w:w="1258" w:type="dxa"/>
                </w:tcPr>
                <w:p w:rsidR="00DF2C33" w:rsidRDefault="00A468D3" w:rsidP="00DF2C33">
                  <w:pPr>
                    <w:pStyle w:val="Odstavecseseznamem"/>
                    <w:ind w:left="0"/>
                    <w:jc w:val="right"/>
                  </w:pPr>
                  <w:r>
                    <w:t>1425</w:t>
                  </w:r>
                </w:p>
              </w:tc>
              <w:tc>
                <w:tcPr>
                  <w:tcW w:w="1275" w:type="dxa"/>
                </w:tcPr>
                <w:p w:rsidR="00DF2C33" w:rsidRDefault="00A468D3" w:rsidP="00DF2C33">
                  <w:pPr>
                    <w:pStyle w:val="Odstavecseseznamem"/>
                    <w:ind w:left="0"/>
                    <w:jc w:val="right"/>
                  </w:pPr>
                  <w:r>
                    <w:t>14,1</w:t>
                  </w:r>
                </w:p>
              </w:tc>
              <w:tc>
                <w:tcPr>
                  <w:tcW w:w="1226" w:type="dxa"/>
                </w:tcPr>
                <w:p w:rsidR="00DF2C33" w:rsidRDefault="00A468D3" w:rsidP="00DF2C33">
                  <w:pPr>
                    <w:pStyle w:val="Odstavecseseznamem"/>
                    <w:ind w:left="0"/>
                    <w:jc w:val="right"/>
                  </w:pPr>
                  <w:r>
                    <w:t>6,5</w:t>
                  </w:r>
                </w:p>
              </w:tc>
              <w:tc>
                <w:tcPr>
                  <w:tcW w:w="1294" w:type="dxa"/>
                  <w:tcBorders>
                    <w:right w:val="single" w:sz="18" w:space="0" w:color="auto"/>
                  </w:tcBorders>
                </w:tcPr>
                <w:p w:rsidR="00DF2C33" w:rsidRDefault="00A468D3" w:rsidP="00DF2C33">
                  <w:pPr>
                    <w:pStyle w:val="Odstavecseseznamem"/>
                    <w:ind w:left="0"/>
                    <w:jc w:val="right"/>
                  </w:pPr>
                  <w:r>
                    <w:t>464</w:t>
                  </w:r>
                </w:p>
              </w:tc>
              <w:tc>
                <w:tcPr>
                  <w:tcW w:w="1259" w:type="dxa"/>
                  <w:tcBorders>
                    <w:left w:val="single" w:sz="18" w:space="0" w:color="auto"/>
                    <w:right w:val="single" w:sz="18" w:space="0" w:color="auto"/>
                  </w:tcBorders>
                </w:tcPr>
                <w:p w:rsidR="00DF2C33" w:rsidRDefault="00A468D3" w:rsidP="00DF2C33">
                  <w:pPr>
                    <w:pStyle w:val="Odstavecseseznamem"/>
                    <w:ind w:left="0"/>
                    <w:jc w:val="right"/>
                  </w:pPr>
                  <w:r>
                    <w:t>53,33</w:t>
                  </w:r>
                </w:p>
              </w:tc>
            </w:tr>
            <w:tr w:rsidR="001E79D8" w:rsidTr="001E79D8">
              <w:trPr>
                <w:trHeight w:val="274"/>
                <w:jc w:val="center"/>
              </w:trPr>
              <w:tc>
                <w:tcPr>
                  <w:tcW w:w="1249" w:type="dxa"/>
                  <w:tcBorders>
                    <w:left w:val="single" w:sz="18" w:space="0" w:color="auto"/>
                  </w:tcBorders>
                </w:tcPr>
                <w:p w:rsidR="00DF2C33" w:rsidRDefault="00DF2C33" w:rsidP="00DF2C33">
                  <w:pPr>
                    <w:pStyle w:val="Odstavecseseznamem"/>
                    <w:ind w:left="0"/>
                    <w:jc w:val="right"/>
                  </w:pPr>
                  <w:r>
                    <w:t>5000</w:t>
                  </w:r>
                </w:p>
              </w:tc>
              <w:tc>
                <w:tcPr>
                  <w:tcW w:w="1258" w:type="dxa"/>
                </w:tcPr>
                <w:p w:rsidR="00DF2C33" w:rsidRDefault="00A468D3" w:rsidP="00DF2C33">
                  <w:pPr>
                    <w:pStyle w:val="Odstavecseseznamem"/>
                    <w:ind w:left="0"/>
                    <w:jc w:val="right"/>
                  </w:pPr>
                  <w:r>
                    <w:t>2588</w:t>
                  </w:r>
                </w:p>
              </w:tc>
              <w:tc>
                <w:tcPr>
                  <w:tcW w:w="1275" w:type="dxa"/>
                </w:tcPr>
                <w:p w:rsidR="00DF2C33" w:rsidRDefault="00A468D3" w:rsidP="00DF2C33">
                  <w:pPr>
                    <w:pStyle w:val="Odstavecseseznamem"/>
                    <w:ind w:left="0"/>
                    <w:jc w:val="right"/>
                  </w:pPr>
                  <w:r>
                    <w:t>25,62</w:t>
                  </w:r>
                </w:p>
              </w:tc>
              <w:tc>
                <w:tcPr>
                  <w:tcW w:w="1226" w:type="dxa"/>
                </w:tcPr>
                <w:p w:rsidR="00DF2C33" w:rsidRDefault="00A468D3" w:rsidP="00DF2C33">
                  <w:pPr>
                    <w:pStyle w:val="Odstavecseseznamem"/>
                    <w:ind w:left="0"/>
                    <w:jc w:val="right"/>
                  </w:pPr>
                  <w:r>
                    <w:t>4,65</w:t>
                  </w:r>
                </w:p>
              </w:tc>
              <w:tc>
                <w:tcPr>
                  <w:tcW w:w="1294" w:type="dxa"/>
                  <w:tcBorders>
                    <w:right w:val="single" w:sz="18" w:space="0" w:color="auto"/>
                  </w:tcBorders>
                </w:tcPr>
                <w:p w:rsidR="00DF2C33" w:rsidRDefault="00A468D3" w:rsidP="00DF2C33">
                  <w:pPr>
                    <w:pStyle w:val="Odstavecseseznamem"/>
                    <w:ind w:left="0"/>
                    <w:jc w:val="right"/>
                  </w:pPr>
                  <w:r>
                    <w:t>186</w:t>
                  </w:r>
                </w:p>
              </w:tc>
              <w:tc>
                <w:tcPr>
                  <w:tcW w:w="1259" w:type="dxa"/>
                  <w:tcBorders>
                    <w:left w:val="single" w:sz="18" w:space="0" w:color="auto"/>
                    <w:right w:val="single" w:sz="18" w:space="0" w:color="auto"/>
                  </w:tcBorders>
                </w:tcPr>
                <w:p w:rsidR="00DF2C33" w:rsidRDefault="00A468D3" w:rsidP="00DF2C33">
                  <w:pPr>
                    <w:pStyle w:val="Odstavecseseznamem"/>
                    <w:ind w:left="0"/>
                    <w:jc w:val="right"/>
                  </w:pPr>
                  <w:r>
                    <w:t>45,4</w:t>
                  </w:r>
                </w:p>
              </w:tc>
            </w:tr>
            <w:tr w:rsidR="001E79D8" w:rsidTr="001E79D8">
              <w:trPr>
                <w:trHeight w:val="274"/>
                <w:jc w:val="center"/>
              </w:trPr>
              <w:tc>
                <w:tcPr>
                  <w:tcW w:w="1249" w:type="dxa"/>
                  <w:tcBorders>
                    <w:left w:val="single" w:sz="18" w:space="0" w:color="auto"/>
                  </w:tcBorders>
                </w:tcPr>
                <w:p w:rsidR="00DF2C33" w:rsidRDefault="00DF2C33" w:rsidP="00DF2C33">
                  <w:pPr>
                    <w:pStyle w:val="Odstavecseseznamem"/>
                    <w:ind w:left="0"/>
                    <w:jc w:val="right"/>
                  </w:pPr>
                  <w:r>
                    <w:t>10000</w:t>
                  </w:r>
                </w:p>
              </w:tc>
              <w:tc>
                <w:tcPr>
                  <w:tcW w:w="1258" w:type="dxa"/>
                </w:tcPr>
                <w:p w:rsidR="00DF2C33" w:rsidRDefault="00A468D3" w:rsidP="00DF2C33">
                  <w:pPr>
                    <w:pStyle w:val="Odstavecseseznamem"/>
                    <w:ind w:left="0"/>
                    <w:jc w:val="right"/>
                  </w:pPr>
                  <w:r>
                    <w:t>3135</w:t>
                  </w:r>
                </w:p>
              </w:tc>
              <w:tc>
                <w:tcPr>
                  <w:tcW w:w="1275" w:type="dxa"/>
                </w:tcPr>
                <w:p w:rsidR="00DF2C33" w:rsidRDefault="00A468D3" w:rsidP="00DF2C33">
                  <w:pPr>
                    <w:pStyle w:val="Odstavecseseznamem"/>
                    <w:ind w:left="0"/>
                    <w:jc w:val="right"/>
                  </w:pPr>
                  <w:r>
                    <w:t>31,04</w:t>
                  </w:r>
                </w:p>
              </w:tc>
              <w:tc>
                <w:tcPr>
                  <w:tcW w:w="1226" w:type="dxa"/>
                </w:tcPr>
                <w:p w:rsidR="00DF2C33" w:rsidRDefault="00A468D3" w:rsidP="00DF2C33">
                  <w:pPr>
                    <w:pStyle w:val="Odstavecseseznamem"/>
                    <w:ind w:left="0"/>
                    <w:jc w:val="right"/>
                  </w:pPr>
                  <w:r>
                    <w:t>2,79</w:t>
                  </w:r>
                </w:p>
              </w:tc>
              <w:tc>
                <w:tcPr>
                  <w:tcW w:w="1294" w:type="dxa"/>
                  <w:tcBorders>
                    <w:right w:val="single" w:sz="18" w:space="0" w:color="auto"/>
                  </w:tcBorders>
                </w:tcPr>
                <w:p w:rsidR="00DF2C33" w:rsidRDefault="00A468D3" w:rsidP="00DF2C33">
                  <w:pPr>
                    <w:pStyle w:val="Odstavecseseznamem"/>
                    <w:ind w:left="0"/>
                    <w:jc w:val="right"/>
                  </w:pPr>
                  <w:r>
                    <w:t>90</w:t>
                  </w:r>
                </w:p>
              </w:tc>
              <w:tc>
                <w:tcPr>
                  <w:tcW w:w="1259" w:type="dxa"/>
                  <w:tcBorders>
                    <w:left w:val="single" w:sz="18" w:space="0" w:color="auto"/>
                    <w:right w:val="single" w:sz="18" w:space="0" w:color="auto"/>
                  </w:tcBorders>
                </w:tcPr>
                <w:p w:rsidR="00DF2C33" w:rsidRDefault="00A468D3" w:rsidP="00DF2C33">
                  <w:pPr>
                    <w:pStyle w:val="Odstavecseseznamem"/>
                    <w:ind w:left="0"/>
                    <w:jc w:val="right"/>
                  </w:pPr>
                  <w:r>
                    <w:t>39</w:t>
                  </w:r>
                </w:p>
              </w:tc>
            </w:tr>
            <w:tr w:rsidR="001E79D8" w:rsidTr="001E79D8">
              <w:trPr>
                <w:trHeight w:val="274"/>
                <w:jc w:val="center"/>
              </w:trPr>
              <w:tc>
                <w:tcPr>
                  <w:tcW w:w="1249" w:type="dxa"/>
                  <w:tcBorders>
                    <w:left w:val="single" w:sz="18" w:space="0" w:color="auto"/>
                  </w:tcBorders>
                </w:tcPr>
                <w:p w:rsidR="00DF2C33" w:rsidRDefault="00DF2C33" w:rsidP="00DF2C33">
                  <w:pPr>
                    <w:pStyle w:val="Odstavecseseznamem"/>
                    <w:ind w:left="0"/>
                    <w:jc w:val="right"/>
                  </w:pPr>
                  <w:r>
                    <w:t>20000</w:t>
                  </w:r>
                </w:p>
              </w:tc>
              <w:tc>
                <w:tcPr>
                  <w:tcW w:w="1258" w:type="dxa"/>
                </w:tcPr>
                <w:p w:rsidR="00DF2C33" w:rsidRDefault="00A468D3" w:rsidP="00DF2C33">
                  <w:pPr>
                    <w:pStyle w:val="Odstavecseseznamem"/>
                    <w:ind w:left="0"/>
                    <w:jc w:val="right"/>
                  </w:pPr>
                  <w:r>
                    <w:t>3327</w:t>
                  </w:r>
                </w:p>
              </w:tc>
              <w:tc>
                <w:tcPr>
                  <w:tcW w:w="1275" w:type="dxa"/>
                </w:tcPr>
                <w:p w:rsidR="00DF2C33" w:rsidRDefault="00A468D3" w:rsidP="00DF2C33">
                  <w:pPr>
                    <w:pStyle w:val="Odstavecseseznamem"/>
                    <w:ind w:left="0"/>
                    <w:jc w:val="right"/>
                  </w:pPr>
                  <w:r>
                    <w:t>32,94</w:t>
                  </w:r>
                </w:p>
              </w:tc>
              <w:tc>
                <w:tcPr>
                  <w:tcW w:w="1226" w:type="dxa"/>
                </w:tcPr>
                <w:p w:rsidR="00DF2C33" w:rsidRDefault="00A468D3" w:rsidP="00DF2C33">
                  <w:pPr>
                    <w:pStyle w:val="Odstavecseseznamem"/>
                    <w:ind w:left="0"/>
                    <w:jc w:val="right"/>
                  </w:pPr>
                  <w:r>
                    <w:t>1,47</w:t>
                  </w:r>
                </w:p>
              </w:tc>
              <w:tc>
                <w:tcPr>
                  <w:tcW w:w="1294" w:type="dxa"/>
                  <w:tcBorders>
                    <w:right w:val="single" w:sz="18" w:space="0" w:color="auto"/>
                  </w:tcBorders>
                </w:tcPr>
                <w:p w:rsidR="00DF2C33" w:rsidRDefault="00A468D3" w:rsidP="00DF2C33">
                  <w:pPr>
                    <w:pStyle w:val="Odstavecseseznamem"/>
                    <w:ind w:left="0"/>
                    <w:jc w:val="right"/>
                  </w:pPr>
                  <w:r>
                    <w:t>44,6</w:t>
                  </w:r>
                </w:p>
              </w:tc>
              <w:tc>
                <w:tcPr>
                  <w:tcW w:w="1259" w:type="dxa"/>
                  <w:tcBorders>
                    <w:left w:val="single" w:sz="18" w:space="0" w:color="auto"/>
                    <w:right w:val="single" w:sz="18" w:space="0" w:color="auto"/>
                  </w:tcBorders>
                </w:tcPr>
                <w:p w:rsidR="00DF2C33" w:rsidRDefault="00A468D3" w:rsidP="00DF2C33">
                  <w:pPr>
                    <w:pStyle w:val="Odstavecseseznamem"/>
                    <w:ind w:left="0"/>
                    <w:jc w:val="right"/>
                  </w:pPr>
                  <w:r>
                    <w:t>32,92</w:t>
                  </w:r>
                </w:p>
              </w:tc>
            </w:tr>
          </w:tbl>
          <w:p w:rsidR="00A468D3" w:rsidRDefault="001E79D8" w:rsidP="00A468D3">
            <w:pPr>
              <w:pStyle w:val="Odstavecseseznamem"/>
              <w:spacing w:before="240"/>
              <w:ind w:left="1026"/>
              <w:rPr>
                <w:b/>
              </w:rPr>
            </w:pPr>
            <w:r w:rsidRPr="00CF2083">
              <w:rPr>
                <w:b/>
              </w:rPr>
              <w:t>Příklad výpočtu:</w:t>
            </w:r>
          </w:p>
          <w:p w:rsidR="001E79D8" w:rsidRPr="00A468D3" w:rsidRDefault="00B66E50" w:rsidP="00A468D3">
            <w:pPr>
              <w:pStyle w:val="Odstavecseseznamem"/>
              <w:spacing w:before="240"/>
              <w:ind w:left="1026"/>
              <w:rPr>
                <w:b/>
              </w:rPr>
            </w:pPr>
            <m:oMathPara>
              <m:oMath>
                <m:sSub>
                  <m:sSubPr>
                    <m:ctrlPr>
                      <w:rPr>
                        <w:rFonts w:ascii="Cambria Math" w:hAnsi="Cambria Math"/>
                        <w:i/>
                      </w:rPr>
                    </m:ctrlPr>
                  </m:sSubPr>
                  <m:e>
                    <m:r>
                      <w:rPr>
                        <w:rFonts w:ascii="Cambria Math" w:hAnsi="Cambria Math"/>
                      </w:rPr>
                      <m:t>U</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f>
                  <m:fPr>
                    <m:ctrlPr>
                      <w:rPr>
                        <w:rFonts w:ascii="Cambria Math" w:hAnsi="Cambria Math"/>
                        <w:i/>
                      </w:rPr>
                    </m:ctrlPr>
                  </m:fPr>
                  <m:num>
                    <m:r>
                      <w:rPr>
                        <w:rFonts w:ascii="Cambria Math" w:hAnsi="Cambria Math"/>
                      </w:rPr>
                      <m:t>1K</m:t>
                    </m:r>
                  </m:num>
                  <m:den>
                    <m:r>
                      <w:rPr>
                        <w:rFonts w:ascii="Cambria Math" w:hAnsi="Cambria Math"/>
                      </w:rPr>
                      <m:t>M1+1K</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101</m:t>
                    </m:r>
                  </m:den>
                </m:f>
                <m:r>
                  <w:rPr>
                    <w:rFonts w:ascii="Cambria Math" w:hAnsi="Cambria Math"/>
                  </w:rPr>
                  <m:t>=</m:t>
                </m:r>
                <m:f>
                  <m:fPr>
                    <m:ctrlPr>
                      <w:rPr>
                        <w:rFonts w:ascii="Cambria Math" w:hAnsi="Cambria Math"/>
                        <w:i/>
                      </w:rPr>
                    </m:ctrlPr>
                  </m:fPr>
                  <m:num>
                    <m:r>
                      <w:rPr>
                        <w:rFonts w:ascii="Cambria Math" w:hAnsi="Cambria Math"/>
                      </w:rPr>
                      <m:t>7,45</m:t>
                    </m:r>
                  </m:num>
                  <m:den>
                    <m:r>
                      <w:rPr>
                        <w:rFonts w:ascii="Cambria Math" w:hAnsi="Cambria Math"/>
                      </w:rPr>
                      <m:t>101</m:t>
                    </m:r>
                  </m:den>
                </m:f>
                <m:r>
                  <w:rPr>
                    <w:rFonts w:ascii="Cambria Math" w:hAnsi="Cambria Math"/>
                  </w:rPr>
                  <m:t>=</m:t>
                </m:r>
                <m:r>
                  <m:rPr>
                    <m:sty m:val="bi"/>
                  </m:rPr>
                  <w:rPr>
                    <w:rFonts w:ascii="Cambria Math" w:hAnsi="Cambria Math"/>
                  </w:rPr>
                  <m:t>0,074</m:t>
                </m:r>
                <m:r>
                  <m:rPr>
                    <m:sty m:val="bi"/>
                  </m:rPr>
                  <w:rPr>
                    <w:rFonts w:ascii="Cambria Math" w:hAnsi="Cambria Math"/>
                  </w:rPr>
                  <m:t>mV</m:t>
                </m:r>
              </m:oMath>
            </m:oMathPara>
          </w:p>
          <w:p w:rsidR="001E79D8" w:rsidRDefault="00B66E50" w:rsidP="00CF2083">
            <w:pPr>
              <w:pStyle w:val="Odstavecseseznamem"/>
              <w:spacing w:after="240"/>
              <w:ind w:left="1026"/>
              <w:rPr>
                <w:b/>
              </w:rPr>
            </w:pPr>
            <m:oMathPara>
              <m:oMath>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V</m:t>
                        </m:r>
                      </m:sub>
                    </m:sSub>
                  </m:num>
                  <m:den>
                    <m:sSub>
                      <m:sSubPr>
                        <m:ctrlPr>
                          <w:rPr>
                            <w:rFonts w:ascii="Cambria Math" w:hAnsi="Cambria Math"/>
                            <w:i/>
                          </w:rPr>
                        </m:ctrlPr>
                      </m:sSubPr>
                      <m:e>
                        <m:r>
                          <w:rPr>
                            <w:rFonts w:ascii="Cambria Math" w:hAnsi="Cambria Math"/>
                          </w:rPr>
                          <m:t>U</m:t>
                        </m:r>
                      </m:e>
                      <m:sub>
                        <m:r>
                          <w:rPr>
                            <w:rFonts w:ascii="Cambria Math" w:hAnsi="Cambria Math"/>
                          </w:rPr>
                          <m:t>d</m:t>
                        </m:r>
                      </m:sub>
                    </m:sSub>
                  </m:den>
                </m:f>
                <m:r>
                  <w:rPr>
                    <w:rFonts w:ascii="Cambria Math" w:hAnsi="Cambria Math"/>
                  </w:rPr>
                  <m:t>=</m:t>
                </m:r>
                <m:f>
                  <m:fPr>
                    <m:ctrlPr>
                      <w:rPr>
                        <w:rFonts w:ascii="Cambria Math" w:hAnsi="Cambria Math"/>
                        <w:i/>
                      </w:rPr>
                    </m:ctrlPr>
                  </m:fPr>
                  <m:num>
                    <m:r>
                      <w:rPr>
                        <w:rFonts w:ascii="Cambria Math" w:hAnsi="Cambria Math"/>
                      </w:rPr>
                      <m:t>7,12</m:t>
                    </m:r>
                  </m:num>
                  <m:den>
                    <m:r>
                      <w:rPr>
                        <w:rFonts w:ascii="Cambria Math" w:hAnsi="Cambria Math"/>
                      </w:rPr>
                      <m:t>0,074*</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m:t>
                </m:r>
                <m:r>
                  <m:rPr>
                    <m:sty m:val="bi"/>
                  </m:rPr>
                  <w:rPr>
                    <w:rFonts w:ascii="Cambria Math" w:hAnsi="Cambria Math"/>
                  </w:rPr>
                  <m:t>96216</m:t>
                </m:r>
                <m:r>
                  <w:rPr>
                    <w:rFonts w:ascii="Cambria Math" w:hAnsi="Cambria Math"/>
                  </w:rPr>
                  <m:t xml:space="preserve"> ;20</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U</m:t>
                        </m:r>
                      </m:sub>
                    </m:sSub>
                  </m:e>
                </m:func>
                <m:r>
                  <w:rPr>
                    <w:rFonts w:ascii="Cambria Math" w:hAnsi="Cambria Math"/>
                  </w:rPr>
                  <m:t>=20</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96216</m:t>
                        </m:r>
                      </m:e>
                    </m:d>
                  </m:e>
                </m:func>
                <m:r>
                  <w:rPr>
                    <w:rFonts w:ascii="Cambria Math" w:hAnsi="Cambria Math"/>
                  </w:rPr>
                  <m:t>=</m:t>
                </m:r>
                <m:r>
                  <m:rPr>
                    <m:sty m:val="bi"/>
                  </m:rPr>
                  <w:rPr>
                    <w:rFonts w:ascii="Cambria Math" w:hAnsi="Cambria Math"/>
                  </w:rPr>
                  <m:t>99,66</m:t>
                </m:r>
                <m:r>
                  <m:rPr>
                    <m:sty m:val="bi"/>
                  </m:rPr>
                  <w:rPr>
                    <w:rFonts w:ascii="Cambria Math" w:hAnsi="Cambria Math"/>
                  </w:rPr>
                  <m:t>dB</m:t>
                </m:r>
              </m:oMath>
            </m:oMathPara>
          </w:p>
          <w:p w:rsidR="00CF2083" w:rsidRDefault="00CF2083" w:rsidP="00CF2083">
            <w:pPr>
              <w:pStyle w:val="Odstavecseseznamem"/>
              <w:spacing w:before="360"/>
              <w:ind w:left="1026"/>
              <w:rPr>
                <w:b/>
              </w:rPr>
            </w:pPr>
          </w:p>
          <w:p w:rsidR="00CF2083" w:rsidRDefault="00CF2083" w:rsidP="00CF2083">
            <w:pPr>
              <w:pStyle w:val="Odstavecseseznamem"/>
              <w:spacing w:before="360"/>
              <w:ind w:left="1026"/>
              <w:rPr>
                <w:b/>
              </w:rPr>
            </w:pPr>
            <w:r>
              <w:rPr>
                <w:b/>
              </w:rPr>
              <w:t>Graf závislosti zesílení s otevřenou smyčkou na kmitočtu:</w:t>
            </w:r>
          </w:p>
          <w:p w:rsidR="00CF2083" w:rsidRDefault="00035B9F" w:rsidP="00CF2083">
            <w:pPr>
              <w:pStyle w:val="Odstavecseseznamem"/>
              <w:ind w:left="1026"/>
            </w:pPr>
            <w:r>
              <w:rPr>
                <w:noProof/>
              </w:rPr>
              <w:drawing>
                <wp:inline distT="0" distB="0" distL="0" distR="0" wp14:anchorId="32FCE4BA" wp14:editId="3D26D712">
                  <wp:extent cx="6316133" cy="4449233"/>
                  <wp:effectExtent l="0" t="0" r="0" b="0"/>
                  <wp:docPr id="3" name="Graf 3">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F2083" w:rsidRDefault="00CF2083" w:rsidP="00CF2083">
            <w:pPr>
              <w:pStyle w:val="Odstavecseseznamem"/>
              <w:ind w:left="1026"/>
            </w:pPr>
          </w:p>
          <w:p w:rsidR="00CF2083" w:rsidRDefault="00CF2083" w:rsidP="00CF2083">
            <w:pPr>
              <w:pStyle w:val="Odstavecseseznamem"/>
              <w:ind w:left="1026"/>
            </w:pPr>
          </w:p>
          <w:p w:rsidR="00CF2083" w:rsidRDefault="00CF2083" w:rsidP="00CF2083">
            <w:pPr>
              <w:pStyle w:val="Odstavecseseznamem"/>
              <w:ind w:left="1026"/>
            </w:pPr>
          </w:p>
          <w:p w:rsidR="00CF2083" w:rsidRDefault="00CF2083" w:rsidP="00CF2083">
            <w:pPr>
              <w:pStyle w:val="Odstavecseseznamem"/>
              <w:ind w:left="318"/>
              <w:rPr>
                <w:b/>
              </w:rPr>
            </w:pPr>
            <w:r w:rsidRPr="00CF2083">
              <w:rPr>
                <w:b/>
              </w:rPr>
              <w:t>Závěr:</w:t>
            </w:r>
          </w:p>
          <w:p w:rsidR="00CF2083" w:rsidRPr="00CF2083" w:rsidRDefault="0031234A" w:rsidP="0031234A">
            <w:pPr>
              <w:pStyle w:val="Odstavecseseznamem"/>
              <w:ind w:left="601"/>
            </w:pPr>
            <w:r>
              <w:t>Změřil jsem vstupní napěťovou nesymetrii, vstupní klidové proudy, zesílení s otevřenou smyčkou a její závislost na frekvenci, všechny naměřené hodnoty a tvar charakteristik odpovídají předpokladům a katalogovým hodnotám. V grafu můžeme vidět</w:t>
            </w:r>
            <w:r w:rsidR="00B66E50">
              <w:t>,</w:t>
            </w:r>
            <w:r>
              <w:t xml:space="preserve"> že zesílení klesá o 20dB na dekádu.</w:t>
            </w:r>
            <w:bookmarkStart w:id="0" w:name="_GoBack"/>
            <w:bookmarkEnd w:id="0"/>
          </w:p>
        </w:tc>
      </w:tr>
    </w:tbl>
    <w:p w:rsidR="005244E0" w:rsidRDefault="005244E0"/>
    <w:sectPr w:rsidR="005244E0" w:rsidSect="005244E0">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7B180F"/>
    <w:multiLevelType w:val="hybridMultilevel"/>
    <w:tmpl w:val="DBDAEA5C"/>
    <w:lvl w:ilvl="0" w:tplc="04050001">
      <w:start w:val="1"/>
      <w:numFmt w:val="bullet"/>
      <w:lvlText w:val=""/>
      <w:lvlJc w:val="left"/>
      <w:pPr>
        <w:ind w:left="1321" w:hanging="360"/>
      </w:pPr>
      <w:rPr>
        <w:rFonts w:ascii="Symbol" w:hAnsi="Symbol" w:hint="default"/>
      </w:rPr>
    </w:lvl>
    <w:lvl w:ilvl="1" w:tplc="04050003" w:tentative="1">
      <w:start w:val="1"/>
      <w:numFmt w:val="bullet"/>
      <w:lvlText w:val="o"/>
      <w:lvlJc w:val="left"/>
      <w:pPr>
        <w:ind w:left="2041" w:hanging="360"/>
      </w:pPr>
      <w:rPr>
        <w:rFonts w:ascii="Courier New" w:hAnsi="Courier New" w:cs="Courier New" w:hint="default"/>
      </w:rPr>
    </w:lvl>
    <w:lvl w:ilvl="2" w:tplc="04050005" w:tentative="1">
      <w:start w:val="1"/>
      <w:numFmt w:val="bullet"/>
      <w:lvlText w:val=""/>
      <w:lvlJc w:val="left"/>
      <w:pPr>
        <w:ind w:left="2761" w:hanging="360"/>
      </w:pPr>
      <w:rPr>
        <w:rFonts w:ascii="Wingdings" w:hAnsi="Wingdings" w:hint="default"/>
      </w:rPr>
    </w:lvl>
    <w:lvl w:ilvl="3" w:tplc="04050001" w:tentative="1">
      <w:start w:val="1"/>
      <w:numFmt w:val="bullet"/>
      <w:lvlText w:val=""/>
      <w:lvlJc w:val="left"/>
      <w:pPr>
        <w:ind w:left="3481" w:hanging="360"/>
      </w:pPr>
      <w:rPr>
        <w:rFonts w:ascii="Symbol" w:hAnsi="Symbol" w:hint="default"/>
      </w:rPr>
    </w:lvl>
    <w:lvl w:ilvl="4" w:tplc="04050003" w:tentative="1">
      <w:start w:val="1"/>
      <w:numFmt w:val="bullet"/>
      <w:lvlText w:val="o"/>
      <w:lvlJc w:val="left"/>
      <w:pPr>
        <w:ind w:left="4201" w:hanging="360"/>
      </w:pPr>
      <w:rPr>
        <w:rFonts w:ascii="Courier New" w:hAnsi="Courier New" w:cs="Courier New" w:hint="default"/>
      </w:rPr>
    </w:lvl>
    <w:lvl w:ilvl="5" w:tplc="04050005" w:tentative="1">
      <w:start w:val="1"/>
      <w:numFmt w:val="bullet"/>
      <w:lvlText w:val=""/>
      <w:lvlJc w:val="left"/>
      <w:pPr>
        <w:ind w:left="4921" w:hanging="360"/>
      </w:pPr>
      <w:rPr>
        <w:rFonts w:ascii="Wingdings" w:hAnsi="Wingdings" w:hint="default"/>
      </w:rPr>
    </w:lvl>
    <w:lvl w:ilvl="6" w:tplc="04050001" w:tentative="1">
      <w:start w:val="1"/>
      <w:numFmt w:val="bullet"/>
      <w:lvlText w:val=""/>
      <w:lvlJc w:val="left"/>
      <w:pPr>
        <w:ind w:left="5641" w:hanging="360"/>
      </w:pPr>
      <w:rPr>
        <w:rFonts w:ascii="Symbol" w:hAnsi="Symbol" w:hint="default"/>
      </w:rPr>
    </w:lvl>
    <w:lvl w:ilvl="7" w:tplc="04050003" w:tentative="1">
      <w:start w:val="1"/>
      <w:numFmt w:val="bullet"/>
      <w:lvlText w:val="o"/>
      <w:lvlJc w:val="left"/>
      <w:pPr>
        <w:ind w:left="6361" w:hanging="360"/>
      </w:pPr>
      <w:rPr>
        <w:rFonts w:ascii="Courier New" w:hAnsi="Courier New" w:cs="Courier New" w:hint="default"/>
      </w:rPr>
    </w:lvl>
    <w:lvl w:ilvl="8" w:tplc="04050005" w:tentative="1">
      <w:start w:val="1"/>
      <w:numFmt w:val="bullet"/>
      <w:lvlText w:val=""/>
      <w:lvlJc w:val="left"/>
      <w:pPr>
        <w:ind w:left="708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4E0"/>
    <w:rsid w:val="00035B9F"/>
    <w:rsid w:val="000C5ECB"/>
    <w:rsid w:val="000C5F2B"/>
    <w:rsid w:val="000D61FA"/>
    <w:rsid w:val="000F388B"/>
    <w:rsid w:val="001E79D8"/>
    <w:rsid w:val="001F4FC3"/>
    <w:rsid w:val="002E71A1"/>
    <w:rsid w:val="002F59E2"/>
    <w:rsid w:val="0031234A"/>
    <w:rsid w:val="004C4025"/>
    <w:rsid w:val="005244E0"/>
    <w:rsid w:val="00555A31"/>
    <w:rsid w:val="00691E4E"/>
    <w:rsid w:val="006E70CE"/>
    <w:rsid w:val="00800909"/>
    <w:rsid w:val="008816FA"/>
    <w:rsid w:val="00890307"/>
    <w:rsid w:val="00925C84"/>
    <w:rsid w:val="009951BD"/>
    <w:rsid w:val="00A468D3"/>
    <w:rsid w:val="00B035CE"/>
    <w:rsid w:val="00B66E50"/>
    <w:rsid w:val="00BA7808"/>
    <w:rsid w:val="00BD2278"/>
    <w:rsid w:val="00BD3C3C"/>
    <w:rsid w:val="00CF2083"/>
    <w:rsid w:val="00D20059"/>
    <w:rsid w:val="00D37427"/>
    <w:rsid w:val="00D66B87"/>
    <w:rsid w:val="00D80575"/>
    <w:rsid w:val="00DF2C33"/>
    <w:rsid w:val="00F9723E"/>
    <w:rsid w:val="00FA0A3D"/>
    <w:rsid w:val="00FC6C3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C5E448"/>
  <w15:docId w15:val="{30C563C4-D7A9-4317-B876-F657C721F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1F4FC3"/>
    <w:rPr>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rsid w:val="005244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bubliny">
    <w:name w:val="Balloon Text"/>
    <w:basedOn w:val="Normln"/>
    <w:link w:val="TextbublinyChar"/>
    <w:uiPriority w:val="99"/>
    <w:semiHidden/>
    <w:unhideWhenUsed/>
    <w:rsid w:val="00FA0A3D"/>
    <w:rPr>
      <w:rFonts w:ascii="Tahoma" w:hAnsi="Tahoma" w:cs="Tahoma"/>
      <w:sz w:val="16"/>
      <w:szCs w:val="16"/>
    </w:rPr>
  </w:style>
  <w:style w:type="character" w:customStyle="1" w:styleId="TextbublinyChar">
    <w:name w:val="Text bubliny Char"/>
    <w:basedOn w:val="Standardnpsmoodstavce"/>
    <w:link w:val="Textbubliny"/>
    <w:uiPriority w:val="99"/>
    <w:semiHidden/>
    <w:rsid w:val="00FA0A3D"/>
    <w:rPr>
      <w:rFonts w:ascii="Tahoma" w:hAnsi="Tahoma" w:cs="Tahoma"/>
      <w:sz w:val="16"/>
      <w:szCs w:val="16"/>
    </w:rPr>
  </w:style>
  <w:style w:type="character" w:styleId="Zstupntext">
    <w:name w:val="Placeholder Text"/>
    <w:basedOn w:val="Standardnpsmoodstavce"/>
    <w:uiPriority w:val="99"/>
    <w:semiHidden/>
    <w:rsid w:val="00FC6C3E"/>
    <w:rPr>
      <w:color w:val="808080"/>
    </w:rPr>
  </w:style>
  <w:style w:type="paragraph" w:styleId="Odstavecseseznamem">
    <w:name w:val="List Paragraph"/>
    <w:basedOn w:val="Normln"/>
    <w:uiPriority w:val="34"/>
    <w:qFormat/>
    <w:rsid w:val="002E7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vhart_000\AppData\Local\Temp\Temp1_M&#283;&#345;en&#237;_&#269;tvr&#357;&#225;k.zip\Ciz&#237;\M&#283;&#345;en&#237;\8_M&#283;&#345;en&#237;%20vlastnost&#237;%20opera&#269;n&#237;ch%20zesilova&#269;&#367;\graf.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smoothMarker"/>
        <c:varyColors val="0"/>
        <c:ser>
          <c:idx val="0"/>
          <c:order val="0"/>
          <c:spPr>
            <a:ln w="15875">
              <a:noFill/>
            </a:ln>
          </c:spPr>
          <c:marker>
            <c:symbol val="plus"/>
            <c:size val="10"/>
            <c:spPr>
              <a:ln w="15875" cap="rnd">
                <a:solidFill>
                  <a:prstClr val="black"/>
                </a:solidFill>
                <a:round/>
              </a:ln>
            </c:spPr>
          </c:marker>
          <c:trendline>
            <c:spPr>
              <a:ln w="19050"/>
            </c:spPr>
            <c:trendlineType val="log"/>
            <c:dispRSqr val="0"/>
            <c:dispEq val="0"/>
          </c:trendline>
          <c:xVal>
            <c:numRef>
              <c:f>[graf.xlsx]List1!$A$2:$A$13</c:f>
              <c:numCache>
                <c:formatCode>General</c:formatCode>
                <c:ptCount val="12"/>
                <c:pt idx="0">
                  <c:v>10</c:v>
                </c:pt>
                <c:pt idx="1">
                  <c:v>20</c:v>
                </c:pt>
                <c:pt idx="2">
                  <c:v>50</c:v>
                </c:pt>
                <c:pt idx="3">
                  <c:v>100</c:v>
                </c:pt>
                <c:pt idx="4">
                  <c:v>200</c:v>
                </c:pt>
                <c:pt idx="5">
                  <c:v>500</c:v>
                </c:pt>
                <c:pt idx="6">
                  <c:v>1000</c:v>
                </c:pt>
                <c:pt idx="7">
                  <c:v>2000</c:v>
                </c:pt>
                <c:pt idx="8">
                  <c:v>5000</c:v>
                </c:pt>
                <c:pt idx="9">
                  <c:v>10000</c:v>
                </c:pt>
                <c:pt idx="10">
                  <c:v>20000</c:v>
                </c:pt>
              </c:numCache>
            </c:numRef>
          </c:xVal>
          <c:yVal>
            <c:numRef>
              <c:f>[graf.xlsx]List1!$F$2:$F$13</c:f>
              <c:numCache>
                <c:formatCode>General</c:formatCode>
                <c:ptCount val="12"/>
                <c:pt idx="0">
                  <c:v>99.66</c:v>
                </c:pt>
                <c:pt idx="1">
                  <c:v>93.21</c:v>
                </c:pt>
                <c:pt idx="2">
                  <c:v>85.49</c:v>
                </c:pt>
                <c:pt idx="3">
                  <c:v>79.349999999999994</c:v>
                </c:pt>
                <c:pt idx="4">
                  <c:v>73.319999999999993</c:v>
                </c:pt>
                <c:pt idx="5">
                  <c:v>65.349999999999994</c:v>
                </c:pt>
                <c:pt idx="6">
                  <c:v>59.33</c:v>
                </c:pt>
                <c:pt idx="7">
                  <c:v>53.33</c:v>
                </c:pt>
                <c:pt idx="8">
                  <c:v>45.4</c:v>
                </c:pt>
                <c:pt idx="9">
                  <c:v>39</c:v>
                </c:pt>
                <c:pt idx="10">
                  <c:v>32.92</c:v>
                </c:pt>
              </c:numCache>
            </c:numRef>
          </c:yVal>
          <c:smooth val="1"/>
          <c:extLst>
            <c:ext xmlns:c16="http://schemas.microsoft.com/office/drawing/2014/chart" uri="{C3380CC4-5D6E-409C-BE32-E72D297353CC}">
              <c16:uniqueId val="{00000001-D803-46C5-8948-D835708B03C1}"/>
            </c:ext>
          </c:extLst>
        </c:ser>
        <c:dLbls>
          <c:showLegendKey val="0"/>
          <c:showVal val="0"/>
          <c:showCatName val="0"/>
          <c:showSerName val="0"/>
          <c:showPercent val="0"/>
          <c:showBubbleSize val="0"/>
        </c:dLbls>
        <c:axId val="53294976"/>
        <c:axId val="53313536"/>
      </c:scatterChart>
      <c:valAx>
        <c:axId val="53294976"/>
        <c:scaling>
          <c:logBase val="10"/>
          <c:orientation val="minMax"/>
          <c:max val="70000"/>
          <c:min val="1"/>
        </c:scaling>
        <c:delete val="0"/>
        <c:axPos val="b"/>
        <c:majorGridlines>
          <c:spPr>
            <a:ln w="12700">
              <a:solidFill>
                <a:schemeClr val="bg1">
                  <a:lumMod val="75000"/>
                </a:schemeClr>
              </a:solidFill>
            </a:ln>
          </c:spPr>
        </c:majorGridlines>
        <c:minorGridlines/>
        <c:title>
          <c:tx>
            <c:rich>
              <a:bodyPr/>
              <a:lstStyle/>
              <a:p>
                <a:pPr>
                  <a:defRPr/>
                </a:pPr>
                <a:r>
                  <a:rPr lang="cs-CZ"/>
                  <a:t>f [Hz]</a:t>
                </a:r>
              </a:p>
            </c:rich>
          </c:tx>
          <c:layout>
            <c:manualLayout>
              <c:xMode val="edge"/>
              <c:yMode val="edge"/>
              <c:x val="0.8810496929089896"/>
              <c:y val="0.93905926778915483"/>
            </c:manualLayout>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cs-CZ"/>
          </a:p>
        </c:txPr>
        <c:crossAx val="53313536"/>
        <c:crosses val="autoZero"/>
        <c:crossBetween val="midCat"/>
        <c:majorUnit val="10"/>
        <c:minorUnit val="2"/>
      </c:valAx>
      <c:valAx>
        <c:axId val="53313536"/>
        <c:scaling>
          <c:orientation val="minMax"/>
          <c:max val="110"/>
          <c:min val="0"/>
        </c:scaling>
        <c:delete val="0"/>
        <c:axPos val="l"/>
        <c:majorGridlines>
          <c:spPr>
            <a:ln w="12700">
              <a:solidFill>
                <a:sysClr val="window" lastClr="FFFFFF">
                  <a:lumMod val="75000"/>
                </a:sysClr>
              </a:solidFill>
            </a:ln>
          </c:spPr>
        </c:majorGridlines>
        <c:minorGridlines/>
        <c:title>
          <c:tx>
            <c:rich>
              <a:bodyPr rot="-5400000" vert="horz" anchor="t" anchorCtr="0"/>
              <a:lstStyle/>
              <a:p>
                <a:pPr>
                  <a:defRPr/>
                </a:pPr>
                <a:r>
                  <a:rPr lang="cs-CZ"/>
                  <a:t>Au [dB]</a:t>
                </a:r>
              </a:p>
            </c:rich>
          </c:tx>
          <c:layout>
            <c:manualLayout>
              <c:xMode val="edge"/>
              <c:yMode val="edge"/>
              <c:x val="1.5087131406520583E-2"/>
              <c:y val="2.7650973981140789E-2"/>
            </c:manualLayout>
          </c:layout>
          <c:overlay val="0"/>
        </c:title>
        <c:numFmt formatCode="General" sourceLinked="1"/>
        <c:majorTickMark val="out"/>
        <c:minorTickMark val="none"/>
        <c:tickLblPos val="nextTo"/>
        <c:crossAx val="53294976"/>
        <c:crosses val="autoZero"/>
        <c:crossBetween val="midCat"/>
        <c:majorUnit val="10"/>
        <c:minorUnit val="2"/>
      </c:valAx>
    </c:plotArea>
    <c:plotVisOnly val="1"/>
    <c:dispBlanksAs val="gap"/>
    <c:showDLblsOverMax val="0"/>
  </c:chart>
  <c:externalData r:id="rId2">
    <c:autoUpdate val="0"/>
  </c:externalData>
</c:chartSpace>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5</TotalTime>
  <Pages>1</Pages>
  <Words>581</Words>
  <Characters>3434</Characters>
  <Application>Microsoft Office Word</Application>
  <DocSecurity>0</DocSecurity>
  <Lines>28</Lines>
  <Paragraphs>8</Paragraphs>
  <ScaleCrop>false</ScaleCrop>
  <HeadingPairs>
    <vt:vector size="2" baseType="variant">
      <vt:variant>
        <vt:lpstr>Název</vt:lpstr>
      </vt:variant>
      <vt:variant>
        <vt:i4>1</vt:i4>
      </vt:variant>
    </vt:vector>
  </HeadingPairs>
  <TitlesOfParts>
    <vt:vector size="1" baseType="lpstr">
      <vt:lpstr>Datum:</vt:lpstr>
    </vt:vector>
  </TitlesOfParts>
  <Company>SPŠ a VOŠ Chomutov</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Datum:</dc:title>
  <dc:subject/>
  <dc:creator>SPŠ a VOŠ</dc:creator>
  <cp:keywords/>
  <dc:description/>
  <cp:lastModifiedBy>Vojtěch Hartan</cp:lastModifiedBy>
  <cp:revision>4</cp:revision>
  <dcterms:created xsi:type="dcterms:W3CDTF">2017-11-13T18:28:00Z</dcterms:created>
  <dcterms:modified xsi:type="dcterms:W3CDTF">2017-11-15T17:20:00Z</dcterms:modified>
</cp:coreProperties>
</file>