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38"/>
      </w:tblGrid>
      <w:tr w:rsidR="00F73BD4" w14:paraId="79EA0BE2" w14:textId="77777777">
        <w:tblPrEx>
          <w:tblCellMar>
            <w:top w:w="0" w:type="dxa"/>
            <w:bottom w:w="0" w:type="dxa"/>
          </w:tblCellMar>
        </w:tblPrEx>
        <w:tc>
          <w:tcPr>
            <w:tcW w:w="8838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7B2291" w14:textId="77777777" w:rsidR="00F73BD4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Instrumento 1.1.3.3 Mapa de priorización de hallazgos</w:t>
            </w:r>
          </w:p>
        </w:tc>
      </w:tr>
    </w:tbl>
    <w:p w14:paraId="22D6DCEE" w14:textId="77777777" w:rsidR="00F73BD4" w:rsidRDefault="00F73BD4">
      <w:pPr>
        <w:spacing w:after="120"/>
      </w:pPr>
    </w:p>
    <w:tbl>
      <w:tblPr>
        <w:tblW w:w="8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19"/>
        <w:gridCol w:w="4419"/>
      </w:tblGrid>
      <w:tr w:rsidR="00F73BD4" w14:paraId="3C9DC0E4" w14:textId="77777777">
        <w:tblPrEx>
          <w:tblCellMar>
            <w:top w:w="0" w:type="dxa"/>
            <w:bottom w:w="0" w:type="dxa"/>
          </w:tblCellMar>
        </w:tblPrEx>
        <w:tc>
          <w:tcPr>
            <w:tcW w:w="441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1" w:space="0" w:color="2E75B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E66BCE" w14:textId="77777777" w:rsidR="00F73BD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◀  BAJA COMPLEJIDAD</w:t>
            </w:r>
          </w:p>
        </w:tc>
        <w:tc>
          <w:tcPr>
            <w:tcW w:w="4419" w:type="dxa"/>
            <w:tcBorders>
              <w:top w:val="single" w:sz="2" w:space="0" w:color="2E75B6"/>
              <w:left w:val="single" w:sz="1" w:space="0" w:color="2E75B6"/>
              <w:bottom w:val="single" w:sz="2" w:space="0" w:color="2E75B6"/>
              <w:right w:val="single" w:sz="2" w:space="0" w:color="2E75B6"/>
            </w:tcBorders>
            <w:shd w:val="clear" w:color="auto" w:fill="FFF2C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C29367" w14:textId="77777777" w:rsidR="00F73BD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7F6000"/>
                <w:sz w:val="17"/>
                <w:szCs w:val="17"/>
              </w:rPr>
              <w:t>ALTA COMPLEJIDAD  ▶</w:t>
            </w:r>
          </w:p>
        </w:tc>
      </w:tr>
    </w:tbl>
    <w:p w14:paraId="0AFDC8F1" w14:textId="77777777" w:rsidR="00F73BD4" w:rsidRDefault="00F73BD4">
      <w:pPr>
        <w:spacing w:after="120"/>
      </w:pPr>
    </w:p>
    <w:tbl>
      <w:tblPr>
        <w:tblW w:w="8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4"/>
        <w:gridCol w:w="3933"/>
        <w:gridCol w:w="4001"/>
      </w:tblGrid>
      <w:tr w:rsidR="00F73BD4" w14:paraId="1C6117B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E2EFD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5127E6C" w14:textId="77777777" w:rsidR="00F73BD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75623"/>
                <w:sz w:val="17"/>
                <w:szCs w:val="17"/>
              </w:rPr>
              <w:t>▲  ALTO IMPACTO</w:t>
            </w:r>
          </w:p>
        </w:tc>
        <w:tc>
          <w:tcPr>
            <w:tcW w:w="4169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E2EFDA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188C9E7" w14:textId="4037D025" w:rsidR="00F73BD4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375623"/>
                <w:sz w:val="18"/>
                <w:szCs w:val="18"/>
              </w:rPr>
              <w:t>HACER YA — Alto impacto · Baja complejidad</w:t>
            </w:r>
          </w:p>
          <w:p w14:paraId="27B68680" w14:textId="77777777" w:rsidR="00F73BD4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375623"/>
                <w:sz w:val="16"/>
                <w:szCs w:val="16"/>
              </w:rPr>
              <w:t>1. Alerta temprana humana (no solo SMS automático)</w:t>
            </w:r>
          </w:p>
          <w:p w14:paraId="20529F6A" w14:textId="77777777" w:rsidR="00F73BD4" w:rsidRDefault="00000000">
            <w:pPr>
              <w:spacing w:after="100"/>
            </w:pPr>
            <w:r>
              <w:rPr>
                <w:rFonts w:ascii="Arial" w:eastAsia="Arial" w:hAnsi="Arial" w:cs="Arial"/>
                <w:i/>
                <w:iCs/>
                <w:color w:val="375623"/>
                <w:sz w:val="15"/>
                <w:szCs w:val="15"/>
              </w:rPr>
              <w:t xml:space="preserve">    Nadie del liceo se acerca a preguntar "¿estás bien?" cuando un alumno falla. Solo llega un mensaje al apoderado. (Camila, Sebastián, Tomás)</w:t>
            </w:r>
          </w:p>
          <w:p w14:paraId="1CBA60DA" w14:textId="77777777" w:rsidR="00F73BD4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375623"/>
                <w:sz w:val="16"/>
                <w:szCs w:val="16"/>
              </w:rPr>
              <w:t>2. Tutorías entre pares</w:t>
            </w:r>
          </w:p>
          <w:p w14:paraId="35225FA4" w14:textId="77777777" w:rsidR="00F73BD4" w:rsidRDefault="00000000">
            <w:pPr>
              <w:spacing w:after="100"/>
            </w:pPr>
            <w:r>
              <w:rPr>
                <w:rFonts w:ascii="Arial" w:eastAsia="Arial" w:hAnsi="Arial" w:cs="Arial"/>
                <w:i/>
                <w:iCs/>
                <w:color w:val="375623"/>
                <w:sz w:val="15"/>
                <w:szCs w:val="15"/>
              </w:rPr>
              <w:t xml:space="preserve">    Alumnos mayores apoyan a quienes tienen lagunas. Bajo costo, alto efecto motivacional comprobado en las propias entrevistas. (Camila, Isidora, Antonia)</w:t>
            </w:r>
          </w:p>
          <w:p w14:paraId="02BBE542" w14:textId="77777777" w:rsidR="00F73BD4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375623"/>
                <w:sz w:val="16"/>
                <w:szCs w:val="16"/>
              </w:rPr>
              <w:t>3. Ampliar participación estudiantil</w:t>
            </w:r>
          </w:p>
          <w:p w14:paraId="7D56BDCF" w14:textId="77777777" w:rsidR="00F73BD4" w:rsidRDefault="00000000">
            <w:pPr>
              <w:spacing w:after="100"/>
            </w:pPr>
            <w:r>
              <w:rPr>
                <w:rFonts w:ascii="Arial" w:eastAsia="Arial" w:hAnsi="Arial" w:cs="Arial"/>
                <w:i/>
                <w:iCs/>
                <w:color w:val="375623"/>
                <w:sz w:val="15"/>
                <w:szCs w:val="15"/>
              </w:rPr>
              <w:t xml:space="preserve">    Los espacios de opinión solo llegan a quienes ya están comprometidos. Abrir el acceso mejora sentido de pertenencia. (Valentina, Antonia)</w:t>
            </w:r>
          </w:p>
          <w:p w14:paraId="03BCAE2F" w14:textId="77777777" w:rsidR="00F73BD4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375623"/>
                <w:sz w:val="16"/>
                <w:szCs w:val="16"/>
              </w:rPr>
              <w:t>4. Protocolo confidencial anti-bullying con seguimiento</w:t>
            </w:r>
          </w:p>
          <w:p w14:paraId="7872EE8D" w14:textId="77777777" w:rsidR="00F73BD4" w:rsidRDefault="00000000">
            <w:pPr>
              <w:spacing w:after="100"/>
            </w:pPr>
            <w:r>
              <w:rPr>
                <w:rFonts w:ascii="Arial" w:eastAsia="Arial" w:hAnsi="Arial" w:cs="Arial"/>
                <w:i/>
                <w:iCs/>
                <w:color w:val="375623"/>
                <w:sz w:val="15"/>
                <w:szCs w:val="15"/>
              </w:rPr>
              <w:t xml:space="preserve">    Benjamín dejó de pedir ayuda tras ser expuesto como "soplón". Se necesita anonimato real y seguimiento, no solo una conversación puntual.</w:t>
            </w:r>
          </w:p>
        </w:tc>
        <w:tc>
          <w:tcPr>
            <w:tcW w:w="4169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2C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C36A13D" w14:textId="1860DAA7" w:rsidR="00F73BD4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7F6000"/>
                <w:sz w:val="18"/>
                <w:szCs w:val="18"/>
              </w:rPr>
              <w:t>PLANIFICAR — Alto impacto · Alta complejidad</w:t>
            </w:r>
          </w:p>
          <w:p w14:paraId="06D4917B" w14:textId="77777777" w:rsidR="00F73BD4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7F6000"/>
                <w:sz w:val="16"/>
                <w:szCs w:val="16"/>
              </w:rPr>
              <w:t>1. Atención en salud mental sin lista de espera</w:t>
            </w:r>
          </w:p>
          <w:p w14:paraId="23DDD9F3" w14:textId="77777777" w:rsidR="00F73BD4" w:rsidRDefault="00000000">
            <w:pPr>
              <w:spacing w:after="100"/>
            </w:pPr>
            <w:r>
              <w:rPr>
                <w:rFonts w:ascii="Arial" w:eastAsia="Arial" w:hAnsi="Arial" w:cs="Arial"/>
                <w:i/>
                <w:iCs/>
                <w:color w:val="7F6000"/>
                <w:sz w:val="15"/>
                <w:szCs w:val="15"/>
              </w:rPr>
              <w:t xml:space="preserve">    Matías esperó 3 semanas para ver a la psicóloga. La demanda supera la oferta; requiere más horas profesionales o red de derivación.</w:t>
            </w:r>
          </w:p>
          <w:p w14:paraId="10FF16F2" w14:textId="77777777" w:rsidR="00F73BD4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7F6000"/>
                <w:sz w:val="16"/>
                <w:szCs w:val="16"/>
              </w:rPr>
              <w:t>2. Protocolo para estudiantes cuidadores informales</w:t>
            </w:r>
          </w:p>
          <w:p w14:paraId="25200953" w14:textId="77777777" w:rsidR="00F73BD4" w:rsidRDefault="00000000">
            <w:pPr>
              <w:spacing w:after="100"/>
            </w:pPr>
            <w:r>
              <w:rPr>
                <w:rFonts w:ascii="Arial" w:eastAsia="Arial" w:hAnsi="Arial" w:cs="Arial"/>
                <w:i/>
                <w:iCs/>
                <w:color w:val="7F6000"/>
                <w:sz w:val="15"/>
                <w:szCs w:val="15"/>
              </w:rPr>
              <w:t xml:space="preserve">    Tomás cuida a su abuela con Alzheimer y sus ausencias se marcan como injustificadas. Requiere cambio normativo y coordinación social.</w:t>
            </w:r>
          </w:p>
          <w:p w14:paraId="59126C99" w14:textId="77777777" w:rsidR="00F73BD4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7F6000"/>
                <w:sz w:val="16"/>
                <w:szCs w:val="16"/>
              </w:rPr>
              <w:t>3. Flexibilización para alumnos con doble jornada</w:t>
            </w:r>
          </w:p>
          <w:p w14:paraId="32DD134F" w14:textId="77777777" w:rsidR="00F73BD4" w:rsidRDefault="00000000">
            <w:pPr>
              <w:spacing w:after="100"/>
            </w:pPr>
            <w:r>
              <w:rPr>
                <w:rFonts w:ascii="Arial" w:eastAsia="Arial" w:hAnsi="Arial" w:cs="Arial"/>
                <w:i/>
                <w:iCs/>
                <w:color w:val="7F6000"/>
                <w:sz w:val="15"/>
                <w:szCs w:val="15"/>
              </w:rPr>
              <w:t xml:space="preserve">    Rodrigo duerme 5 horas. Adaptar evaluaciones y horarios requiere voluntad institucional y cambio pedagógico profundo.</w:t>
            </w:r>
          </w:p>
          <w:p w14:paraId="663A7C7D" w14:textId="77777777" w:rsidR="00F73BD4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7F6000"/>
                <w:sz w:val="16"/>
                <w:szCs w:val="16"/>
              </w:rPr>
              <w:t>4. Recuperación de lagunas de aprendizaje acumuladas</w:t>
            </w:r>
          </w:p>
          <w:p w14:paraId="6CC6A97D" w14:textId="77777777" w:rsidR="00F73BD4" w:rsidRDefault="00000000">
            <w:pPr>
              <w:spacing w:after="100"/>
            </w:pPr>
            <w:r>
              <w:rPr>
                <w:rFonts w:ascii="Arial" w:eastAsia="Arial" w:hAnsi="Arial" w:cs="Arial"/>
                <w:i/>
                <w:iCs/>
                <w:color w:val="7F6000"/>
                <w:sz w:val="15"/>
                <w:szCs w:val="15"/>
              </w:rPr>
              <w:t xml:space="preserve">    Camila, Diego y Sebastián arrastran brechas desde años anteriores sin plan remedial. Requiere diagnóstico individual y recursos.</w:t>
            </w:r>
          </w:p>
        </w:tc>
      </w:tr>
      <w:tr w:rsidR="00F73BD4" w14:paraId="32C5C95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DEEAF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3D6E819" w14:textId="77777777" w:rsidR="00F73BD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▼  BAJO IMPACTO</w:t>
            </w:r>
          </w:p>
        </w:tc>
        <w:tc>
          <w:tcPr>
            <w:tcW w:w="4169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DEEAF1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692D827" w14:textId="5C9BB320" w:rsidR="00F73BD4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DELEGABLE — Bajo impacto · Baja complejidad</w:t>
            </w:r>
          </w:p>
          <w:p w14:paraId="7A7B3E89" w14:textId="77777777" w:rsidR="00F73BD4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</w:rPr>
              <w:t>1. Talleres artísticos en horario oficial</w:t>
            </w:r>
          </w:p>
          <w:p w14:paraId="651AFD09" w14:textId="77777777" w:rsidR="00F73BD4" w:rsidRDefault="00000000">
            <w:pPr>
              <w:spacing w:after="100"/>
            </w:pPr>
            <w:r>
              <w:rPr>
                <w:rFonts w:ascii="Arial" w:eastAsia="Arial" w:hAnsi="Arial" w:cs="Arial"/>
                <w:i/>
                <w:iCs/>
                <w:color w:val="1F3864"/>
                <w:sz w:val="15"/>
                <w:szCs w:val="15"/>
              </w:rPr>
              <w:t xml:space="preserve">    Fernanda pide que las actividades artísticas sean parte del horario regular, no solo extraprogramáticas.</w:t>
            </w:r>
          </w:p>
          <w:p w14:paraId="576A386E" w14:textId="77777777" w:rsidR="00F73BD4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</w:rPr>
              <w:t>2. Orientación vocacional desde 1° medio</w:t>
            </w:r>
          </w:p>
          <w:p w14:paraId="2103BEF6" w14:textId="77777777" w:rsidR="00F73BD4" w:rsidRDefault="00000000">
            <w:pPr>
              <w:spacing w:after="100"/>
            </w:pPr>
            <w:r>
              <w:rPr>
                <w:rFonts w:ascii="Arial" w:eastAsia="Arial" w:hAnsi="Arial" w:cs="Arial"/>
                <w:i/>
                <w:iCs/>
                <w:color w:val="1F3864"/>
                <w:sz w:val="15"/>
                <w:szCs w:val="15"/>
              </w:rPr>
              <w:t xml:space="preserve">    Catalina no conocía sus opciones hasta 2° medio. Charlas con OTEC, universidades y SENCE son fáciles de implementar.</w:t>
            </w:r>
          </w:p>
          <w:p w14:paraId="27C1A588" w14:textId="77777777" w:rsidR="00F73BD4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</w:rPr>
              <w:t>3. Revisar anotaciones negativas como único mecanismo disciplinario</w:t>
            </w:r>
          </w:p>
          <w:p w14:paraId="4AF814CB" w14:textId="77777777" w:rsidR="00F73BD4" w:rsidRDefault="00000000">
            <w:pPr>
              <w:spacing w:after="100"/>
            </w:pPr>
            <w:r>
              <w:rPr>
                <w:rFonts w:ascii="Arial" w:eastAsia="Arial" w:hAnsi="Arial" w:cs="Arial"/>
                <w:i/>
                <w:iCs/>
                <w:color w:val="1F3864"/>
                <w:sz w:val="15"/>
                <w:szCs w:val="15"/>
              </w:rPr>
              <w:t xml:space="preserve">    Camila y Diego las perciben como castigo sin efecto educativo. El establecimiento puede modificar su propio reglamento.</w:t>
            </w:r>
          </w:p>
          <w:p w14:paraId="2A42870A" w14:textId="77777777" w:rsidR="00F73BD4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1F3864"/>
                <w:sz w:val="16"/>
                <w:szCs w:val="16"/>
              </w:rPr>
              <w:t>4. Clases más prácticas y contextualizadas</w:t>
            </w:r>
          </w:p>
          <w:p w14:paraId="5543558F" w14:textId="77777777" w:rsidR="00F73BD4" w:rsidRDefault="00000000">
            <w:pPr>
              <w:spacing w:after="100"/>
            </w:pPr>
            <w:r>
              <w:rPr>
                <w:rFonts w:ascii="Arial" w:eastAsia="Arial" w:hAnsi="Arial" w:cs="Arial"/>
                <w:i/>
                <w:iCs/>
                <w:color w:val="1F3864"/>
                <w:sz w:val="15"/>
                <w:szCs w:val="15"/>
              </w:rPr>
              <w:t xml:space="preserve">    Varios estudiantes piden menos exposición magistral y más conexión con la vida real. Tratable con capacitación docente interna.</w:t>
            </w:r>
          </w:p>
        </w:tc>
        <w:tc>
          <w:tcPr>
            <w:tcW w:w="4169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CE4D6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1336415E" w14:textId="4560A36B" w:rsidR="00F73BD4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843C0C"/>
                <w:sz w:val="18"/>
                <w:szCs w:val="18"/>
              </w:rPr>
              <w:t>DESCARTAR/ESCALAR — Bajo impacto · Alta complejidad</w:t>
            </w:r>
          </w:p>
          <w:p w14:paraId="237674A3" w14:textId="77777777" w:rsidR="00F73BD4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843C0C"/>
                <w:sz w:val="16"/>
                <w:szCs w:val="16"/>
              </w:rPr>
              <w:t>1. Cambios estructurales al currículo nacional</w:t>
            </w:r>
          </w:p>
          <w:p w14:paraId="1265619E" w14:textId="77777777" w:rsidR="00F73BD4" w:rsidRDefault="00000000">
            <w:pPr>
              <w:spacing w:after="100"/>
            </w:pPr>
            <w:r>
              <w:rPr>
                <w:rFonts w:ascii="Arial" w:eastAsia="Arial" w:hAnsi="Arial" w:cs="Arial"/>
                <w:i/>
                <w:iCs/>
                <w:color w:val="843C0C"/>
                <w:sz w:val="15"/>
                <w:szCs w:val="15"/>
              </w:rPr>
              <w:t xml:space="preserve">    Varios cuestionan la relevancia de los contenidos, pero modificar el currículo excede al liceo y al proyecto.</w:t>
            </w:r>
          </w:p>
          <w:p w14:paraId="565E9A0D" w14:textId="77777777" w:rsidR="00F73BD4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843C0C"/>
                <w:sz w:val="16"/>
                <w:szCs w:val="16"/>
              </w:rPr>
              <w:t>2. Resolver causas socioeconómicas externas al liceo</w:t>
            </w:r>
          </w:p>
          <w:p w14:paraId="0648D2A5" w14:textId="77777777" w:rsidR="00F73BD4" w:rsidRDefault="00000000">
            <w:pPr>
              <w:spacing w:after="100"/>
            </w:pPr>
            <w:r>
              <w:rPr>
                <w:rFonts w:ascii="Arial" w:eastAsia="Arial" w:hAnsi="Arial" w:cs="Arial"/>
                <w:i/>
                <w:iCs/>
                <w:color w:val="843C0C"/>
                <w:sz w:val="15"/>
                <w:szCs w:val="15"/>
              </w:rPr>
              <w:t xml:space="preserve">    La vulnerabilidad de familias como las de Sebastián, Rodrigo o Tomás incide directamente, pero no puede resolverse solo desde el establecimiento.</w:t>
            </w:r>
          </w:p>
        </w:tc>
      </w:tr>
    </w:tbl>
    <w:p w14:paraId="68C956A2" w14:textId="77777777" w:rsidR="00F73BD4" w:rsidRDefault="00F73BD4">
      <w:pPr>
        <w:spacing w:after="120"/>
      </w:pPr>
    </w:p>
    <w:tbl>
      <w:tblPr>
        <w:tblW w:w="8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38"/>
      </w:tblGrid>
      <w:tr w:rsidR="00F73BD4" w14:paraId="10C54928" w14:textId="77777777">
        <w:tblPrEx>
          <w:tblCellMar>
            <w:top w:w="0" w:type="dxa"/>
            <w:bottom w:w="0" w:type="dxa"/>
          </w:tblCellMar>
        </w:tblPrEx>
        <w:tc>
          <w:tcPr>
            <w:tcW w:w="88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F0D6AC2" w14:textId="77777777" w:rsidR="00F73BD4" w:rsidRDefault="00000000">
            <w:r>
              <w:rPr>
                <w:rFonts w:ascii="Arial" w:eastAsia="Arial" w:hAnsi="Arial" w:cs="Arial"/>
                <w:b/>
                <w:bCs/>
                <w:color w:val="444444"/>
                <w:sz w:val="16"/>
                <w:szCs w:val="16"/>
              </w:rPr>
              <w:t xml:space="preserve">Fuente: </w:t>
            </w:r>
            <w:r>
              <w:rPr>
                <w:rFonts w:ascii="Arial" w:eastAsia="Arial" w:hAnsi="Arial" w:cs="Arial"/>
                <w:color w:val="444444"/>
                <w:sz w:val="16"/>
                <w:szCs w:val="16"/>
              </w:rPr>
              <w:t>Hallazgos extraídos de 12 entrevistas en profundidad (Instrumento B 1.1.2.1), realizadas entre el 12 y 18 de mayo de 2026 con estudiantes de enseñanza media de la Región Metropolitana: Camila, Sebastián, Valentina, Diego, Isidora, Rodrigo, Fernanda, Matías, Antonia, Benjamín, Catalina y Tomás.</w:t>
            </w:r>
          </w:p>
        </w:tc>
      </w:tr>
    </w:tbl>
    <w:p w14:paraId="7B942B3D" w14:textId="77777777" w:rsidR="00F62B17" w:rsidRDefault="00F62B17"/>
    <w:sectPr w:rsidR="00F62B17"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E164BA"/>
    <w:multiLevelType w:val="hybridMultilevel"/>
    <w:tmpl w:val="4080F07A"/>
    <w:lvl w:ilvl="0" w:tplc="29200C04">
      <w:start w:val="1"/>
      <w:numFmt w:val="bullet"/>
      <w:lvlText w:val="●"/>
      <w:lvlJc w:val="left"/>
      <w:pPr>
        <w:ind w:left="720" w:hanging="360"/>
      </w:pPr>
    </w:lvl>
    <w:lvl w:ilvl="1" w:tplc="4B8EF3B6">
      <w:start w:val="1"/>
      <w:numFmt w:val="bullet"/>
      <w:lvlText w:val="○"/>
      <w:lvlJc w:val="left"/>
      <w:pPr>
        <w:ind w:left="1440" w:hanging="360"/>
      </w:pPr>
    </w:lvl>
    <w:lvl w:ilvl="2" w:tplc="28BAE246">
      <w:start w:val="1"/>
      <w:numFmt w:val="bullet"/>
      <w:lvlText w:val="■"/>
      <w:lvlJc w:val="left"/>
      <w:pPr>
        <w:ind w:left="2160" w:hanging="360"/>
      </w:pPr>
    </w:lvl>
    <w:lvl w:ilvl="3" w:tplc="47501D80">
      <w:start w:val="1"/>
      <w:numFmt w:val="bullet"/>
      <w:lvlText w:val="●"/>
      <w:lvlJc w:val="left"/>
      <w:pPr>
        <w:ind w:left="2880" w:hanging="360"/>
      </w:pPr>
    </w:lvl>
    <w:lvl w:ilvl="4" w:tplc="FE5CA6D8">
      <w:start w:val="1"/>
      <w:numFmt w:val="bullet"/>
      <w:lvlText w:val="○"/>
      <w:lvlJc w:val="left"/>
      <w:pPr>
        <w:ind w:left="3600" w:hanging="360"/>
      </w:pPr>
    </w:lvl>
    <w:lvl w:ilvl="5" w:tplc="1F124102">
      <w:start w:val="1"/>
      <w:numFmt w:val="bullet"/>
      <w:lvlText w:val="■"/>
      <w:lvlJc w:val="left"/>
      <w:pPr>
        <w:ind w:left="4320" w:hanging="360"/>
      </w:pPr>
    </w:lvl>
    <w:lvl w:ilvl="6" w:tplc="34E21832">
      <w:start w:val="1"/>
      <w:numFmt w:val="bullet"/>
      <w:lvlText w:val="●"/>
      <w:lvlJc w:val="left"/>
      <w:pPr>
        <w:ind w:left="5040" w:hanging="360"/>
      </w:pPr>
    </w:lvl>
    <w:lvl w:ilvl="7" w:tplc="86060090">
      <w:start w:val="1"/>
      <w:numFmt w:val="bullet"/>
      <w:lvlText w:val="●"/>
      <w:lvlJc w:val="left"/>
      <w:pPr>
        <w:ind w:left="5760" w:hanging="360"/>
      </w:pPr>
    </w:lvl>
    <w:lvl w:ilvl="8" w:tplc="F376B9CE">
      <w:start w:val="1"/>
      <w:numFmt w:val="bullet"/>
      <w:lvlText w:val="●"/>
      <w:lvlJc w:val="left"/>
      <w:pPr>
        <w:ind w:left="6480" w:hanging="360"/>
      </w:pPr>
    </w:lvl>
  </w:abstractNum>
  <w:num w:numId="1" w16cid:durableId="10145760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3BD4"/>
    <w:rsid w:val="0021297B"/>
    <w:rsid w:val="007276F0"/>
    <w:rsid w:val="00A07756"/>
    <w:rsid w:val="00F62B17"/>
    <w:rsid w:val="00F73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C3A2A"/>
  <w15:docId w15:val="{F4B260C3-D002-419F-86FC-A065CDED3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484</Words>
  <Characters>2666</Characters>
  <Application>Microsoft Office Word</Application>
  <DocSecurity>0</DocSecurity>
  <Lines>22</Lines>
  <Paragraphs>6</Paragraphs>
  <ScaleCrop>false</ScaleCrop>
  <Company/>
  <LinksUpToDate>false</LinksUpToDate>
  <CharactersWithSpaces>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FRANCISCO JAVIER CARCAMO CARCAMO</cp:lastModifiedBy>
  <cp:revision>3</cp:revision>
  <dcterms:created xsi:type="dcterms:W3CDTF">2026-05-19T23:56:00Z</dcterms:created>
  <dcterms:modified xsi:type="dcterms:W3CDTF">2026-06-01T21:31:00Z</dcterms:modified>
</cp:coreProperties>
</file>