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8055"/>
      </w:tblGrid>
      <w:tr w:rsidR="00C11B40" w:rsidRPr="00BC70FA" w:rsidTr="006335C7">
        <w:tc>
          <w:tcPr>
            <w:tcW w:w="1188" w:type="dxa"/>
            <w:shd w:val="clear" w:color="auto" w:fill="D9D9D9"/>
          </w:tcPr>
          <w:p w:rsidR="00C11B40" w:rsidRPr="00BC70FA" w:rsidRDefault="00C11B40" w:rsidP="006335C7">
            <w:pPr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BC70FA">
              <w:rPr>
                <w:rFonts w:ascii="Book Antiqua" w:hAnsi="Book Antiqua" w:cs="Tahoma"/>
                <w:sz w:val="22"/>
                <w:szCs w:val="22"/>
              </w:rPr>
              <w:t>Week</w:t>
            </w:r>
          </w:p>
        </w:tc>
        <w:tc>
          <w:tcPr>
            <w:tcW w:w="8055" w:type="dxa"/>
            <w:shd w:val="clear" w:color="auto" w:fill="D9D9D9"/>
          </w:tcPr>
          <w:p w:rsidR="00C11B40" w:rsidRPr="00BC70FA" w:rsidRDefault="00C11B40" w:rsidP="006335C7">
            <w:pPr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BC70FA">
              <w:rPr>
                <w:rFonts w:ascii="Book Antiqua" w:hAnsi="Book Antiqua" w:cs="Tahoma"/>
                <w:sz w:val="22"/>
                <w:szCs w:val="22"/>
              </w:rPr>
              <w:t>Activities</w:t>
            </w:r>
          </w:p>
        </w:tc>
      </w:tr>
      <w:tr w:rsidR="00C11B40" w:rsidRPr="00BC70FA" w:rsidTr="006335C7">
        <w:tc>
          <w:tcPr>
            <w:tcW w:w="1188" w:type="dxa"/>
            <w:shd w:val="clear" w:color="auto" w:fill="auto"/>
          </w:tcPr>
          <w:p w:rsidR="00C11B40" w:rsidRPr="00BC70FA" w:rsidRDefault="00C11B40" w:rsidP="006335C7">
            <w:pPr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BC70FA">
              <w:rPr>
                <w:rFonts w:ascii="Book Antiqua" w:hAnsi="Book Antiqua" w:cs="Tahoma"/>
                <w:sz w:val="22"/>
                <w:szCs w:val="22"/>
              </w:rPr>
              <w:t>Week 1</w:t>
            </w:r>
          </w:p>
        </w:tc>
        <w:tc>
          <w:tcPr>
            <w:tcW w:w="8055" w:type="dxa"/>
            <w:shd w:val="clear" w:color="auto" w:fill="auto"/>
          </w:tcPr>
          <w:p w:rsidR="00C11B40" w:rsidRDefault="00C11B40" w:rsidP="006335C7">
            <w:pPr>
              <w:autoSpaceDE w:val="0"/>
              <w:autoSpaceDN w:val="0"/>
              <w:rPr>
                <w:rFonts w:ascii="Calibri" w:hAnsi="Calibri"/>
                <w:sz w:val="22"/>
                <w:lang w:val="en-US"/>
              </w:rPr>
            </w:pPr>
            <w:r w:rsidRPr="00BC70FA">
              <w:rPr>
                <w:rFonts w:ascii="Book Antiqua" w:hAnsi="Book Antiqua" w:cs="Tahoma"/>
                <w:sz w:val="22"/>
                <w:szCs w:val="22"/>
              </w:rPr>
              <w:t xml:space="preserve">Meeting L’Oréal CRM 3.0 stakeholders for CRM 3.0 </w:t>
            </w:r>
            <w:bookmarkStart w:id="0" w:name="_Hlk481599699"/>
            <w:r w:rsidRPr="001140F8">
              <w:rPr>
                <w:rFonts w:ascii="Book Antiqua" w:hAnsi="Book Antiqua" w:cs="Tahoma"/>
                <w:sz w:val="22"/>
                <w:szCs w:val="22"/>
              </w:rPr>
              <w:t>Lancome</w:t>
            </w:r>
            <w:r>
              <w:rPr>
                <w:rFonts w:ascii="Segoe UI" w:hAnsi="Segoe UI" w:cs="Segoe UI"/>
                <w:color w:val="000000"/>
                <w:sz w:val="20"/>
              </w:rPr>
              <w:t xml:space="preserve"> </w:t>
            </w:r>
            <w:bookmarkEnd w:id="0"/>
          </w:p>
          <w:p w:rsidR="00C11B40" w:rsidRPr="00BC70FA" w:rsidRDefault="00C11B40" w:rsidP="006335C7">
            <w:pPr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BC70FA">
              <w:rPr>
                <w:rFonts w:ascii="Book Antiqua" w:hAnsi="Book Antiqua" w:cs="Tahoma"/>
                <w:sz w:val="22"/>
                <w:szCs w:val="22"/>
              </w:rPr>
              <w:t>Brand On-boarding</w:t>
            </w:r>
          </w:p>
        </w:tc>
      </w:tr>
      <w:tr w:rsidR="00C11B40" w:rsidRPr="00BC70FA" w:rsidTr="006335C7">
        <w:trPr>
          <w:trHeight w:val="296"/>
        </w:trPr>
        <w:tc>
          <w:tcPr>
            <w:tcW w:w="1188" w:type="dxa"/>
            <w:shd w:val="clear" w:color="auto" w:fill="auto"/>
          </w:tcPr>
          <w:p w:rsidR="00C11B40" w:rsidRPr="00BC70FA" w:rsidRDefault="00C11B40" w:rsidP="006335C7">
            <w:pPr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BC70FA">
              <w:rPr>
                <w:rFonts w:ascii="Book Antiqua" w:hAnsi="Book Antiqua" w:cs="Tahoma"/>
                <w:sz w:val="22"/>
                <w:szCs w:val="22"/>
              </w:rPr>
              <w:t>Week 2</w:t>
            </w:r>
          </w:p>
        </w:tc>
        <w:tc>
          <w:tcPr>
            <w:tcW w:w="8055" w:type="dxa"/>
            <w:shd w:val="clear" w:color="auto" w:fill="auto"/>
          </w:tcPr>
          <w:p w:rsidR="00C11B40" w:rsidRDefault="00C11B40" w:rsidP="006335C7">
            <w:pPr>
              <w:autoSpaceDE w:val="0"/>
              <w:autoSpaceDN w:val="0"/>
              <w:rPr>
                <w:rFonts w:ascii="Calibri" w:hAnsi="Calibri"/>
                <w:sz w:val="22"/>
                <w:lang w:val="en-US"/>
              </w:rPr>
            </w:pPr>
            <w:r w:rsidRPr="00BC70FA">
              <w:rPr>
                <w:rFonts w:ascii="Book Antiqua" w:hAnsi="Book Antiqua" w:cs="Tahoma"/>
                <w:sz w:val="22"/>
                <w:szCs w:val="22"/>
              </w:rPr>
              <w:t xml:space="preserve">Business </w:t>
            </w:r>
            <w:r w:rsidRPr="00E07ED9">
              <w:rPr>
                <w:rFonts w:ascii="Book Antiqua" w:hAnsi="Book Antiqua" w:cs="Tahoma"/>
                <w:sz w:val="22"/>
                <w:szCs w:val="22"/>
              </w:rPr>
              <w:t xml:space="preserve">Workshops  on API Integration for </w:t>
            </w:r>
            <w:r w:rsidRPr="001140F8">
              <w:rPr>
                <w:rFonts w:ascii="Book Antiqua" w:hAnsi="Book Antiqua" w:cs="Tahoma"/>
                <w:sz w:val="22"/>
                <w:szCs w:val="22"/>
              </w:rPr>
              <w:t>Lancome</w:t>
            </w:r>
            <w:r>
              <w:rPr>
                <w:rFonts w:ascii="Segoe UI" w:hAnsi="Segoe UI" w:cs="Segoe UI"/>
                <w:color w:val="000000"/>
                <w:sz w:val="20"/>
              </w:rPr>
              <w:t xml:space="preserve"> </w:t>
            </w:r>
            <w:r w:rsidRPr="00E07ED9">
              <w:rPr>
                <w:rFonts w:ascii="Book Antiqua" w:hAnsi="Book Antiqua" w:cs="Tahoma"/>
                <w:sz w:val="22"/>
                <w:szCs w:val="22"/>
              </w:rPr>
              <w:t>Brand On-boarding</w:t>
            </w:r>
          </w:p>
          <w:p w:rsidR="00C11B40" w:rsidRPr="00BC70FA" w:rsidRDefault="00C11B40" w:rsidP="006335C7">
            <w:pPr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</w:tr>
      <w:tr w:rsidR="00C11B40" w:rsidRPr="00BC70FA" w:rsidTr="006335C7">
        <w:tc>
          <w:tcPr>
            <w:tcW w:w="1188" w:type="dxa"/>
            <w:shd w:val="clear" w:color="auto" w:fill="auto"/>
          </w:tcPr>
          <w:p w:rsidR="00C11B40" w:rsidRPr="00BC70FA" w:rsidRDefault="00C11B40" w:rsidP="006335C7">
            <w:pPr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BC70FA">
              <w:rPr>
                <w:rFonts w:ascii="Book Antiqua" w:hAnsi="Book Antiqua" w:cs="Tahoma"/>
                <w:sz w:val="22"/>
                <w:szCs w:val="22"/>
              </w:rPr>
              <w:t>Week 3</w:t>
            </w:r>
          </w:p>
        </w:tc>
        <w:tc>
          <w:tcPr>
            <w:tcW w:w="8055" w:type="dxa"/>
            <w:shd w:val="clear" w:color="auto" w:fill="auto"/>
          </w:tcPr>
          <w:p w:rsidR="00C11B40" w:rsidRPr="00BC70FA" w:rsidRDefault="00C11B40" w:rsidP="006335C7">
            <w:pPr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BC70FA">
              <w:rPr>
                <w:rFonts w:ascii="Book Antiqua" w:hAnsi="Book Antiqua" w:cs="Tahoma"/>
                <w:sz w:val="22"/>
                <w:szCs w:val="22"/>
              </w:rPr>
              <w:t xml:space="preserve">Business workshops for </w:t>
            </w:r>
            <w:bookmarkStart w:id="1" w:name="_Hlk481599744"/>
            <w:r w:rsidRPr="001140F8">
              <w:rPr>
                <w:rFonts w:ascii="Book Antiqua" w:hAnsi="Book Antiqua" w:cs="Tahoma"/>
                <w:sz w:val="22"/>
                <w:szCs w:val="22"/>
              </w:rPr>
              <w:t>Lancome</w:t>
            </w:r>
            <w:r>
              <w:rPr>
                <w:rFonts w:ascii="Segoe UI" w:hAnsi="Segoe UI" w:cs="Segoe UI"/>
                <w:color w:val="000000"/>
                <w:sz w:val="20"/>
              </w:rPr>
              <w:t xml:space="preserve"> </w:t>
            </w:r>
            <w:bookmarkEnd w:id="1"/>
            <w:r w:rsidRPr="00BC70FA">
              <w:rPr>
                <w:rFonts w:ascii="Book Antiqua" w:hAnsi="Book Antiqua" w:cs="Tahoma"/>
                <w:sz w:val="22"/>
                <w:szCs w:val="22"/>
              </w:rPr>
              <w:t>3</w:t>
            </w:r>
            <w:r w:rsidRPr="00BC70FA">
              <w:rPr>
                <w:rFonts w:ascii="Book Antiqua" w:hAnsi="Book Antiqua" w:cs="Tahoma"/>
                <w:sz w:val="22"/>
                <w:szCs w:val="22"/>
                <w:vertAlign w:val="superscript"/>
              </w:rPr>
              <w:t>rd</w:t>
            </w:r>
            <w:r w:rsidRPr="00BC70FA">
              <w:rPr>
                <w:rFonts w:ascii="Book Antiqua" w:hAnsi="Book Antiqua" w:cs="Tahoma"/>
                <w:sz w:val="22"/>
                <w:szCs w:val="22"/>
              </w:rPr>
              <w:t xml:space="preserve"> Party Integrations and sources for Data Migration</w:t>
            </w:r>
          </w:p>
        </w:tc>
      </w:tr>
      <w:tr w:rsidR="00C11B40" w:rsidRPr="00BC70FA" w:rsidTr="006335C7">
        <w:tc>
          <w:tcPr>
            <w:tcW w:w="1188" w:type="dxa"/>
            <w:shd w:val="clear" w:color="auto" w:fill="auto"/>
          </w:tcPr>
          <w:p w:rsidR="00C11B40" w:rsidRPr="00BC70FA" w:rsidRDefault="00C11B40" w:rsidP="006335C7">
            <w:pPr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BC70FA">
              <w:rPr>
                <w:rFonts w:ascii="Book Antiqua" w:hAnsi="Book Antiqua" w:cs="Tahoma"/>
                <w:sz w:val="22"/>
                <w:szCs w:val="22"/>
              </w:rPr>
              <w:t>Week 4</w:t>
            </w:r>
          </w:p>
        </w:tc>
        <w:tc>
          <w:tcPr>
            <w:tcW w:w="8055" w:type="dxa"/>
            <w:shd w:val="clear" w:color="auto" w:fill="auto"/>
          </w:tcPr>
          <w:p w:rsidR="00C11B40" w:rsidRPr="00BC70FA" w:rsidRDefault="00C11B40" w:rsidP="006335C7">
            <w:pPr>
              <w:jc w:val="both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 xml:space="preserve">Finalization </w:t>
            </w:r>
            <w:r w:rsidRPr="001140F8">
              <w:rPr>
                <w:rFonts w:ascii="Book Antiqua" w:hAnsi="Book Antiqua" w:cs="Tahoma"/>
                <w:sz w:val="22"/>
                <w:szCs w:val="22"/>
              </w:rPr>
              <w:t>Lancome</w:t>
            </w:r>
            <w:r w:rsidRPr="005D5D54">
              <w:rPr>
                <w:rFonts w:ascii="Book Antiqua" w:hAnsi="Book Antiqua" w:cs="Tahoma"/>
                <w:sz w:val="22"/>
                <w:szCs w:val="22"/>
              </w:rPr>
              <w:t xml:space="preserve"> Brand On-boarding Technical Approach and Plan on Integration</w:t>
            </w:r>
          </w:p>
        </w:tc>
      </w:tr>
    </w:tbl>
    <w:p w:rsidR="003F6CD9" w:rsidRDefault="00C11B40">
      <w:bookmarkStart w:id="2" w:name="_GoBack"/>
      <w:bookmarkEnd w:id="2"/>
    </w:p>
    <w:sectPr w:rsidR="003F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C2"/>
    <w:rsid w:val="008D7D87"/>
    <w:rsid w:val="009A2C8A"/>
    <w:rsid w:val="00C11B40"/>
    <w:rsid w:val="00D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05B70-C135-4903-93CF-64F7FF53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B40"/>
    <w:pPr>
      <w:spacing w:after="0" w:line="240" w:lineRule="auto"/>
    </w:pPr>
    <w:rPr>
      <w:rFonts w:ascii="Tahoma" w:eastAsia="Arial" w:hAnsi="Tahoma" w:cs="Arial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>Mindtree Ltd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Kamkar</dc:creator>
  <cp:keywords/>
  <dc:description/>
  <cp:lastModifiedBy>Vittal Kamkar</cp:lastModifiedBy>
  <cp:revision>2</cp:revision>
  <dcterms:created xsi:type="dcterms:W3CDTF">2017-05-05T06:28:00Z</dcterms:created>
  <dcterms:modified xsi:type="dcterms:W3CDTF">2017-05-05T06:38:00Z</dcterms:modified>
</cp:coreProperties>
</file>