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line="360"/>
      </w:pPr>
    </w:p>
    <w:p>
      <w:pPr>
        <w:spacing w:before="60" w:after="60" w:line="360"/>
      </w:pPr>
    </w:p>
    <w:p>
      <w:pPr>
        <w:spacing w:before="60" w:after="60" w:line="360"/>
      </w:pPr>
    </w:p>
    <w:p>
      <w:pPr>
        <w:spacing w:before="80" w:after="80" w:line="360"/>
        <w:jc w:val="center"/>
      </w:pPr>
      <w:r>
        <w:rPr>
          <w:rFonts w:ascii="Arial" w:cs="Arial" w:eastAsia="Arial" w:hAnsi="Arial"/>
          <w:b/>
          <w:bCs/>
          <w:color w:val="1F497D"/>
          <w:sz w:val="32"/>
          <w:szCs w:val="32"/>
        </w:rPr>
        <w:t xml:space="preserve">VIT BHOPAL UNIVERSITY</w:t>
      </w:r>
    </w:p>
    <w:p>
      <w:pPr>
        <w:spacing w:before="80" w:after="80" w:line="360"/>
        <w:jc w:val="center"/>
      </w:pPr>
      <w:r>
        <w:rPr>
          <w:rFonts w:ascii="Arial" w:cs="Arial" w:eastAsia="Arial" w:hAnsi="Arial"/>
          <w:b w:val="false"/>
          <w:bCs w:val="false"/>
          <w:color w:val="555555"/>
          <w:sz w:val="22"/>
          <w:szCs w:val="22"/>
        </w:rPr>
        <w:t xml:space="preserve">VITyarthi E-Learning Platform</w:t>
      </w:r>
    </w:p>
    <w:p>
      <w:pPr>
        <w:spacing w:before="60" w:after="60" w:line="360"/>
      </w:pPr>
    </w:p>
    <w:p>
      <w:pPr>
        <w:pBdr>
          <w:bottom w:val="single" w:color="2E75B6" w:sz="6" w:space="1"/>
        </w:pBdr>
        <w:spacing w:before="0" w:after="0" w:line="360"/>
        <w:jc w:val="center"/>
      </w:pPr>
    </w:p>
    <w:p>
      <w:pPr>
        <w:spacing w:before="60" w:after="60" w:line="360"/>
      </w:pPr>
    </w:p>
    <w:p>
      <w:pPr>
        <w:spacing w:before="80" w:after="80" w:line="360"/>
        <w:jc w:val="center"/>
      </w:pPr>
      <w:r>
        <w:rPr>
          <w:rFonts w:ascii="Arial" w:cs="Arial" w:eastAsia="Arial" w:hAnsi="Arial"/>
          <w:b/>
          <w:bCs/>
          <w:color w:val="1F497D"/>
          <w:sz w:val="40"/>
          <w:szCs w:val="40"/>
        </w:rPr>
        <w:t xml:space="preserve">PROJECT REPORT</w:t>
      </w:r>
    </w:p>
    <w:p>
      <w:pPr>
        <w:spacing w:before="60" w:after="60" w:line="360"/>
      </w:pPr>
    </w:p>
    <w:p>
      <w:pPr>
        <w:spacing w:before="80" w:after="80" w:line="360"/>
        <w:jc w:val="center"/>
      </w:pPr>
      <w:r>
        <w:rPr>
          <w:rFonts w:ascii="Arial" w:cs="Arial" w:eastAsia="Arial" w:hAnsi="Arial"/>
          <w:b/>
          <w:bCs/>
          <w:color w:val="2E75B6"/>
          <w:sz w:val="28"/>
          <w:szCs w:val="28"/>
        </w:rPr>
        <w:t xml:space="preserve">CSE0001 – Digital Literacy</w:t>
      </w:r>
    </w:p>
    <w:p>
      <w:pPr>
        <w:spacing w:before="80" w:after="80" w:line="360"/>
        <w:jc w:val="center"/>
      </w:pPr>
      <w:r>
        <w:rPr>
          <w:rFonts w:ascii="Arial" w:cs="Arial" w:eastAsia="Arial" w:hAnsi="Arial"/>
          <w:b w:val="false"/>
          <w:bCs w:val="false"/>
          <w:color w:val="333333"/>
          <w:sz w:val="26"/>
          <w:szCs w:val="26"/>
        </w:rPr>
        <w:t xml:space="preserve">Digital Literacy Portfolio</w:t>
      </w:r>
    </w:p>
    <w:p>
      <w:pPr>
        <w:spacing w:before="80" w:after="80" w:line="360"/>
        <w:jc w:val="center"/>
      </w:pPr>
      <w:r>
        <w:rPr>
          <w:rFonts w:ascii="Arial" w:cs="Arial" w:eastAsia="Arial" w:hAnsi="Arial"/>
          <w:b w:val="false"/>
          <w:bCs w:val="false"/>
          <w:color w:val="777777"/>
          <w:sz w:val="22"/>
          <w:szCs w:val="22"/>
        </w:rPr>
        <w:t xml:space="preserve">Student Digital Ambassador Assignment</w:t>
      </w:r>
    </w:p>
    <w:p>
      <w:pPr>
        <w:spacing w:before="60" w:after="60" w:line="360"/>
      </w:pPr>
    </w:p>
    <w:p>
      <w:pPr>
        <w:spacing w:before="60" w:after="60" w:lin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Vitthal Sahai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25BAI11115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CSE – Artificial Intelligence and Machine Learning (AI &amp; 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Year B.Tech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March 2026</w:t>
            </w:r>
          </w:p>
        </w:tc>
      </w:tr>
    </w:tbl>
    <w:p>
      <w:pPr>
        <w:spacing w:before="60" w:after="60" w:line="360"/>
      </w:pPr>
    </w:p>
    <w:p>
      <w:pPr>
        <w:spacing w:before="60" w:after="60" w:line="360"/>
      </w:pPr>
    </w:p>
    <w:p>
      <w:pPr>
        <w:spacing w:before="80" w:after="80" w:line="360"/>
        <w:jc w:val="center"/>
      </w:pPr>
      <w:r>
        <w:rPr>
          <w:rFonts w:ascii="Arial" w:cs="Arial" w:eastAsia="Arial" w:hAnsi="Arial"/>
          <w:b w:val="false"/>
          <w:bCs w:val="false"/>
          <w:color w:val="888888"/>
          <w:sz w:val="20"/>
          <w:szCs w:val="20"/>
        </w:rPr>
        <w:t xml:space="preserve">Credits: 1  |  Assessment: Pass / Fail (Non-CGPA)</w:t>
      </w:r>
    </w:p>
    <w:p>
      <w:pPr>
        <w:spacing w:before="60" w:after="60" w:line="360"/>
      </w:pPr>
    </w:p>
    <w:p>
      <w:pPr>
        <w:pBdr>
          <w:bottom w:val="single" w:color="2E75B6" w:sz="6" w:space="1"/>
        </w:pBdr>
        <w:spacing w:before="0" w:after="0" w:line="360"/>
        <w:jc w:val="center"/>
      </w:pPr>
    </w:p>
    <w:p>
      <w:r>
        <w:br w:type="page"/>
      </w:r>
    </w:p>
    <w:p>
      <w:pPr>
        <w:pStyle w:val="Heading1"/>
        <w:spacing w:before="280" w:after="120" w:line="360"/>
      </w:pPr>
      <w:r>
        <w:rPr>
          <w:rFonts w:ascii="Arial" w:cs="Arial" w:eastAsia="Arial" w:hAnsi="Arial"/>
          <w:b/>
          <w:bCs/>
          <w:sz w:val="28"/>
          <w:szCs w:val="28"/>
        </w:rPr>
        <w:t xml:space="preserve">1.  Introduction</w:t>
      </w:r>
    </w:p>
    <w:p>
      <w:pPr>
        <w:pBdr>
          <w:bottom w:val="single" w:color="2E75B6" w:sz="4" w:space="1"/>
        </w:pBdr>
        <w:spacing w:before="160" w:after="160" w:line="360"/>
      </w:pPr>
    </w:p>
    <w:p>
      <w:pPr>
        <w:spacing w:before="80" w:after="80" w:line="360"/>
        <w:jc w:val="both"/>
      </w:pPr>
      <w:r>
        <w:rPr>
          <w:rFonts w:ascii="Arial" w:cs="Arial" w:eastAsia="Arial" w:hAnsi="Arial"/>
          <w:sz w:val="24"/>
          <w:szCs w:val="24"/>
        </w:rPr>
        <w:t xml:space="preserve">This project report documents my work as part of the CSE0001 – Digital Literacy course at VIT Bhopal University. For this assignment, I took on the role of a Student Digital Ambassador — a student representative responsible for helping peers navigate the digital world safely, professionally, and effectively.</w:t>
      </w:r>
    </w:p>
    <w:p>
      <w:pPr>
        <w:spacing w:before="60" w:after="60" w:line="360"/>
      </w:pPr>
    </w:p>
    <w:p>
      <w:pPr>
        <w:spacing w:before="80" w:after="80" w:line="360"/>
        <w:jc w:val="both"/>
      </w:pPr>
      <w:r>
        <w:rPr>
          <w:rFonts w:ascii="Arial" w:cs="Arial" w:eastAsia="Arial" w:hAnsi="Arial"/>
          <w:sz w:val="24"/>
          <w:szCs w:val="24"/>
        </w:rPr>
        <w:t xml:space="preserve">The project is structured around five tasks, each corresponding to one module of the course: creating a digital literacy infographic, building a student digital portfolio, exploring coding and collaboration platforms, practising professional email communication, and researching cybercrime awareness. All deliverables are organised in a single GitHub repository.</w:t>
      </w:r>
    </w:p>
    <w:p>
      <w:pPr>
        <w:spacing w:before="60" w:after="60" w:line="360"/>
      </w:pPr>
    </w:p>
    <w:p>
      <w:pPr>
        <w:spacing w:before="80" w:after="80" w:line="360"/>
        <w:jc w:val="both"/>
      </w:pPr>
      <w:r>
        <w:rPr>
          <w:rFonts w:ascii="Arial" w:cs="Arial" w:eastAsia="Arial" w:hAnsi="Arial"/>
          <w:sz w:val="24"/>
          <w:szCs w:val="24"/>
        </w:rPr>
        <w:t xml:space="preserve">Through this project, I aimed to develop practical digital skills that go beyond theoretical knowledge — skills that are immediately applicable to my academic journey and future professional life as a B.Tech student in Computer Science with specialisation in Artificial Intelligence and Machine Learning.</w:t>
      </w:r>
    </w:p>
    <w:p>
      <w:r>
        <w:br w:type="page"/>
      </w:r>
    </w:p>
    <w:p>
      <w:pPr>
        <w:pStyle w:val="Heading1"/>
        <w:spacing w:before="280" w:after="120" w:line="360"/>
      </w:pPr>
      <w:r>
        <w:rPr>
          <w:rFonts w:ascii="Arial" w:cs="Arial" w:eastAsia="Arial" w:hAnsi="Arial"/>
          <w:b/>
          <w:bCs/>
          <w:sz w:val="28"/>
          <w:szCs w:val="28"/>
        </w:rPr>
        <w:t xml:space="preserve">2.  Task 1 – Digital Literacy Awareness Infographic</w:t>
      </w:r>
    </w:p>
    <w:p>
      <w:pPr>
        <w:spacing w:before="80" w:after="80" w:line="360"/>
        <w:jc w:val="both"/>
      </w:pPr>
      <w:r>
        <w:rPr>
          <w:rFonts w:ascii="Arial" w:cs="Arial" w:eastAsia="Arial" w:hAnsi="Arial"/>
          <w:b/>
          <w:bCs/>
          <w:sz w:val="24"/>
          <w:szCs w:val="24"/>
        </w:rPr>
        <w:t xml:space="preserve">Module: </w:t>
      </w:r>
      <w:r>
        <w:rPr>
          <w:rFonts w:ascii="Arial" w:cs="Arial" w:eastAsia="Arial" w:hAnsi="Arial"/>
          <w:sz w:val="24"/>
          <w:szCs w:val="24"/>
        </w:rPr>
        <w:t xml:space="preserve">Module 1  |  </w:t>
      </w:r>
      <w:r>
        <w:rPr>
          <w:rFonts w:ascii="Arial" w:cs="Arial" w:eastAsia="Arial" w:hAnsi="Arial"/>
          <w:b/>
          <w:bCs/>
          <w:sz w:val="24"/>
          <w:szCs w:val="24"/>
        </w:rPr>
        <w:t xml:space="preserve">Marks: </w:t>
      </w:r>
      <w:r>
        <w:rPr>
          <w:rFonts w:ascii="Arial" w:cs="Arial" w:eastAsia="Arial" w:hAnsi="Arial"/>
          <w:sz w:val="24"/>
          <w:szCs w:val="24"/>
        </w:rPr>
        <w:t xml:space="preserve">20</w:t>
      </w:r>
    </w:p>
    <w:p>
      <w:pPr>
        <w:pBdr>
          <w:bottom w:val="single" w:color="2E75B6" w:sz="4" w:space="1"/>
        </w:pBdr>
        <w:spacing w:before="160" w:after="160" w:line="360"/>
      </w:pPr>
    </w:p>
    <w:p>
      <w:pPr>
        <w:pStyle w:val="Heading2"/>
        <w:spacing w:before="200" w:after="80" w:line="360"/>
      </w:pPr>
      <w:r>
        <w:rPr>
          <w:rFonts w:ascii="Arial" w:cs="Arial" w:eastAsia="Arial" w:hAnsi="Arial"/>
          <w:b/>
          <w:bCs/>
          <w:sz w:val="24"/>
          <w:szCs w:val="24"/>
        </w:rPr>
        <w:t xml:space="preserve">2.1  Tool Used</w:t>
      </w:r>
    </w:p>
    <w:p>
      <w:pPr>
        <w:spacing w:before="80" w:after="80" w:line="360"/>
        <w:jc w:val="both"/>
      </w:pPr>
      <w:r>
        <w:rPr>
          <w:rFonts w:ascii="Arial" w:cs="Arial" w:eastAsia="Arial" w:hAnsi="Arial"/>
          <w:sz w:val="24"/>
          <w:szCs w:val="24"/>
        </w:rPr>
        <w:t xml:space="preserve">I used Canva (canva.com), a free browser-based graphic design platform that offers pre-made templates suitable for infographics, presentations, and educational materials. Canva requires no installation and is accessible entirely through a web browser, making it ideal for students without prior design experience.</w:t>
      </w:r>
    </w:p>
    <w:p>
      <w:pPr>
        <w:spacing w:before="60" w:after="60" w:line="360"/>
      </w:pPr>
    </w:p>
    <w:p>
      <w:pPr>
        <w:pStyle w:val="Heading2"/>
        <w:spacing w:before="200" w:after="80" w:line="360"/>
      </w:pPr>
      <w:r>
        <w:rPr>
          <w:rFonts w:ascii="Arial" w:cs="Arial" w:eastAsia="Arial" w:hAnsi="Arial"/>
          <w:b/>
          <w:bCs/>
          <w:sz w:val="24"/>
          <w:szCs w:val="24"/>
        </w:rPr>
        <w:t xml:space="preserve">2.2  What the Infographic Shows</w:t>
      </w:r>
    </w:p>
    <w:p>
      <w:pPr>
        <w:spacing w:before="80" w:after="80" w:line="360"/>
        <w:jc w:val="both"/>
      </w:pPr>
      <w:r>
        <w:rPr>
          <w:rFonts w:ascii="Arial" w:cs="Arial" w:eastAsia="Arial" w:hAnsi="Arial"/>
          <w:sz w:val="24"/>
          <w:szCs w:val="24"/>
        </w:rPr>
        <w:t xml:space="preserve">My infographic is titled “Be Digitally Literate: A Student’s Guide” and covers three core topics as required by the brief:</w:t>
      </w:r>
    </w:p>
    <w:p>
      <w:pPr>
        <w:pStyle w:val="ListParagraph"/>
        <w:numPr>
          <w:ilvl w:val="0"/>
          <w:numId w:val="2"/>
        </w:numPr>
        <w:spacing w:before="60" w:after="60" w:line="340"/>
      </w:pPr>
      <w:r>
        <w:rPr>
          <w:rFonts w:ascii="Arial" w:cs="Arial" w:eastAsia="Arial" w:hAnsi="Arial"/>
          <w:sz w:val="24"/>
          <w:szCs w:val="24"/>
        </w:rPr>
        <w:t xml:space="preserve">What is Digital Literacy? — Covering the definition, the Find-Create-Communicate framework, and the concept of a digital footprint.</w:t>
      </w:r>
    </w:p>
    <w:p>
      <w:pPr>
        <w:pStyle w:val="ListParagraph"/>
        <w:numPr>
          <w:ilvl w:val="0"/>
          <w:numId w:val="2"/>
        </w:numPr>
        <w:spacing w:before="60" w:after="60" w:line="340"/>
      </w:pPr>
      <w:r>
        <w:rPr>
          <w:rFonts w:ascii="Arial" w:cs="Arial" w:eastAsia="Arial" w:hAnsi="Arial"/>
          <w:sz w:val="24"/>
          <w:szCs w:val="24"/>
        </w:rPr>
        <w:t xml:space="preserve">Safe Internet Practices — Including strong passwords, two-factor authentication, recognising phishing, UPI safety, and avoiding public Wi-Fi for sensitive tasks.</w:t>
      </w:r>
    </w:p>
    <w:p>
      <w:pPr>
        <w:pStyle w:val="ListParagraph"/>
        <w:numPr>
          <w:ilvl w:val="0"/>
          <w:numId w:val="2"/>
        </w:numPr>
        <w:spacing w:before="60" w:after="60" w:line="340"/>
      </w:pPr>
      <w:r>
        <w:rPr>
          <w:rFonts w:ascii="Arial" w:cs="Arial" w:eastAsia="Arial" w:hAnsi="Arial"/>
          <w:sz w:val="24"/>
          <w:szCs w:val="24"/>
        </w:rPr>
        <w:t xml:space="preserve">Professional Online Presence — Including building a LinkedIn profile, creating a GitHub portfolio, and being mindful of public posts on social media.</w:t>
      </w:r>
    </w:p>
    <w:p>
      <w:pPr>
        <w:spacing w:before="60" w:after="60" w:line="360"/>
      </w:pPr>
    </w:p>
    <w:p>
      <w:pPr>
        <w:spacing w:before="80" w:after="80" w:line="360"/>
        <w:jc w:val="both"/>
      </w:pPr>
      <w:r>
        <w:rPr>
          <w:rFonts w:ascii="Arial" w:cs="Arial" w:eastAsia="Arial" w:hAnsi="Arial"/>
          <w:sz w:val="24"/>
          <w:szCs w:val="24"/>
        </w:rPr>
        <w:t xml:space="preserve">The design uses a clean, colour-coded three-section layout with icons for each topic. A blue, green, and amber colour scheme was chosen to make the sections visually distinct and easy to scan at a glance.</w:t>
      </w:r>
    </w:p>
    <w:p>
      <w:pPr>
        <w:spacing w:before="60" w:after="60" w:line="360"/>
      </w:pPr>
    </w:p>
    <w:p>
      <w:pPr>
        <w:pStyle w:val="Heading2"/>
        <w:spacing w:before="200" w:after="80" w:line="360"/>
      </w:pPr>
      <w:r>
        <w:rPr>
          <w:rFonts w:ascii="Arial" w:cs="Arial" w:eastAsia="Arial" w:hAnsi="Arial"/>
          <w:b/>
          <w:bCs/>
          <w:sz w:val="24"/>
          <w:szCs w:val="24"/>
        </w:rPr>
        <w:t xml:space="preserve">2.3  Reflection</w:t>
      </w:r>
    </w:p>
    <w:p>
      <w:pPr>
        <w:spacing w:before="80" w:after="80" w:line="360"/>
        <w:jc w:val="both"/>
      </w:pPr>
      <w:r>
        <w:rPr>
          <w:rFonts w:ascii="Arial" w:cs="Arial" w:eastAsia="Arial" w:hAnsi="Arial"/>
          <w:sz w:val="24"/>
          <w:szCs w:val="24"/>
        </w:rPr>
        <w:t xml:space="preserve">For this task, I used Canva to create a one-page digital literacy infographic aimed at first-year engineering students. I chose Canva because it offers professionally designed templates that are easy to customise even without prior graphic design experience.</w:t>
      </w:r>
    </w:p>
    <w:p>
      <w:pPr>
        <w:spacing w:before="60" w:after="60" w:line="360"/>
      </w:pPr>
    </w:p>
    <w:p>
      <w:pPr>
        <w:spacing w:before="80" w:after="80" w:line="360"/>
        <w:jc w:val="both"/>
      </w:pPr>
      <w:r>
        <w:rPr>
          <w:rFonts w:ascii="Arial" w:cs="Arial" w:eastAsia="Arial" w:hAnsi="Arial"/>
          <w:sz w:val="24"/>
          <w:szCs w:val="24"/>
        </w:rPr>
        <w:t xml:space="preserve">One thing I found particularly interesting while working on this task was realising how broad the concept of digital literacy actually is. Before this exercise, I assumed it mainly referred to knowing how to use computers and apps. Through research, I discovered it also encompasses critical thinking online, evaluating the credibility of sources, protecting your digital identity, and communicating professionally in digital spaces.</w:t>
      </w:r>
    </w:p>
    <w:p>
      <w:pPr>
        <w:spacing w:before="60" w:after="60" w:line="360"/>
      </w:pPr>
    </w:p>
    <w:p>
      <w:pPr>
        <w:spacing w:before="80" w:after="80" w:line="360"/>
        <w:jc w:val="both"/>
      </w:pPr>
      <w:r>
        <w:rPr>
          <w:rFonts w:ascii="Arial" w:cs="Arial" w:eastAsia="Arial" w:hAnsi="Arial"/>
          <w:sz w:val="24"/>
          <w:szCs w:val="24"/>
        </w:rPr>
        <w:t xml:space="preserve">The most challenging part was condensing meaningful, student-friendly content into a single page without cluttering the design. Summarising complex cybersecurity concepts into short, actionable bullet points required several revisions. Overall, this task helped me appreciate the power of visual communication as a tool for spreading digital awareness.</w:t>
      </w:r>
    </w:p>
    <w:p>
      <w:r>
        <w:br w:type="page"/>
      </w:r>
    </w:p>
    <w:p>
      <w:pPr>
        <w:pStyle w:val="Heading1"/>
        <w:spacing w:before="280" w:after="120" w:line="360"/>
      </w:pPr>
      <w:r>
        <w:rPr>
          <w:rFonts w:ascii="Arial" w:cs="Arial" w:eastAsia="Arial" w:hAnsi="Arial"/>
          <w:b/>
          <w:bCs/>
          <w:sz w:val="28"/>
          <w:szCs w:val="28"/>
        </w:rPr>
        <w:t xml:space="preserve">3.  Task 2 – Student Digital Portfolio</w:t>
      </w:r>
    </w:p>
    <w:p>
      <w:pPr>
        <w:spacing w:before="80" w:after="80" w:line="360"/>
        <w:jc w:val="both"/>
      </w:pPr>
      <w:r>
        <w:rPr>
          <w:rFonts w:ascii="Arial" w:cs="Arial" w:eastAsia="Arial" w:hAnsi="Arial"/>
          <w:b/>
          <w:bCs/>
          <w:sz w:val="24"/>
          <w:szCs w:val="24"/>
        </w:rPr>
        <w:t xml:space="preserve">Module: </w:t>
      </w:r>
      <w:r>
        <w:rPr>
          <w:rFonts w:ascii="Arial" w:cs="Arial" w:eastAsia="Arial" w:hAnsi="Arial"/>
          <w:sz w:val="24"/>
          <w:szCs w:val="24"/>
        </w:rPr>
        <w:t xml:space="preserve">Module 2  |  </w:t>
      </w:r>
      <w:r>
        <w:rPr>
          <w:rFonts w:ascii="Arial" w:cs="Arial" w:eastAsia="Arial" w:hAnsi="Arial"/>
          <w:b/>
          <w:bCs/>
          <w:sz w:val="24"/>
          <w:szCs w:val="24"/>
        </w:rPr>
        <w:t xml:space="preserve">Marks: </w:t>
      </w:r>
      <w:r>
        <w:rPr>
          <w:rFonts w:ascii="Arial" w:cs="Arial" w:eastAsia="Arial" w:hAnsi="Arial"/>
          <w:sz w:val="24"/>
          <w:szCs w:val="24"/>
        </w:rPr>
        <w:t xml:space="preserve">20</w:t>
      </w:r>
    </w:p>
    <w:p>
      <w:pPr>
        <w:pBdr>
          <w:bottom w:val="single" w:color="2E75B6" w:sz="4" w:space="1"/>
        </w:pBdr>
        <w:spacing w:before="160" w:after="160" w:line="360"/>
      </w:pPr>
    </w:p>
    <w:p>
      <w:pPr>
        <w:pStyle w:val="Heading2"/>
        <w:spacing w:before="200" w:after="80" w:line="360"/>
      </w:pPr>
      <w:r>
        <w:rPr>
          <w:rFonts w:ascii="Arial" w:cs="Arial" w:eastAsia="Arial" w:hAnsi="Arial"/>
          <w:b/>
          <w:bCs/>
          <w:sz w:val="24"/>
          <w:szCs w:val="24"/>
        </w:rPr>
        <w:t xml:space="preserve">3.1  Platforms Set Up</w:t>
      </w:r>
    </w:p>
    <w:p>
      <w:pPr>
        <w:spacing w:before="80" w:after="80" w:line="360"/>
        <w:jc w:val="both"/>
      </w:pPr>
      <w:r>
        <w:rPr>
          <w:rFonts w:ascii="Arial" w:cs="Arial" w:eastAsia="Arial" w:hAnsi="Arial"/>
          <w:sz w:val="24"/>
          <w:szCs w:val="24"/>
        </w:rPr>
        <w:t xml:space="preserve">I created and set up professional profiles on the following three platforms: GitHub, LinkedIn, and Kaggle.</w:t>
      </w:r>
    </w:p>
    <w:p>
      <w:pPr>
        <w:spacing w:before="60" w:after="60" w:line="360"/>
      </w:pPr>
    </w:p>
    <w:p>
      <w:pPr>
        <w:pStyle w:val="Heading2"/>
        <w:spacing w:before="200" w:after="80" w:line="360"/>
      </w:pPr>
      <w:r>
        <w:rPr>
          <w:rFonts w:ascii="Arial" w:cs="Arial" w:eastAsia="Arial" w:hAnsi="Arial"/>
          <w:b/>
          <w:bCs/>
          <w:sz w:val="24"/>
          <w:szCs w:val="24"/>
        </w:rPr>
        <w:t xml:space="preserve">3.2  Platform Descriptions</w:t>
      </w:r>
    </w:p>
    <w:p>
      <w:pPr>
        <w:spacing w:before="80" w:after="80" w:line="360"/>
        <w:jc w:val="both"/>
      </w:pPr>
      <w:r>
        <w:rPr>
          <w:rFonts w:ascii="Arial" w:cs="Arial" w:eastAsia="Arial" w:hAnsi="Arial"/>
          <w:b/>
          <w:bCs/>
          <w:sz w:val="24"/>
          <w:szCs w:val="24"/>
        </w:rPr>
        <w:t xml:space="preserve">GitHub (github.com) — </w:t>
      </w:r>
      <w:r>
        <w:rPr>
          <w:rFonts w:ascii="Arial" w:cs="Arial" w:eastAsia="Arial" w:hAnsi="Arial"/>
          <w:sz w:val="24"/>
          <w:szCs w:val="24"/>
        </w:rPr>
        <w:t xml:space="preserve">GitHub is a web-based platform for version control and code collaboration using Git. It is used by developers, students, and researchers worldwide to host repositories and showcase programming work. I created a profile README with my name, branch, year, and a sentence about my learning goals in AI and Machine Learning.</w:t>
      </w:r>
    </w:p>
    <w:p>
      <w:pPr>
        <w:spacing w:before="60" w:after="60" w:line="360"/>
      </w:pPr>
    </w:p>
    <w:p>
      <w:pPr>
        <w:spacing w:before="80" w:after="80" w:line="360"/>
        <w:jc w:val="both"/>
      </w:pPr>
      <w:r>
        <w:rPr>
          <w:rFonts w:ascii="Arial" w:cs="Arial" w:eastAsia="Arial" w:hAnsi="Arial"/>
          <w:b/>
          <w:bCs/>
          <w:sz w:val="24"/>
          <w:szCs w:val="24"/>
        </w:rPr>
        <w:t xml:space="preserve">LinkedIn (linkedin.com) — </w:t>
      </w:r>
      <w:r>
        <w:rPr>
          <w:rFonts w:ascii="Arial" w:cs="Arial" w:eastAsia="Arial" w:hAnsi="Arial"/>
          <w:sz w:val="24"/>
          <w:szCs w:val="24"/>
        </w:rPr>
        <w:t xml:space="preserve">LinkedIn is the world's largest professional social network used for career development and job searching. I filled in the Education section with my B.Tech degree, VIT Bhopal University as the institution, and my expected graduation year.</w:t>
      </w:r>
    </w:p>
    <w:p>
      <w:pPr>
        <w:spacing w:before="60" w:after="60" w:line="360"/>
      </w:pPr>
    </w:p>
    <w:p>
      <w:pPr>
        <w:spacing w:before="80" w:after="80" w:line="360"/>
        <w:jc w:val="both"/>
      </w:pPr>
      <w:r>
        <w:rPr>
          <w:rFonts w:ascii="Arial" w:cs="Arial" w:eastAsia="Arial" w:hAnsi="Arial"/>
          <w:b/>
          <w:bCs/>
          <w:sz w:val="24"/>
          <w:szCs w:val="24"/>
        </w:rPr>
        <w:t xml:space="preserve">Kaggle (kaggle.com) — </w:t>
      </w:r>
      <w:r>
        <w:rPr>
          <w:rFonts w:ascii="Arial" w:cs="Arial" w:eastAsia="Arial" w:hAnsi="Arial"/>
          <w:sz w:val="24"/>
          <w:szCs w:val="24"/>
        </w:rPr>
        <w:t xml:space="preserve">Kaggle is an online community platform for data scientists and machine learning practitioners. It offers free datasets, competitions, and courses on Python and ML — especially relevant given my specialisation in AI &amp; ML. I created an account to begin exploring the learning resources available.</w:t>
      </w:r>
    </w:p>
    <w:p>
      <w:pPr>
        <w:spacing w:before="60" w:after="60" w:line="360"/>
      </w:pPr>
    </w:p>
    <w:p>
      <w:pPr>
        <w:pStyle w:val="Heading2"/>
        <w:spacing w:before="200" w:after="80" w:line="360"/>
      </w:pPr>
      <w:r>
        <w:rPr>
          <w:rFonts w:ascii="Arial" w:cs="Arial" w:eastAsia="Arial" w:hAnsi="Arial"/>
          <w:b/>
          <w:bCs/>
          <w:sz w:val="24"/>
          <w:szCs w:val="24"/>
        </w:rPr>
        <w:t xml:space="preserve">3.3  Reflection</w:t>
      </w:r>
    </w:p>
    <w:p>
      <w:pPr>
        <w:spacing w:before="80" w:after="80" w:line="360"/>
        <w:jc w:val="both"/>
      </w:pPr>
      <w:r>
        <w:rPr>
          <w:rFonts w:ascii="Arial" w:cs="Arial" w:eastAsia="Arial" w:hAnsi="Arial"/>
          <w:sz w:val="24"/>
          <w:szCs w:val="24"/>
        </w:rPr>
        <w:t xml:space="preserve">For this task, I set up professional profiles on GitHub, LinkedIn, and Kaggle. Each platform serves a distinct but complementary purpose in building a credible digital presence as a technology student specialising in AI and Machine Learning.</w:t>
      </w:r>
    </w:p>
    <w:p>
      <w:pPr>
        <w:spacing w:before="60" w:after="60" w:line="360"/>
      </w:pPr>
    </w:p>
    <w:p>
      <w:pPr>
        <w:spacing w:before="80" w:after="80" w:line="360"/>
        <w:jc w:val="both"/>
      </w:pPr>
      <w:r>
        <w:rPr>
          <w:rFonts w:ascii="Arial" w:cs="Arial" w:eastAsia="Arial" w:hAnsi="Arial"/>
          <w:sz w:val="24"/>
          <w:szCs w:val="24"/>
        </w:rPr>
        <w:t xml:space="preserve">GitHub will be my primary platform for hosting coding projects throughout my B.Tech. Even as a first-year student, having a clean profile README makes me visible to the open-source community and potential mentors. LinkedIn is the platform most directly tied to career opportunities — I ensured my Education section is correctly filled so my profile is discoverable by recruiters. Kaggle is particularly exciting for me given my AI &amp; ML branch; it offers free Python and ML courses, datasets, and competitions that I can use alongside my coursework.</w:t>
      </w:r>
    </w:p>
    <w:p>
      <w:pPr>
        <w:spacing w:before="60" w:after="60" w:line="360"/>
      </w:pPr>
    </w:p>
    <w:p>
      <w:pPr>
        <w:spacing w:before="80" w:after="80" w:line="360"/>
        <w:jc w:val="both"/>
      </w:pPr>
      <w:r>
        <w:rPr>
          <w:rFonts w:ascii="Arial" w:cs="Arial" w:eastAsia="Arial" w:hAnsi="Arial"/>
          <w:sz w:val="24"/>
          <w:szCs w:val="24"/>
        </w:rPr>
        <w:t xml:space="preserve">Over the next four years, I plan to actively maintain all three profiles — pushing projects to GitHub, updating LinkedIn with internship experiences, and competing on Kaggle. Setting these up in the first year ensures I build strong digital habits early.</w:t>
      </w:r>
    </w:p>
    <w:p>
      <w:r>
        <w:br w:type="page"/>
      </w:r>
    </w:p>
    <w:p>
      <w:pPr>
        <w:pStyle w:val="Heading1"/>
        <w:spacing w:before="280" w:after="120" w:line="360"/>
      </w:pPr>
      <w:r>
        <w:rPr>
          <w:rFonts w:ascii="Arial" w:cs="Arial" w:eastAsia="Arial" w:hAnsi="Arial"/>
          <w:b/>
          <w:bCs/>
          <w:sz w:val="28"/>
          <w:szCs w:val="28"/>
        </w:rPr>
        <w:t xml:space="preserve">4.  Task 3 – Coding and Collaboration Platforms</w:t>
      </w:r>
    </w:p>
    <w:p>
      <w:pPr>
        <w:spacing w:before="80" w:after="80" w:line="360"/>
        <w:jc w:val="both"/>
      </w:pPr>
      <w:r>
        <w:rPr>
          <w:rFonts w:ascii="Arial" w:cs="Arial" w:eastAsia="Arial" w:hAnsi="Arial"/>
          <w:b/>
          <w:bCs/>
          <w:sz w:val="24"/>
          <w:szCs w:val="24"/>
        </w:rPr>
        <w:t xml:space="preserve">Module: </w:t>
      </w:r>
      <w:r>
        <w:rPr>
          <w:rFonts w:ascii="Arial" w:cs="Arial" w:eastAsia="Arial" w:hAnsi="Arial"/>
          <w:sz w:val="24"/>
          <w:szCs w:val="24"/>
        </w:rPr>
        <w:t xml:space="preserve">Module 3  |  </w:t>
      </w:r>
      <w:r>
        <w:rPr>
          <w:rFonts w:ascii="Arial" w:cs="Arial" w:eastAsia="Arial" w:hAnsi="Arial"/>
          <w:b/>
          <w:bCs/>
          <w:sz w:val="24"/>
          <w:szCs w:val="24"/>
        </w:rPr>
        <w:t xml:space="preserve">Marks: </w:t>
      </w:r>
      <w:r>
        <w:rPr>
          <w:rFonts w:ascii="Arial" w:cs="Arial" w:eastAsia="Arial" w:hAnsi="Arial"/>
          <w:sz w:val="24"/>
          <w:szCs w:val="24"/>
        </w:rPr>
        <w:t xml:space="preserve">20</w:t>
      </w:r>
    </w:p>
    <w:p>
      <w:pPr>
        <w:pBdr>
          <w:bottom w:val="single" w:color="2E75B6" w:sz="4" w:space="1"/>
        </w:pBdr>
        <w:spacing w:before="160" w:after="160" w:line="360"/>
      </w:pPr>
    </w:p>
    <w:p>
      <w:pPr>
        <w:pStyle w:val="Heading2"/>
        <w:spacing w:before="200" w:after="80" w:line="360"/>
      </w:pPr>
      <w:r>
        <w:rPr>
          <w:rFonts w:ascii="Arial" w:cs="Arial" w:eastAsia="Arial" w:hAnsi="Arial"/>
          <w:b/>
          <w:bCs/>
          <w:sz w:val="24"/>
          <w:szCs w:val="24"/>
        </w:rPr>
        <w:t xml:space="preserve">4.1  Part A – Coding Practice (HackerRank)</w:t>
      </w:r>
    </w:p>
    <w:p>
      <w:pPr>
        <w:spacing w:before="80" w:after="80" w:line="360"/>
        <w:jc w:val="both"/>
      </w:pPr>
      <w:r>
        <w:rPr>
          <w:rFonts w:ascii="Arial" w:cs="Arial" w:eastAsia="Arial" w:hAnsi="Arial"/>
          <w:sz w:val="24"/>
          <w:szCs w:val="24"/>
        </w:rPr>
        <w:t xml:space="preserve">I created an account on HackerRank and completed the beginner-level “Solve Me First” challenge using Python 3. The problem required writing a function to add two integers and return the result. While technically straightforward, the exercise taught me how to navigate the platform’s problem-solving environment — reading problem statements, understanding input/output formatting, and submitting code for automated evaluation. I passed all test cases successfully.</w:t>
      </w:r>
    </w:p>
    <w:p>
      <w:pPr>
        <w:spacing w:before="60" w:after="60" w:line="360"/>
      </w:pPr>
    </w:p>
    <w:p>
      <w:pPr>
        <w:pStyle w:val="Heading2"/>
        <w:spacing w:before="200" w:after="80" w:line="360"/>
      </w:pPr>
      <w:r>
        <w:rPr>
          <w:rFonts w:ascii="Arial" w:cs="Arial" w:eastAsia="Arial" w:hAnsi="Arial"/>
          <w:b/>
          <w:bCs/>
          <w:sz w:val="24"/>
          <w:szCs w:val="24"/>
        </w:rPr>
        <w:t xml:space="preserve">4.2  Part B – Google Forms Collaboration Quiz</w:t>
      </w:r>
    </w:p>
    <w:p>
      <w:pPr>
        <w:spacing w:before="80" w:after="80" w:line="360"/>
        <w:jc w:val="both"/>
      </w:pPr>
      <w:r>
        <w:rPr>
          <w:rFonts w:ascii="Arial" w:cs="Arial" w:eastAsia="Arial" w:hAnsi="Arial"/>
          <w:sz w:val="24"/>
          <w:szCs w:val="24"/>
        </w:rPr>
        <w:t xml:space="preserve">I created a five-question “Digital Literacy Awareness Quiz” using Google Forms, including:</w:t>
      </w:r>
    </w:p>
    <w:p>
      <w:pPr>
        <w:pStyle w:val="ListParagraph"/>
        <w:numPr>
          <w:ilvl w:val="0"/>
          <w:numId w:val="2"/>
        </w:numPr>
        <w:spacing w:before="60" w:after="60" w:line="340"/>
      </w:pPr>
      <w:r>
        <w:rPr>
          <w:rFonts w:ascii="Arial" w:cs="Arial" w:eastAsia="Arial" w:hAnsi="Arial"/>
          <w:sz w:val="24"/>
          <w:szCs w:val="24"/>
        </w:rPr>
        <w:t xml:space="preserve">Question 1 (Multiple Choice): What does the term ‘Digital Literacy’ refer to?</w:t>
      </w:r>
    </w:p>
    <w:p>
      <w:pPr>
        <w:pStyle w:val="ListParagraph"/>
        <w:numPr>
          <w:ilvl w:val="0"/>
          <w:numId w:val="2"/>
        </w:numPr>
        <w:spacing w:before="60" w:after="60" w:line="340"/>
      </w:pPr>
      <w:r>
        <w:rPr>
          <w:rFonts w:ascii="Arial" w:cs="Arial" w:eastAsia="Arial" w:hAnsi="Arial"/>
          <w:sz w:val="24"/>
          <w:szCs w:val="24"/>
        </w:rPr>
        <w:t xml:space="preserve">Question 2 (Multiple Choice): Which of the following is a safe internet practice?</w:t>
      </w:r>
    </w:p>
    <w:p>
      <w:pPr>
        <w:pStyle w:val="ListParagraph"/>
        <w:numPr>
          <w:ilvl w:val="0"/>
          <w:numId w:val="2"/>
        </w:numPr>
        <w:spacing w:before="60" w:after="60" w:line="340"/>
      </w:pPr>
      <w:r>
        <w:rPr>
          <w:rFonts w:ascii="Arial" w:cs="Arial" w:eastAsia="Arial" w:hAnsi="Arial"/>
          <w:sz w:val="24"/>
          <w:szCs w:val="24"/>
        </w:rPr>
        <w:t xml:space="preserve">Question 3 (Short Answer): Name one platform you would use to showcase your coding projects online.</w:t>
      </w:r>
    </w:p>
    <w:p>
      <w:pPr>
        <w:pStyle w:val="ListParagraph"/>
        <w:numPr>
          <w:ilvl w:val="0"/>
          <w:numId w:val="2"/>
        </w:numPr>
        <w:spacing w:before="60" w:after="60" w:line="340"/>
      </w:pPr>
      <w:r>
        <w:rPr>
          <w:rFonts w:ascii="Arial" w:cs="Arial" w:eastAsia="Arial" w:hAnsi="Arial"/>
          <w:sz w:val="24"/>
          <w:szCs w:val="24"/>
        </w:rPr>
        <w:t xml:space="preserve">Question 4 (Multiple Choice): What should you do if you receive a suspicious email asking for bank details?</w:t>
      </w:r>
    </w:p>
    <w:p>
      <w:pPr>
        <w:pStyle w:val="ListParagraph"/>
        <w:numPr>
          <w:ilvl w:val="0"/>
          <w:numId w:val="2"/>
        </w:numPr>
        <w:spacing w:before="60" w:after="60" w:line="340"/>
      </w:pPr>
      <w:r>
        <w:rPr>
          <w:rFonts w:ascii="Arial" w:cs="Arial" w:eastAsia="Arial" w:hAnsi="Arial"/>
          <w:sz w:val="24"/>
          <w:szCs w:val="24"/>
        </w:rPr>
        <w:t xml:space="preserve">Question 5 (Short Answer): In your own words, explain what ‘cyberbullying’ means and give one way to respond to it.</w:t>
      </w:r>
    </w:p>
    <w:p>
      <w:pPr>
        <w:spacing w:before="60" w:after="60" w:line="360"/>
      </w:pPr>
    </w:p>
    <w:p>
      <w:pPr>
        <w:spacing w:before="80" w:after="80" w:line="360"/>
        <w:jc w:val="both"/>
      </w:pPr>
      <w:r>
        <w:rPr>
          <w:rFonts w:ascii="Arial" w:cs="Arial" w:eastAsia="Arial" w:hAnsi="Arial"/>
          <w:sz w:val="24"/>
          <w:szCs w:val="24"/>
        </w:rPr>
        <w:t xml:space="preserve">The form was linked to a Google Sheets response tracker. The shareable link is included in the repository README.</w:t>
      </w:r>
    </w:p>
    <w:p>
      <w:pPr>
        <w:spacing w:before="60" w:after="60" w:line="360"/>
      </w:pPr>
    </w:p>
    <w:p>
      <w:pPr>
        <w:pStyle w:val="Heading2"/>
        <w:spacing w:before="200" w:after="80" w:line="360"/>
      </w:pPr>
      <w:r>
        <w:rPr>
          <w:rFonts w:ascii="Arial" w:cs="Arial" w:eastAsia="Arial" w:hAnsi="Arial"/>
          <w:b/>
          <w:bCs/>
          <w:sz w:val="24"/>
          <w:szCs w:val="24"/>
        </w:rPr>
        <w:t xml:space="preserve">4.3  Reflection</w:t>
      </w:r>
    </w:p>
    <w:p>
      <w:pPr>
        <w:spacing w:before="80" w:after="80" w:line="360"/>
        <w:jc w:val="both"/>
      </w:pPr>
      <w:r>
        <w:rPr>
          <w:rFonts w:ascii="Arial" w:cs="Arial" w:eastAsia="Arial" w:hAnsi="Arial"/>
          <w:sz w:val="24"/>
          <w:szCs w:val="24"/>
        </w:rPr>
        <w:t xml:space="preserve">For this task, I worked with two categories of digital tools: a coding practice platform and a cloud-based collaboration tool. On HackerRank, completing the challenge gave me experience with the platform’s automated evaluation system, which I will use regularly as I prepare for placement tests during my B.Tech.</w:t>
      </w:r>
    </w:p>
    <w:p>
      <w:pPr>
        <w:spacing w:before="60" w:after="60" w:line="360"/>
      </w:pPr>
    </w:p>
    <w:p>
      <w:pPr>
        <w:spacing w:before="80" w:after="80" w:line="360"/>
        <w:jc w:val="both"/>
      </w:pPr>
      <w:r>
        <w:rPr>
          <w:rFonts w:ascii="Arial" w:cs="Arial" w:eastAsia="Arial" w:hAnsi="Arial"/>
          <w:sz w:val="24"/>
          <w:szCs w:val="24"/>
        </w:rPr>
        <w:t xml:space="preserve">Creating the Google Form taught me a different skill: designing clear, well-structured assessment questions. I had to think carefully about what I wanted quiz-takers to learn and how to phrase questions unambiguously. Balancing multiple-choice and short-answer formats helped me understand the trade-offs between structured and open-ended assessment.</w:t>
      </w:r>
    </w:p>
    <w:p>
      <w:pPr>
        <w:spacing w:before="60" w:after="60" w:line="360"/>
      </w:pPr>
    </w:p>
    <w:p>
      <w:pPr>
        <w:spacing w:before="80" w:after="80" w:line="360"/>
        <w:jc w:val="both"/>
      </w:pPr>
      <w:r>
        <w:rPr>
          <w:rFonts w:ascii="Arial" w:cs="Arial" w:eastAsia="Arial" w:hAnsi="Arial"/>
          <w:sz w:val="24"/>
          <w:szCs w:val="24"/>
        </w:rPr>
        <w:t xml:space="preserve">Both platforms will be highly useful throughout my degree. HackerRank will support placement preparation in AI and ML roles, while Google Workspace tools will be essential for collaborative academic work, group projects, and peer surveys.</w:t>
      </w:r>
    </w:p>
    <w:p>
      <w:r>
        <w:br w:type="page"/>
      </w:r>
    </w:p>
    <w:p>
      <w:pPr>
        <w:pStyle w:val="Heading1"/>
        <w:spacing w:before="280" w:after="120" w:line="360"/>
      </w:pPr>
      <w:r>
        <w:rPr>
          <w:rFonts w:ascii="Arial" w:cs="Arial" w:eastAsia="Arial" w:hAnsi="Arial"/>
          <w:b/>
          <w:bCs/>
          <w:sz w:val="28"/>
          <w:szCs w:val="28"/>
        </w:rPr>
        <w:t xml:space="preserve">5.  Task 4 – Email Etiquette and Social Media Guide</w:t>
      </w:r>
    </w:p>
    <w:p>
      <w:pPr>
        <w:spacing w:before="80" w:after="80" w:line="360"/>
        <w:jc w:val="both"/>
      </w:pPr>
      <w:r>
        <w:rPr>
          <w:rFonts w:ascii="Arial" w:cs="Arial" w:eastAsia="Arial" w:hAnsi="Arial"/>
          <w:b/>
          <w:bCs/>
          <w:sz w:val="24"/>
          <w:szCs w:val="24"/>
        </w:rPr>
        <w:t xml:space="preserve">Module: </w:t>
      </w:r>
      <w:r>
        <w:rPr>
          <w:rFonts w:ascii="Arial" w:cs="Arial" w:eastAsia="Arial" w:hAnsi="Arial"/>
          <w:sz w:val="24"/>
          <w:szCs w:val="24"/>
        </w:rPr>
        <w:t xml:space="preserve">Module 4  |  </w:t>
      </w:r>
      <w:r>
        <w:rPr>
          <w:rFonts w:ascii="Arial" w:cs="Arial" w:eastAsia="Arial" w:hAnsi="Arial"/>
          <w:b/>
          <w:bCs/>
          <w:sz w:val="24"/>
          <w:szCs w:val="24"/>
        </w:rPr>
        <w:t xml:space="preserve">Marks: </w:t>
      </w:r>
      <w:r>
        <w:rPr>
          <w:rFonts w:ascii="Arial" w:cs="Arial" w:eastAsia="Arial" w:hAnsi="Arial"/>
          <w:sz w:val="24"/>
          <w:szCs w:val="24"/>
        </w:rPr>
        <w:t xml:space="preserve">20</w:t>
      </w:r>
    </w:p>
    <w:p>
      <w:pPr>
        <w:pBdr>
          <w:bottom w:val="single" w:color="2E75B6" w:sz="4" w:space="1"/>
        </w:pBdr>
        <w:spacing w:before="160" w:after="160" w:line="360"/>
      </w:pPr>
    </w:p>
    <w:p>
      <w:pPr>
        <w:pStyle w:val="Heading2"/>
        <w:spacing w:before="200" w:after="80" w:line="360"/>
      </w:pPr>
      <w:r>
        <w:rPr>
          <w:rFonts w:ascii="Arial" w:cs="Arial" w:eastAsia="Arial" w:hAnsi="Arial"/>
          <w:b/>
          <w:bCs/>
          <w:sz w:val="24"/>
          <w:szCs w:val="24"/>
        </w:rPr>
        <w:t xml:space="preserve">5.1  Part A – Professional Email Drafts</w:t>
      </w:r>
    </w:p>
    <w:p>
      <w:pPr>
        <w:spacing w:before="80" w:after="80" w:line="360"/>
        <w:jc w:val="both"/>
      </w:pPr>
      <w:r>
        <w:rPr>
          <w:rFonts w:ascii="Arial" w:cs="Arial" w:eastAsia="Arial" w:hAnsi="Arial"/>
          <w:sz w:val="24"/>
          <w:szCs w:val="24"/>
        </w:rPr>
        <w:t xml:space="preserve">I drafted two professional emails as required:</w:t>
      </w:r>
    </w:p>
    <w:p>
      <w:pPr>
        <w:spacing w:before="60" w:after="60" w:line="360"/>
      </w:pPr>
    </w:p>
    <w:p>
      <w:pPr>
        <w:spacing w:before="80" w:after="80" w:line="360"/>
        <w:jc w:val="both"/>
      </w:pPr>
      <w:r>
        <w:rPr>
          <w:rFonts w:ascii="Arial" w:cs="Arial" w:eastAsia="Arial" w:hAnsi="Arial"/>
          <w:b/>
          <w:bCs/>
          <w:sz w:val="24"/>
          <w:szCs w:val="24"/>
        </w:rPr>
        <w:t xml:space="preserve">Email 1 — Assignment Extension Request: </w:t>
      </w:r>
      <w:r>
        <w:rPr>
          <w:rFonts w:ascii="Arial" w:cs="Arial" w:eastAsia="Arial" w:hAnsi="Arial"/>
          <w:sz w:val="24"/>
          <w:szCs w:val="24"/>
        </w:rPr>
        <w:t xml:space="preserve">Addressed from Vitthal Sahai (25BAI11115) to a professor, requesting a short deadline extension. The email includes a clear subject line, formal salutation, structured body explaining the reason and new requested deadline, an apology for any inconvenience, and a professional sign-off.</w:t>
      </w:r>
    </w:p>
    <w:p>
      <w:pPr>
        <w:spacing w:before="60" w:after="60" w:line="360"/>
      </w:pPr>
    </w:p>
    <w:p>
      <w:pPr>
        <w:spacing w:before="80" w:after="80" w:line="360"/>
        <w:jc w:val="both"/>
      </w:pPr>
      <w:r>
        <w:rPr>
          <w:rFonts w:ascii="Arial" w:cs="Arial" w:eastAsia="Arial" w:hAnsi="Arial"/>
          <w:b/>
          <w:bCs/>
          <w:sz w:val="24"/>
          <w:szCs w:val="24"/>
        </w:rPr>
        <w:t xml:space="preserve">Email 2 — Internship Interest: </w:t>
      </w:r>
      <w:r>
        <w:rPr>
          <w:rFonts w:ascii="Arial" w:cs="Arial" w:eastAsia="Arial" w:hAnsi="Arial"/>
          <w:sz w:val="24"/>
          <w:szCs w:val="24"/>
        </w:rPr>
        <w:t xml:space="preserve">Addressed to an internship coordinator, expressing interest in a summer internship opportunity. It includes a specific subject line, personalised opening, brief overview of academic background in CSE (AI &amp; ML), genuine interest in the company, and a professional closing with a request for further conversation.</w:t>
      </w:r>
    </w:p>
    <w:p>
      <w:pPr>
        <w:spacing w:before="60" w:after="60" w:line="360"/>
      </w:pPr>
    </w:p>
    <w:p>
      <w:pPr>
        <w:spacing w:before="80" w:after="80" w:line="360"/>
        <w:jc w:val="both"/>
      </w:pPr>
      <w:r>
        <w:rPr>
          <w:rFonts w:ascii="Arial" w:cs="Arial" w:eastAsia="Arial" w:hAnsi="Arial"/>
          <w:sz w:val="24"/>
          <w:szCs w:val="24"/>
        </w:rPr>
        <w:t xml:space="preserve">Both emails follow all professional email conventions: clear subject line, formal greeting, well-structured body, and a complete sign-off with name, registration number, branch, institution, and email.</w:t>
      </w:r>
    </w:p>
    <w:p>
      <w:pPr>
        <w:spacing w:before="60" w:after="60" w:line="360"/>
      </w:pPr>
    </w:p>
    <w:p>
      <w:pPr>
        <w:pStyle w:val="Heading2"/>
        <w:spacing w:before="200" w:after="80" w:line="360"/>
      </w:pPr>
      <w:r>
        <w:rPr>
          <w:rFonts w:ascii="Arial" w:cs="Arial" w:eastAsia="Arial" w:hAnsi="Arial"/>
          <w:b/>
          <w:bCs/>
          <w:sz w:val="24"/>
          <w:szCs w:val="24"/>
        </w:rPr>
        <w:t xml:space="preserve">5.2  Part B – Social Media Checklist</w:t>
      </w:r>
    </w:p>
    <w:p>
      <w:pPr>
        <w:spacing w:before="80" w:after="80" w:line="360"/>
        <w:jc w:val="both"/>
      </w:pPr>
      <w:r>
        <w:rPr>
          <w:rFonts w:ascii="Arial" w:cs="Arial" w:eastAsia="Arial" w:hAnsi="Arial"/>
          <w:sz w:val="24"/>
          <w:szCs w:val="24"/>
        </w:rPr>
        <w:t xml:space="preserve">I created a “Social Media Do’s and Don’ts” checklist with 7 Do’s and 7 Don’ts, stored as social-media-checklist.md. Key points include:</w:t>
      </w:r>
    </w:p>
    <w:p>
      <w:pPr>
        <w:pStyle w:val="ListParagraph"/>
        <w:numPr>
          <w:ilvl w:val="0"/>
          <w:numId w:val="2"/>
        </w:numPr>
        <w:spacing w:before="60" w:after="60" w:line="340"/>
      </w:pPr>
      <w:r>
        <w:rPr>
          <w:rFonts w:ascii="Arial" w:cs="Arial" w:eastAsia="Arial" w:hAnsi="Arial"/>
          <w:sz w:val="24"/>
          <w:szCs w:val="24"/>
        </w:rPr>
        <w:t xml:space="preserve">DO: Keep personal profiles private; think before posting; use college email for professional platforms; report cyberbullying; verify information before sharing.</w:t>
      </w:r>
    </w:p>
    <w:p>
      <w:pPr>
        <w:pStyle w:val="ListParagraph"/>
        <w:numPr>
          <w:ilvl w:val="0"/>
          <w:numId w:val="2"/>
        </w:numPr>
        <w:spacing w:before="60" w:after="60" w:line="340"/>
      </w:pPr>
      <w:r>
        <w:rPr>
          <w:rFonts w:ascii="Arial" w:cs="Arial" w:eastAsia="Arial" w:hAnsi="Arial"/>
          <w:sz w:val="24"/>
          <w:szCs w:val="24"/>
        </w:rPr>
        <w:t xml:space="preserve">DON’T: Share real-time location; post offensive content; accept requests from strangers; share OTPs or passwords; participate in online harassment.</w:t>
      </w:r>
    </w:p>
    <w:p>
      <w:pPr>
        <w:spacing w:before="60" w:after="60" w:line="360"/>
      </w:pPr>
    </w:p>
    <w:p>
      <w:pPr>
        <w:pStyle w:val="Heading2"/>
        <w:spacing w:before="200" w:after="80" w:line="360"/>
      </w:pPr>
      <w:r>
        <w:rPr>
          <w:rFonts w:ascii="Arial" w:cs="Arial" w:eastAsia="Arial" w:hAnsi="Arial"/>
          <w:b/>
          <w:bCs/>
          <w:sz w:val="24"/>
          <w:szCs w:val="24"/>
        </w:rPr>
        <w:t xml:space="preserve">5.3  Reflection: Poor Digital Communication Scenario</w:t>
      </w:r>
    </w:p>
    <w:p>
      <w:pPr>
        <w:spacing w:before="80" w:after="80" w:line="360"/>
        <w:jc w:val="both"/>
      </w:pPr>
      <w:r>
        <w:rPr>
          <w:rFonts w:ascii="Arial" w:cs="Arial" w:eastAsia="Arial" w:hAnsi="Arial"/>
          <w:sz w:val="24"/>
          <w:szCs w:val="24"/>
        </w:rPr>
        <w:t xml:space="preserve">A clear example of poor digital communication causing serious harm occurred when a college student posted an emotionally charged comment about a faculty member on a public social media group. The comment named the professor and contained exaggerated allegations. Before the student could delete it, it was widely shared and screenshotted.</w:t>
      </w:r>
    </w:p>
    <w:p>
      <w:pPr>
        <w:spacing w:before="60" w:after="60" w:line="360"/>
      </w:pPr>
    </w:p>
    <w:p>
      <w:pPr>
        <w:spacing w:before="80" w:after="80" w:line="360"/>
        <w:jc w:val="both"/>
      </w:pPr>
      <w:r>
        <w:rPr>
          <w:rFonts w:ascii="Arial" w:cs="Arial" w:eastAsia="Arial" w:hAnsi="Arial"/>
          <w:sz w:val="24"/>
          <w:szCs w:val="24"/>
        </w:rPr>
        <w:t xml:space="preserve">The student faced a formal disciplinary enquiry, the professor suffered reputational damage, and the college’s public image was affected. What could have been done differently? The student should have used the institution’s official grievance mechanism and communicated concerns privately via a formal email to the appropriate authority. This scenario illustrates that responsible digital communication is a core professional skill that must be practised from day one of college.</w:t>
      </w:r>
    </w:p>
    <w:p>
      <w:r>
        <w:br w:type="page"/>
      </w:r>
    </w:p>
    <w:p>
      <w:pPr>
        <w:pStyle w:val="Heading1"/>
        <w:spacing w:before="280" w:after="120" w:line="360"/>
      </w:pPr>
      <w:r>
        <w:rPr>
          <w:rFonts w:ascii="Arial" w:cs="Arial" w:eastAsia="Arial" w:hAnsi="Arial"/>
          <w:b/>
          <w:bCs/>
          <w:sz w:val="28"/>
          <w:szCs w:val="28"/>
        </w:rPr>
        <w:t xml:space="preserve">6.  Task 5 – Cybercrime Awareness Case Study and Prevention Guide</w:t>
      </w:r>
    </w:p>
    <w:p>
      <w:pPr>
        <w:spacing w:before="80" w:after="80" w:line="360"/>
        <w:jc w:val="both"/>
      </w:pPr>
      <w:r>
        <w:rPr>
          <w:rFonts w:ascii="Arial" w:cs="Arial" w:eastAsia="Arial" w:hAnsi="Arial"/>
          <w:b/>
          <w:bCs/>
          <w:sz w:val="24"/>
          <w:szCs w:val="24"/>
        </w:rPr>
        <w:t xml:space="preserve">Module: </w:t>
      </w:r>
      <w:r>
        <w:rPr>
          <w:rFonts w:ascii="Arial" w:cs="Arial" w:eastAsia="Arial" w:hAnsi="Arial"/>
          <w:sz w:val="24"/>
          <w:szCs w:val="24"/>
        </w:rPr>
        <w:t xml:space="preserve">Module 5  |  </w:t>
      </w:r>
      <w:r>
        <w:rPr>
          <w:rFonts w:ascii="Arial" w:cs="Arial" w:eastAsia="Arial" w:hAnsi="Arial"/>
          <w:b/>
          <w:bCs/>
          <w:sz w:val="24"/>
          <w:szCs w:val="24"/>
        </w:rPr>
        <w:t xml:space="preserve">Marks: </w:t>
      </w:r>
      <w:r>
        <w:rPr>
          <w:rFonts w:ascii="Arial" w:cs="Arial" w:eastAsia="Arial" w:hAnsi="Arial"/>
          <w:sz w:val="24"/>
          <w:szCs w:val="24"/>
        </w:rPr>
        <w:t xml:space="preserve">20</w:t>
      </w:r>
    </w:p>
    <w:p>
      <w:pPr>
        <w:pBdr>
          <w:bottom w:val="single" w:color="2E75B6" w:sz="4" w:space="1"/>
        </w:pBdr>
        <w:spacing w:before="160" w:after="160" w:line="360"/>
      </w:pPr>
    </w:p>
    <w:p>
      <w:pPr>
        <w:pStyle w:val="Heading2"/>
        <w:spacing w:before="200" w:after="80" w:line="360"/>
      </w:pPr>
      <w:r>
        <w:rPr>
          <w:rFonts w:ascii="Arial" w:cs="Arial" w:eastAsia="Arial" w:hAnsi="Arial"/>
          <w:b/>
          <w:bCs/>
          <w:sz w:val="24"/>
          <w:szCs w:val="24"/>
        </w:rPr>
        <w:t xml:space="preserve">6.1  Crime Type Chosen: UPI / Online Payment Fraud</w:t>
      </w:r>
    </w:p>
    <w:p>
      <w:pPr>
        <w:spacing w:before="80" w:after="80" w:line="360"/>
        <w:jc w:val="both"/>
      </w:pPr>
      <w:r>
        <w:rPr>
          <w:rFonts w:ascii="Arial" w:cs="Arial" w:eastAsia="Arial" w:hAnsi="Arial"/>
          <w:sz w:val="24"/>
          <w:szCs w:val="24"/>
        </w:rPr>
        <w:t xml:space="preserve">For this task, I researched UPI (Unified Payments Interface) fraud — one of the most prevalent forms of financial cybercrime targeting college students and young adults in India. I chose this topic because it is directly relevant to daily student life, as most students regularly use UPI apps such as PhonePe, Google Pay, and Paytm.</w:t>
      </w:r>
    </w:p>
    <w:p>
      <w:pPr>
        <w:spacing w:before="60" w:after="60" w:line="360"/>
      </w:pPr>
    </w:p>
    <w:p>
      <w:pPr>
        <w:pStyle w:val="Heading2"/>
        <w:spacing w:before="200" w:after="80" w:line="360"/>
      </w:pPr>
      <w:r>
        <w:rPr>
          <w:rFonts w:ascii="Arial" w:cs="Arial" w:eastAsia="Arial" w:hAnsi="Arial"/>
          <w:b/>
          <w:bCs/>
          <w:sz w:val="24"/>
          <w:szCs w:val="24"/>
        </w:rPr>
        <w:t xml:space="preserve">6.2  Case Study</w:t>
      </w:r>
    </w:p>
    <w:p>
      <w:pPr>
        <w:spacing w:before="80" w:after="80" w:line="360"/>
        <w:jc w:val="both"/>
      </w:pPr>
      <w:r>
        <w:rPr>
          <w:rFonts w:ascii="Arial" w:cs="Arial" w:eastAsia="Arial" w:hAnsi="Arial"/>
          <w:sz w:val="24"/>
          <w:szCs w:val="24"/>
        </w:rPr>
        <w:t xml:space="preserve">Priya, a 19-year-old first-year engineering student in Bhopal, listed a second-hand textbook for sale on an online classifieds platform. Shortly after posting, a buyer contacted her and said he wanted to pay via PhonePe.</w:t>
      </w:r>
    </w:p>
    <w:p>
      <w:pPr>
        <w:spacing w:before="60" w:after="60" w:line="360"/>
      </w:pPr>
    </w:p>
    <w:p>
      <w:pPr>
        <w:spacing w:before="80" w:after="80" w:line="360"/>
        <w:jc w:val="both"/>
      </w:pPr>
      <w:r>
        <w:rPr>
          <w:rFonts w:ascii="Arial" w:cs="Arial" w:eastAsia="Arial" w:hAnsi="Arial"/>
          <w:sz w:val="24"/>
          <w:szCs w:val="24"/>
        </w:rPr>
        <w:t xml:space="preserve">Instead of sending a payment, the fraudster sent Priya a UPI “Request Money” link and told her: “I have sent you Rs. 1,200. You just need to enter your PIN to confirm receipt.” Priya, unfamiliar with how UPI transactions work, entered her PIN — believing she was accepting an incoming payment. In reality, she had authorised a transfer of Rs. 1,200 out of her own account.</w:t>
      </w:r>
    </w:p>
    <w:p>
      <w:pPr>
        <w:spacing w:before="60" w:after="60" w:line="360"/>
      </w:pPr>
    </w:p>
    <w:p>
      <w:pPr>
        <w:spacing w:before="80" w:after="80" w:line="360"/>
        <w:jc w:val="both"/>
      </w:pPr>
      <w:r>
        <w:rPr>
          <w:rFonts w:ascii="Arial" w:cs="Arial" w:eastAsia="Arial" w:hAnsi="Arial"/>
          <w:sz w:val="24"/>
          <w:szCs w:val="24"/>
        </w:rPr>
        <w:t xml:space="preserve">The fraudster immediately blocked Priya on all platforms. She lost Rs. 1,200 and experienced significant distress. Filing a complaint with the cyber cell took several days and disrupted her studies. The fraud required no technical hacking — it relied entirely on a knowledge gap and social engineering.</w:t>
      </w:r>
    </w:p>
    <w:p>
      <w:pPr>
        <w:spacing w:before="60" w:after="60" w:line="360"/>
      </w:pPr>
    </w:p>
    <w:p>
      <w:pPr>
        <w:spacing w:before="80" w:after="80" w:line="360"/>
        <w:jc w:val="both"/>
      </w:pPr>
      <w:r>
        <w:rPr>
          <w:rFonts w:ascii="Arial" w:cs="Arial" w:eastAsia="Arial" w:hAnsi="Arial"/>
          <w:sz w:val="24"/>
          <w:szCs w:val="24"/>
        </w:rPr>
        <w:t xml:space="preserve">Source: Realistic fictional scenario based on fraud patterns documented by the National Cyber Crime Portal (cybercrime.gov.in) and RBI advisories.</w:t>
      </w:r>
    </w:p>
    <w:p>
      <w:pPr>
        <w:spacing w:before="60" w:after="60" w:line="360"/>
      </w:pPr>
    </w:p>
    <w:p>
      <w:pPr>
        <w:pStyle w:val="Heading2"/>
        <w:spacing w:before="200" w:after="80" w:line="360"/>
      </w:pPr>
      <w:r>
        <w:rPr>
          <w:rFonts w:ascii="Arial" w:cs="Arial" w:eastAsia="Arial" w:hAnsi="Arial"/>
          <w:b/>
          <w:bCs/>
          <w:sz w:val="24"/>
          <w:szCs w:val="24"/>
        </w:rPr>
        <w:t xml:space="preserve">6.3  Prevention Checklist Summary</w:t>
      </w:r>
    </w:p>
    <w:p>
      <w:pPr>
        <w:spacing w:before="80" w:after="80" w:line="360"/>
        <w:jc w:val="both"/>
      </w:pPr>
      <w:r>
        <w:rPr>
          <w:rFonts w:ascii="Arial" w:cs="Arial" w:eastAsia="Arial" w:hAnsi="Arial"/>
          <w:sz w:val="24"/>
          <w:szCs w:val="24"/>
        </w:rPr>
        <w:t xml:space="preserve">I created a “Stay Safe Online” checklist with 10 actionable tips stored as prevention-checklist.md. Key items include:</w:t>
      </w:r>
    </w:p>
    <w:p>
      <w:pPr>
        <w:pStyle w:val="ListParagraph"/>
        <w:numPr>
          <w:ilvl w:val="0"/>
          <w:numId w:val="2"/>
        </w:numPr>
        <w:spacing w:before="60" w:after="60" w:line="340"/>
      </w:pPr>
      <w:r>
        <w:rPr>
          <w:rFonts w:ascii="Arial" w:cs="Arial" w:eastAsia="Arial" w:hAnsi="Arial"/>
          <w:sz w:val="24"/>
          <w:szCs w:val="24"/>
        </w:rPr>
        <w:t xml:space="preserve">UPI PIN = money going OUT of your account. You never need to enter your PIN to receive money.</w:t>
      </w:r>
    </w:p>
    <w:p>
      <w:pPr>
        <w:pStyle w:val="ListParagraph"/>
        <w:numPr>
          <w:ilvl w:val="0"/>
          <w:numId w:val="2"/>
        </w:numPr>
        <w:spacing w:before="60" w:after="60" w:line="340"/>
      </w:pPr>
      <w:r>
        <w:rPr>
          <w:rFonts w:ascii="Arial" w:cs="Arial" w:eastAsia="Arial" w:hAnsi="Arial"/>
          <w:sz w:val="24"/>
          <w:szCs w:val="24"/>
        </w:rPr>
        <w:t xml:space="preserve">Never share your UPI PIN, OTP, or CVV with anyone — not even a bank representative.</w:t>
      </w:r>
    </w:p>
    <w:p>
      <w:pPr>
        <w:pStyle w:val="ListParagraph"/>
        <w:numPr>
          <w:ilvl w:val="0"/>
          <w:numId w:val="2"/>
        </w:numPr>
        <w:spacing w:before="60" w:after="60" w:line="340"/>
      </w:pPr>
      <w:r>
        <w:rPr>
          <w:rFonts w:ascii="Arial" w:cs="Arial" w:eastAsia="Arial" w:hAnsi="Arial"/>
          <w:sz w:val="24"/>
          <w:szCs w:val="24"/>
        </w:rPr>
        <w:t xml:space="preserve">Always verify UPI payment requests carefully before accepting.</w:t>
      </w:r>
    </w:p>
    <w:p>
      <w:pPr>
        <w:pStyle w:val="ListParagraph"/>
        <w:numPr>
          <w:ilvl w:val="0"/>
          <w:numId w:val="2"/>
        </w:numPr>
        <w:spacing w:before="60" w:after="60" w:line="340"/>
      </w:pPr>
      <w:r>
        <w:rPr>
          <w:rFonts w:ascii="Arial" w:cs="Arial" w:eastAsia="Arial" w:hAnsi="Arial"/>
          <w:sz w:val="24"/>
          <w:szCs w:val="24"/>
        </w:rPr>
        <w:t xml:space="preserve">Use strong, unique passwords and enable two-factor authentication on all accounts.</w:t>
      </w:r>
    </w:p>
    <w:p>
      <w:pPr>
        <w:pStyle w:val="ListParagraph"/>
        <w:numPr>
          <w:ilvl w:val="0"/>
          <w:numId w:val="2"/>
        </w:numPr>
        <w:spacing w:before="60" w:after="60" w:line="340"/>
      </w:pPr>
      <w:r>
        <w:rPr>
          <w:rFonts w:ascii="Arial" w:cs="Arial" w:eastAsia="Arial" w:hAnsi="Arial"/>
          <w:sz w:val="24"/>
          <w:szCs w:val="24"/>
        </w:rPr>
        <w:t xml:space="preserve">Avoid public Wi-Fi for financial transactions; use mobile data instead.</w:t>
      </w:r>
    </w:p>
    <w:p>
      <w:pPr>
        <w:pStyle w:val="ListParagraph"/>
        <w:numPr>
          <w:ilvl w:val="0"/>
          <w:numId w:val="2"/>
        </w:numPr>
        <w:spacing w:before="60" w:after="60" w:line="340"/>
      </w:pPr>
      <w:r>
        <w:rPr>
          <w:rFonts w:ascii="Arial" w:cs="Arial" w:eastAsia="Arial" w:hAnsi="Arial"/>
          <w:sz w:val="24"/>
          <w:szCs w:val="24"/>
        </w:rPr>
        <w:t xml:space="preserve">Report cybercrime immediately at cybercrime.gov.in or call helpline 1930 (24x7, toll-free).</w:t>
      </w:r>
    </w:p>
    <w:p>
      <w:pPr>
        <w:spacing w:before="60" w:after="60" w:line="360"/>
      </w:pPr>
    </w:p>
    <w:p>
      <w:pPr>
        <w:pStyle w:val="Heading2"/>
        <w:spacing w:before="200" w:after="80" w:line="360"/>
      </w:pPr>
      <w:r>
        <w:rPr>
          <w:rFonts w:ascii="Arial" w:cs="Arial" w:eastAsia="Arial" w:hAnsi="Arial"/>
          <w:b/>
          <w:bCs/>
          <w:sz w:val="24"/>
          <w:szCs w:val="24"/>
        </w:rPr>
        <w:t xml:space="preserve">6.4  Reflection</w:t>
      </w:r>
    </w:p>
    <w:p>
      <w:pPr>
        <w:spacing w:before="80" w:after="80" w:line="360"/>
        <w:jc w:val="both"/>
      </w:pPr>
      <w:r>
        <w:rPr>
          <w:rFonts w:ascii="Arial" w:cs="Arial" w:eastAsia="Arial" w:hAnsi="Arial"/>
          <w:sz w:val="24"/>
          <w:szCs w:val="24"/>
        </w:rPr>
        <w:t xml:space="preserve">What surprised me most while researching this topic was how technically simple UPI fraud actually is. The fraudster required no hacking skills whatsoever — they exploited a gap in the victim’s understanding of how UPI transactions function. This highlights that cybercrime prevention is fundamentally an awareness and education problem, not purely a technology one.</w:t>
      </w:r>
    </w:p>
    <w:p>
      <w:pPr>
        <w:spacing w:before="60" w:after="60" w:line="360"/>
      </w:pPr>
    </w:p>
    <w:p>
      <w:pPr>
        <w:spacing w:before="80" w:after="80" w:line="360"/>
        <w:jc w:val="both"/>
      </w:pPr>
      <w:r>
        <w:rPr>
          <w:rFonts w:ascii="Arial" w:cs="Arial" w:eastAsia="Arial" w:hAnsi="Arial"/>
          <w:sz w:val="24"/>
          <w:szCs w:val="24"/>
        </w:rPr>
        <w:t xml:space="preserve">One personal habit I will change as a result of this research is to always pause and carefully read the transaction description shown in my UPI app before confirming any payment. I will also share the difference between a UPI “send” and a UPI “request” with my family members, who may be less familiar with these distinctions and are therefore at higher risk of being targeted.</w:t>
      </w:r>
    </w:p>
    <w:p>
      <w:r>
        <w:br w:type="page"/>
      </w:r>
    </w:p>
    <w:p>
      <w:pPr>
        <w:pStyle w:val="Heading1"/>
        <w:spacing w:before="280" w:after="120" w:line="360"/>
      </w:pPr>
      <w:r>
        <w:rPr>
          <w:rFonts w:ascii="Arial" w:cs="Arial" w:eastAsia="Arial" w:hAnsi="Arial"/>
          <w:b/>
          <w:bCs/>
          <w:sz w:val="28"/>
          <w:szCs w:val="28"/>
        </w:rPr>
        <w:t xml:space="preserve">7.  Conclusion</w:t>
      </w:r>
    </w:p>
    <w:p>
      <w:pPr>
        <w:pBdr>
          <w:bottom w:val="single" w:color="2E75B6" w:sz="4" w:space="1"/>
        </w:pBdr>
        <w:spacing w:before="160" w:after="160" w:line="360"/>
      </w:pPr>
    </w:p>
    <w:p>
      <w:pPr>
        <w:spacing w:before="80" w:after="80" w:line="360"/>
        <w:jc w:val="both"/>
      </w:pPr>
      <w:r>
        <w:rPr>
          <w:rFonts w:ascii="Arial" w:cs="Arial" w:eastAsia="Arial" w:hAnsi="Arial"/>
          <w:sz w:val="24"/>
          <w:szCs w:val="24"/>
        </w:rPr>
        <w:t xml:space="preserve">This project has been a comprehensive and genuinely practical introduction to digital literacy as both a set of concepts and a collection of real skills. Working through five tasks — each tied to a different course module — allowed me to engage with digital tools not as an observer, but as an active creator and practitioner.</w:t>
      </w:r>
    </w:p>
    <w:p>
      <w:pPr>
        <w:spacing w:before="60" w:after="60" w:line="360"/>
      </w:pPr>
    </w:p>
    <w:p>
      <w:pPr>
        <w:spacing w:before="80" w:after="80" w:line="360"/>
        <w:jc w:val="both"/>
      </w:pPr>
      <w:r>
        <w:rPr>
          <w:rFonts w:ascii="Arial" w:cs="Arial" w:eastAsia="Arial" w:hAnsi="Arial"/>
          <w:sz w:val="24"/>
          <w:szCs w:val="24"/>
        </w:rPr>
        <w:t xml:space="preserve">I built professional profiles that will serve me throughout my academic and professional journey, particularly as a student in AI and Machine Learning where digital presence and coding platforms are directly tied to career opportunities. I practised coding on a real evaluation platform, designed an assessment tool for my peers, drafted professional emails to real-world standards, and researched a cybercrime type directly relevant to my daily life.</w:t>
      </w:r>
    </w:p>
    <w:p>
      <w:pPr>
        <w:spacing w:before="60" w:after="60" w:line="360"/>
      </w:pPr>
    </w:p>
    <w:p>
      <w:pPr>
        <w:spacing w:before="80" w:after="80" w:line="360"/>
        <w:jc w:val="both"/>
      </w:pPr>
      <w:r>
        <w:rPr>
          <w:rFonts w:ascii="Arial" w:cs="Arial" w:eastAsia="Arial" w:hAnsi="Arial"/>
          <w:sz w:val="24"/>
          <w:szCs w:val="24"/>
        </w:rPr>
        <w:t xml:space="preserve">The most important lesson from this project is that digital literacy is not a fixed set of tools — it is a mindset of continuous learning, critical thinking, and responsible engagement with the digital world. I intend to carry these habits forward through my entire B.Tech and into my career in AI and Machine Learning.</w:t>
      </w:r>
    </w:p>
    <w:p>
      <w:r>
        <w:br w:type="page"/>
      </w:r>
    </w:p>
    <w:p>
      <w:pPr>
        <w:pStyle w:val="Heading1"/>
        <w:spacing w:before="280" w:after="120" w:line="360"/>
      </w:pPr>
      <w:r>
        <w:rPr>
          <w:rFonts w:ascii="Arial" w:cs="Arial" w:eastAsia="Arial" w:hAnsi="Arial"/>
          <w:b/>
          <w:bCs/>
          <w:sz w:val="28"/>
          <w:szCs w:val="28"/>
        </w:rPr>
        <w:t xml:space="preserve">8.  References</w:t>
      </w:r>
    </w:p>
    <w:p>
      <w:pPr>
        <w:pBdr>
          <w:bottom w:val="single" w:color="2E75B6" w:sz="4" w:space="1"/>
        </w:pBdr>
        <w:spacing w:before="160" w:after="160" w:line="360"/>
      </w:pPr>
    </w:p>
    <w:p>
      <w:pPr>
        <w:pStyle w:val="ListParagraph"/>
        <w:numPr>
          <w:ilvl w:val="0"/>
          <w:numId w:val="2"/>
        </w:numPr>
        <w:spacing w:before="60" w:after="60" w:line="340"/>
      </w:pPr>
      <w:r>
        <w:rPr>
          <w:rFonts w:ascii="Arial" w:cs="Arial" w:eastAsia="Arial" w:hAnsi="Arial"/>
          <w:sz w:val="24"/>
          <w:szCs w:val="24"/>
        </w:rPr>
        <w:t xml:space="preserve">Canva Design Platform – canva.com</w:t>
      </w:r>
    </w:p>
    <w:p>
      <w:pPr>
        <w:pStyle w:val="ListParagraph"/>
        <w:numPr>
          <w:ilvl w:val="0"/>
          <w:numId w:val="2"/>
        </w:numPr>
        <w:spacing w:before="60" w:after="60" w:line="340"/>
      </w:pPr>
      <w:r>
        <w:rPr>
          <w:rFonts w:ascii="Arial" w:cs="Arial" w:eastAsia="Arial" w:hAnsi="Arial"/>
          <w:sz w:val="24"/>
          <w:szCs w:val="24"/>
        </w:rPr>
        <w:t xml:space="preserve">GitHub – github.com</w:t>
      </w:r>
    </w:p>
    <w:p>
      <w:pPr>
        <w:pStyle w:val="ListParagraph"/>
        <w:numPr>
          <w:ilvl w:val="0"/>
          <w:numId w:val="2"/>
        </w:numPr>
        <w:spacing w:before="60" w:after="60" w:line="340"/>
      </w:pPr>
      <w:r>
        <w:rPr>
          <w:rFonts w:ascii="Arial" w:cs="Arial" w:eastAsia="Arial" w:hAnsi="Arial"/>
          <w:sz w:val="24"/>
          <w:szCs w:val="24"/>
        </w:rPr>
        <w:t xml:space="preserve">LinkedIn – linkedin.com</w:t>
      </w:r>
    </w:p>
    <w:p>
      <w:pPr>
        <w:pStyle w:val="ListParagraph"/>
        <w:numPr>
          <w:ilvl w:val="0"/>
          <w:numId w:val="2"/>
        </w:numPr>
        <w:spacing w:before="60" w:after="60" w:line="340"/>
      </w:pPr>
      <w:r>
        <w:rPr>
          <w:rFonts w:ascii="Arial" w:cs="Arial" w:eastAsia="Arial" w:hAnsi="Arial"/>
          <w:sz w:val="24"/>
          <w:szCs w:val="24"/>
        </w:rPr>
        <w:t xml:space="preserve">Kaggle – kaggle.com</w:t>
      </w:r>
    </w:p>
    <w:p>
      <w:pPr>
        <w:pStyle w:val="ListParagraph"/>
        <w:numPr>
          <w:ilvl w:val="0"/>
          <w:numId w:val="2"/>
        </w:numPr>
        <w:spacing w:before="60" w:after="60" w:line="340"/>
      </w:pPr>
      <w:r>
        <w:rPr>
          <w:rFonts w:ascii="Arial" w:cs="Arial" w:eastAsia="Arial" w:hAnsi="Arial"/>
          <w:sz w:val="24"/>
          <w:szCs w:val="24"/>
        </w:rPr>
        <w:t xml:space="preserve">HackerRank – hackerrank.com</w:t>
      </w:r>
    </w:p>
    <w:p>
      <w:pPr>
        <w:pStyle w:val="ListParagraph"/>
        <w:numPr>
          <w:ilvl w:val="0"/>
          <w:numId w:val="2"/>
        </w:numPr>
        <w:spacing w:before="60" w:after="60" w:line="340"/>
      </w:pPr>
      <w:r>
        <w:rPr>
          <w:rFonts w:ascii="Arial" w:cs="Arial" w:eastAsia="Arial" w:hAnsi="Arial"/>
          <w:sz w:val="24"/>
          <w:szCs w:val="24"/>
        </w:rPr>
        <w:t xml:space="preserve">Google Forms – forms.google.com</w:t>
      </w:r>
    </w:p>
    <w:p>
      <w:pPr>
        <w:pStyle w:val="ListParagraph"/>
        <w:numPr>
          <w:ilvl w:val="0"/>
          <w:numId w:val="2"/>
        </w:numPr>
        <w:spacing w:before="60" w:after="60" w:line="340"/>
      </w:pPr>
      <w:r>
        <w:rPr>
          <w:rFonts w:ascii="Arial" w:cs="Arial" w:eastAsia="Arial" w:hAnsi="Arial"/>
          <w:sz w:val="24"/>
          <w:szCs w:val="24"/>
        </w:rPr>
        <w:t xml:space="preserve">National Cyber Crime Portal – cybercrime.gov.in</w:t>
      </w:r>
    </w:p>
    <w:p>
      <w:pPr>
        <w:pStyle w:val="ListParagraph"/>
        <w:numPr>
          <w:ilvl w:val="0"/>
          <w:numId w:val="2"/>
        </w:numPr>
        <w:spacing w:before="60" w:after="60" w:line="340"/>
      </w:pPr>
      <w:r>
        <w:rPr>
          <w:rFonts w:ascii="Arial" w:cs="Arial" w:eastAsia="Arial" w:hAnsi="Arial"/>
          <w:sz w:val="24"/>
          <w:szCs w:val="24"/>
        </w:rPr>
        <w:t xml:space="preserve">Reserve Bank of India – UPI Safety Guidelines – rbi.org.in</w:t>
      </w:r>
    </w:p>
    <w:p>
      <w:pPr>
        <w:pStyle w:val="ListParagraph"/>
        <w:numPr>
          <w:ilvl w:val="0"/>
          <w:numId w:val="2"/>
        </w:numPr>
        <w:spacing w:before="60" w:after="60" w:line="340"/>
      </w:pPr>
      <w:r>
        <w:rPr>
          <w:rFonts w:ascii="Arial" w:cs="Arial" w:eastAsia="Arial" w:hAnsi="Arial"/>
          <w:sz w:val="24"/>
          <w:szCs w:val="24"/>
        </w:rPr>
        <w:t xml:space="preserve">Ministry of Electronics and Information Technology – meity.gov.in</w:t>
      </w:r>
    </w:p>
    <w:p>
      <w:pPr>
        <w:pStyle w:val="ListParagraph"/>
        <w:numPr>
          <w:ilvl w:val="0"/>
          <w:numId w:val="2"/>
        </w:numPr>
        <w:spacing w:before="60" w:after="60" w:line="340"/>
      </w:pPr>
      <w:r>
        <w:rPr>
          <w:rFonts w:ascii="Arial" w:cs="Arial" w:eastAsia="Arial" w:hAnsi="Arial"/>
          <w:sz w:val="24"/>
          <w:szCs w:val="24"/>
        </w:rPr>
        <w:t xml:space="preserve">VIT Bhopal University – VITyarthi E-Learning Platform</w:t>
      </w:r>
    </w:p>
    <w:p>
      <w:pPr>
        <w:spacing w:before="60" w:after="60" w:line="360"/>
      </w:pPr>
    </w:p>
    <w:p>
      <w:pPr>
        <w:pBdr>
          <w:left w:val="single" w:color="C00000" w:sz="12" w:space="8"/>
        </w:pBdr>
        <w:spacing w:before="120" w:after="80" w:line="360"/>
        <w:jc w:val="left"/>
      </w:pPr>
      <w:r>
        <w:rPr>
          <w:rFonts w:ascii="Arial" w:cs="Arial" w:eastAsia="Arial" w:hAnsi="Arial"/>
          <w:b/>
          <w:bCs/>
          <w:color w:val="C00000"/>
          <w:sz w:val="22"/>
          <w:szCs w:val="22"/>
        </w:rPr>
        <w:t xml:space="preserve">Cyber Crime Helpline: 1930  (24x7, toll-free)   |   cybercrime.gov.in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120" w:after="0"/>
      <w:jc w:val="center"/>
    </w:pPr>
    <w:r>
      <w:rPr>
        <w:rFonts w:ascii="Arial" w:cs="Arial" w:eastAsia="Arial" w:hAnsi="Arial"/>
        <w:color w:val="888888"/>
        <w:sz w:val="18"/>
        <w:szCs w:val="18"/>
      </w:rPr>
      <w:t xml:space="preserve">VIT Bhopal University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before="0" w:after="120"/>
      <w:jc w:val="right"/>
    </w:pPr>
    <w:r>
      <w:rPr>
        <w:rFonts w:ascii="Arial" w:cs="Arial" w:eastAsia="Arial" w:hAnsi="Arial"/>
        <w:color w:val="555555"/>
        <w:sz w:val="18"/>
        <w:szCs w:val="18"/>
      </w:rPr>
      <w:t xml:space="preserve">CSE0001 – Digital Literacy | Project Report | Vitthal Sahai | 25BAI11115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97D"/>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2026-03-30T18:18:19.454Z</dcterms:created>
  <dcterms:modified xsi:type="dcterms:W3CDTF">2026-03-30T18:18:19.455Z</dcterms:modified>
</cp:coreProperties>
</file>

<file path=docProps/custom.xml><?xml version="1.0" encoding="utf-8"?>
<Properties xmlns="http://schemas.openxmlformats.org/officeDocument/2006/custom-properties" xmlns:vt="http://schemas.openxmlformats.org/officeDocument/2006/docPropsVTypes"/>
</file>