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휴가 정책 (샘플)</w:t>
      </w:r>
    </w:p>
    <w:p>
      <w:pPr>
        <w:pStyle w:val="Heading2"/>
      </w:pPr>
      <w:r>
        <w:t xml:space="preserve">1. 연차 휴가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입사 1년 차는 연 15일의 연차가 부여됩니다.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근속 1년마다 1일씩 추가되며 최대 25일까지 부여됩니다.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연차는 1년 내 사용을 원칙으로 하며, 미사용분은 익년 3월까지 이월 가능합니다.</w:t>
      </w:r>
    </w:p>
    <w:p>
      <w:pPr>
        <w:pStyle w:val="Heading2"/>
      </w:pPr>
      <w:r>
        <w:t xml:space="preserve">2. 반차 및 반반차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반차는 오전(09:00~13:00) 또는 오후(14:00~18:00)로 사용합니다.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반반차(2시간 단위) 사용도 가능합니다.</w:t>
      </w:r>
    </w:p>
    <w:p>
      <w:pPr>
        <w:pStyle w:val="Heading2"/>
      </w:pPr>
      <w:r>
        <w:t xml:space="preserve">3. 신청 절차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사내 그룹웨어에서 휴가 신청서를 작성합니다.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팀장 승인을 받습니다.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휴가 2주 전 신청을 권장합니다(긴급 시 예외).</w:t>
      </w:r>
    </w:p>
    <w:p>
      <w:pPr>
        <w:pStyle w:val="Heading2"/>
      </w:pPr>
      <w:r>
        <w:t xml:space="preserve">4. 경조 휴가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사유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일수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본인 결혼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배우자 출산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부모상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자녀 결혼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1일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i/>
          <w:iCs/>
          <w:color w:val="888888"/>
          <w:sz w:val="18"/>
          <w:szCs w:val="18"/>
        </w:rPr>
        <w:t xml:space="preserve">본 문서는 인덱싱 테스트용 가상 샘플입니다.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cs="Noto Sans CJK KR" w:eastAsia="Noto Sans CJK KR" w:hAnsi="Noto Sans CJK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Noto Sans CJK KR" w:cs="Noto Sans CJK KR" w:eastAsia="Noto Sans CJK KR" w:hAnsi="Noto Sans CJK KR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Noto Sans CJK KR" w:cs="Noto Sans CJK KR" w:eastAsia="Noto Sans CJK KR" w:hAnsi="Noto Sans CJK KR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2026-05-25T07:49:42.084Z</dcterms:created>
  <dcterms:modified xsi:type="dcterms:W3CDTF">2026-05-25T07:49:42.085Z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