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3D5AD9" w:rsidRPr="00A76F32" w:rsidRDefault="00A8506E" w:rsidP="00A8506E">
      <w:pPr>
        <w:pStyle w:val="papertitle"/>
        <w:spacing w:before="5pt" w:beforeAutospacing="1" w:after="5pt" w:afterAutospacing="1"/>
        <w:rPr>
          <w:kern w:val="48"/>
        </w:rPr>
        <w:sectPr w:rsidR="003D5AD9" w:rsidRPr="00A76F32" w:rsidSect="003B4E04">
          <w:footerReference w:type="first" r:id="rId8"/>
          <w:pgSz w:w="595.30pt" w:h="841.90pt" w:code="9"/>
          <w:pgMar w:top="27pt" w:right="44.65pt" w:bottom="72pt" w:left="44.65pt" w:header="36pt" w:footer="36pt" w:gutter="0pt"/>
          <w:cols w:space="36pt"/>
          <w:titlePg/>
          <w:docGrid w:linePitch="360"/>
        </w:sectPr>
      </w:pPr>
      <w:r w:rsidRPr="00A76F32">
        <w:rPr>
          <w:kern w:val="48"/>
        </w:rPr>
        <w:t xml:space="preserve">Scalable Distributed Deep Learning with Convolutional Neural Networks using </w:t>
      </w:r>
      <w:r w:rsidR="0060286A" w:rsidRPr="00A76F32">
        <w:rPr>
          <w:kern w:val="48"/>
        </w:rPr>
        <w:t>Spark-tensorflow-distributor</w:t>
      </w:r>
    </w:p>
    <w:p w:rsidR="00D7522C" w:rsidRPr="00A76F32" w:rsidRDefault="00D7522C" w:rsidP="003B4E04">
      <w:pPr>
        <w:pStyle w:val="Author"/>
        <w:spacing w:before="5pt" w:beforeAutospacing="1" w:after="5pt" w:afterAutospacing="1" w:line="6pt" w:lineRule="auto"/>
        <w:rPr>
          <w:sz w:val="16"/>
          <w:szCs w:val="16"/>
        </w:rPr>
      </w:pPr>
    </w:p>
    <w:p w:rsidR="00D7522C" w:rsidRPr="00A76F32" w:rsidRDefault="00D7522C" w:rsidP="00CA4392">
      <w:pPr>
        <w:pStyle w:val="Author"/>
        <w:spacing w:before="5pt" w:beforeAutospacing="1" w:after="5pt" w:afterAutospacing="1" w:line="6pt" w:lineRule="auto"/>
        <w:rPr>
          <w:sz w:val="16"/>
          <w:szCs w:val="16"/>
        </w:rPr>
        <w:sectPr w:rsidR="00D7522C" w:rsidRPr="00A76F32" w:rsidSect="003D5AD9">
          <w:type w:val="continuous"/>
          <w:pgSz w:w="595.30pt" w:h="841.90pt" w:code="9"/>
          <w:pgMar w:top="27pt" w:right="44.65pt" w:bottom="72pt" w:left="44.65pt" w:header="36pt" w:footer="36pt" w:gutter="0pt"/>
          <w:cols w:space="36pt"/>
          <w:titlePg/>
          <w:docGrid w:linePitch="360"/>
        </w:sectPr>
      </w:pPr>
    </w:p>
    <w:p w:rsidR="00BD670B" w:rsidRPr="00A76F32" w:rsidRDefault="00A8506E" w:rsidP="00BD670B">
      <w:pPr>
        <w:pStyle w:val="Author"/>
        <w:spacing w:before="5pt" w:beforeAutospacing="1"/>
        <w:rPr>
          <w:sz w:val="18"/>
          <w:szCs w:val="18"/>
        </w:rPr>
      </w:pPr>
      <w:r w:rsidRPr="00A76F32">
        <w:rPr>
          <w:sz w:val="18"/>
          <w:szCs w:val="18"/>
        </w:rPr>
        <w:t>Marco Vitucci</w:t>
      </w:r>
      <w:r w:rsidR="001A3B3D" w:rsidRPr="00A76F32">
        <w:rPr>
          <w:sz w:val="18"/>
          <w:szCs w:val="18"/>
        </w:rPr>
        <w:t xml:space="preserve"> </w:t>
      </w:r>
      <w:r w:rsidR="001A3B3D" w:rsidRPr="00A76F32">
        <w:rPr>
          <w:sz w:val="18"/>
          <w:szCs w:val="18"/>
        </w:rPr>
        <w:br/>
      </w:r>
      <w:r w:rsidR="00D72AAB" w:rsidRPr="00A76F32">
        <w:rPr>
          <w:i/>
          <w:sz w:val="18"/>
          <w:szCs w:val="18"/>
          <w:lang w:val="en-IE"/>
        </w:rPr>
        <w:t>Advanced Data Analytics</w:t>
      </w:r>
      <w:r w:rsidR="00D72D06" w:rsidRPr="00A76F32">
        <w:rPr>
          <w:sz w:val="18"/>
          <w:szCs w:val="18"/>
        </w:rPr>
        <w:br/>
      </w:r>
      <w:r w:rsidR="00D72AAB" w:rsidRPr="00A76F32">
        <w:rPr>
          <w:i/>
          <w:sz w:val="18"/>
          <w:szCs w:val="18"/>
          <w:lang w:val="en-IE"/>
        </w:rPr>
        <w:t>Big Data Storage and Processing</w:t>
      </w:r>
      <w:r w:rsidR="001A3B3D" w:rsidRPr="00A76F32">
        <w:rPr>
          <w:i/>
          <w:sz w:val="18"/>
          <w:szCs w:val="18"/>
        </w:rPr>
        <w:br/>
      </w:r>
      <w:r w:rsidR="00D72AAB" w:rsidRPr="00A76F32">
        <w:rPr>
          <w:sz w:val="18"/>
          <w:szCs w:val="18"/>
        </w:rPr>
        <w:t>sba24277</w:t>
      </w:r>
    </w:p>
    <w:p w:rsidR="003D5AD9" w:rsidRPr="00A76F32" w:rsidRDefault="003D5AD9">
      <w:pPr>
        <w:sectPr w:rsidR="003D5AD9" w:rsidRPr="00A76F32" w:rsidSect="003D5AD9">
          <w:type w:val="continuous"/>
          <w:pgSz w:w="595.30pt" w:h="841.90pt" w:code="9"/>
          <w:pgMar w:top="22.50pt" w:right="44.65pt" w:bottom="72pt" w:left="44.65pt" w:header="36pt" w:footer="36pt" w:gutter="0pt"/>
          <w:cols w:space="36pt"/>
          <w:docGrid w:linePitch="360"/>
        </w:sectPr>
      </w:pPr>
    </w:p>
    <w:p w:rsidR="009303D9" w:rsidRPr="00A76F32" w:rsidRDefault="00BD670B">
      <w:pPr>
        <w:sectPr w:rsidR="009303D9" w:rsidRPr="00A76F32" w:rsidSect="003B4E04">
          <w:type w:val="continuous"/>
          <w:pgSz w:w="595.30pt" w:h="841.90pt" w:code="9"/>
          <w:pgMar w:top="22.50pt" w:right="44.65pt" w:bottom="72pt" w:left="44.65pt" w:header="36pt" w:footer="36pt" w:gutter="0pt"/>
          <w:cols w:num="3" w:space="36pt"/>
          <w:docGrid w:linePitch="360"/>
        </w:sectPr>
      </w:pPr>
      <w:r w:rsidRPr="00A76F32">
        <w:br w:type="column"/>
      </w:r>
    </w:p>
    <w:p w:rsidR="004D72B5" w:rsidRPr="00A76F32" w:rsidRDefault="009303D9" w:rsidP="00791A71">
      <w:pPr>
        <w:pStyle w:val="Abstract"/>
      </w:pPr>
      <w:r w:rsidRPr="00A76F32">
        <w:rPr>
          <w:i/>
          <w:iCs/>
        </w:rPr>
        <w:t>Abstract</w:t>
      </w:r>
      <w:r w:rsidRPr="00A76F32">
        <w:t>—</w:t>
      </w:r>
      <w:r w:rsidR="00791A71" w:rsidRPr="00A76F32">
        <w:t xml:space="preserve"> The rapid growth in data volumes necessitates efficient distributed deep learning methods to achieve practical training times for computationally intensive models such as Convolutional Neural Networks (CNNs). TensorFlow, a widely-used open-source framework, supports distributed training across multiple GPUs, while Apache Spark excels at distributed data processing via parallel computation on commodity hardware. Though Spark lacks native TensorFlow integration, libraries like </w:t>
      </w:r>
      <w:r w:rsidR="0060286A" w:rsidRPr="00A76F32">
        <w:t>Spark-</w:t>
      </w:r>
      <w:proofErr w:type="spellStart"/>
      <w:r w:rsidR="0060286A" w:rsidRPr="00A76F32">
        <w:t>tensorflow</w:t>
      </w:r>
      <w:proofErr w:type="spellEnd"/>
      <w:r w:rsidR="0060286A" w:rsidRPr="00A76F32">
        <w:t>-distributor</w:t>
      </w:r>
      <w:r w:rsidR="00791A71" w:rsidRPr="00A76F32">
        <w:t xml:space="preserve"> enable effective distributed CNN training within Spark clusters. This study implements distributed exploratory data analysis (EDA), preprocessing, and synchronous CNN training using TensorFlow and Spark. Experimental results show a 14% reduction in training time using two executors compared to a single-node setup, with a slight 3.3% accuracy drop due to gradient synchronization overhead. Despite resource limitations, the findings demonstrate the practicality of this approach, offering a scalable and cost-effective solution for distributed CNN training in CPU-based Hadoop/Spark ecosystems with minimal accuracy trade-offs.</w:t>
      </w:r>
    </w:p>
    <w:p w:rsidR="009303D9" w:rsidRPr="00A76F32" w:rsidRDefault="004D72B5" w:rsidP="00972203">
      <w:pPr>
        <w:pStyle w:val="Keywords"/>
      </w:pPr>
      <w:r w:rsidRPr="00A76F32">
        <w:t>Keywords—</w:t>
      </w:r>
      <w:r w:rsidR="002C1FC2" w:rsidRPr="00A76F32">
        <w:t xml:space="preserve">Distributed Deep Learning, </w:t>
      </w:r>
      <w:proofErr w:type="spellStart"/>
      <w:r w:rsidR="002C1FC2" w:rsidRPr="00A76F32">
        <w:t>Tensorflow</w:t>
      </w:r>
      <w:proofErr w:type="spellEnd"/>
      <w:r w:rsidR="002C1FC2" w:rsidRPr="00A76F32">
        <w:t xml:space="preserve">, Convolutional Neural Networks, Big Data Analytics, Apache Spark, HDFS, CIFAR-10, </w:t>
      </w:r>
      <w:r w:rsidR="0060286A" w:rsidRPr="00A76F32">
        <w:t>Spark-</w:t>
      </w:r>
      <w:proofErr w:type="spellStart"/>
      <w:r w:rsidR="0060286A" w:rsidRPr="00A76F32">
        <w:t>tensorflow</w:t>
      </w:r>
      <w:proofErr w:type="spellEnd"/>
      <w:r w:rsidR="0060286A" w:rsidRPr="00A76F32">
        <w:t>-distributor</w:t>
      </w:r>
      <w:r w:rsidR="002C1FC2" w:rsidRPr="00A76F32">
        <w:t>, Data Parallelism</w:t>
      </w:r>
    </w:p>
    <w:p w:rsidR="009303D9" w:rsidRPr="00A76F32" w:rsidRDefault="009303D9" w:rsidP="006B6B66">
      <w:pPr>
        <w:pStyle w:val="Heading1"/>
      </w:pPr>
      <w:r w:rsidRPr="00A76F32">
        <w:t>Introduction</w:t>
      </w:r>
    </w:p>
    <w:p w:rsidR="0083259D" w:rsidRPr="00A76F32" w:rsidRDefault="0083259D" w:rsidP="00E2598A">
      <w:pPr>
        <w:pStyle w:val="BodyText"/>
      </w:pPr>
      <w:r w:rsidRPr="00A76F32">
        <w:t xml:space="preserve">The </w:t>
      </w:r>
      <w:r w:rsidRPr="00A76F32">
        <w:rPr>
          <w:lang w:val="en-US"/>
        </w:rPr>
        <w:t>increase</w:t>
      </w:r>
      <w:r w:rsidRPr="00A76F32">
        <w:t xml:space="preserve"> of large datasets across industries has driven the need for scalable machine learning and deep learning techniques </w:t>
      </w:r>
      <w:r w:rsidRPr="00A76F32">
        <w:fldChar w:fldCharType="begin"/>
      </w:r>
      <w:r w:rsidRPr="00A76F32">
        <w:instrText xml:space="preserve"> ADDIN ZOTERO_ITEM CSL_CITATION {"citationID":"tD8alxsR","properties":{"formattedCitation":"(Jordan and Mitchell, 2015)","plainCitation":"(Jordan and Mitchell, 2015)","noteIndex":0},"citationItems":[{"id":93,"uris":["http://zotero.org/users/16432260/items/UZI7CJ29"],"itemData":{"id":93,"type":"article-journal","abstract":"Machine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marketing.","container-title":"Science","DOI":"10.1126/science.aaa8415","issue":"6245","note":"DOI: 10.1126/science.aaa8415\nMAG ID: 1901616594\nPMID: 26185243\nS2ID: d422df8bff4e677a3077635db116679d25142bfc","page":"255-260","title":"Machine learning: Trends, perspectives, and prospects","volume":"349","author":[{"family":"Jordan","given":"Michael I."},{"family":"Mitchell","given":"Tom M."}],"issued":{"date-parts":[["2015",7,17]]}}}],"schema":"https://github.com/citation-style-language/schema/raw/master/csl-citation.json"} </w:instrText>
      </w:r>
      <w:r w:rsidRPr="00A76F32">
        <w:fldChar w:fldCharType="separate"/>
      </w:r>
      <w:r w:rsidRPr="00A76F32">
        <w:t>(Jordan and Mitchell, 2015)</w:t>
      </w:r>
      <w:r w:rsidRPr="00A76F32">
        <w:fldChar w:fldCharType="end"/>
      </w:r>
      <w:r w:rsidRPr="00A76F32">
        <w:t xml:space="preserve">. Deep learning, particularly Convolutional Neural Networks (CNNs) for image data, has achieved notable success in tasks like image classification and object recognition </w:t>
      </w:r>
      <w:r w:rsidRPr="00A76F32">
        <w:fldChar w:fldCharType="begin"/>
      </w:r>
      <w:r w:rsidRPr="00A76F32">
        <w:instrText xml:space="preserve"> ADDIN ZOTERO_ITEM CSL_CITATION {"citationID":"rGlUajyg","properties":{"formattedCitation":"(LeCun, Bengio and Hinton, 2015)","plainCitation":"(LeCun, Bengio and Hinton, 2015)","noteIndex":0},"citationItems":[{"id":94,"uris":["http://zotero.org/users/16432260/items/F2P43F79"],"itemData":{"id":94,"type":"article-journal","abstract":"Deep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speech.","container-title":"Nature","DOI":"10.1038/nature14539","issue":"7553","note":"DOI: 10.1038/nature14539\nMAG ID: 2919115771","page":"436-444","title":"Deep learning","volume":"521","author":[{"family":"LeCun","given":"Yann"},{"family":"Bengio","given":"Yoshua"},{"family":"Hinton","given":"Geoffrey E."}],"issued":{"date-parts":[["2015",5,28]]}}}],"schema":"https://github.com/citation-style-language/schema/raw/master/csl-citation.json"} </w:instrText>
      </w:r>
      <w:r w:rsidRPr="00A76F32">
        <w:fldChar w:fldCharType="separate"/>
      </w:r>
      <w:r w:rsidRPr="00A76F32">
        <w:t>(LeCun, Bengio and Hinton, 2015)</w:t>
      </w:r>
      <w:r w:rsidRPr="00A76F32">
        <w:fldChar w:fldCharType="end"/>
      </w:r>
      <w:r w:rsidRPr="00A76F32">
        <w:t xml:space="preserve">. However, training deep CNN models is computationally intensive and traditionally relies on GPUs due to their capability to efficiently handle extensive matrix operations involved in CNN training </w:t>
      </w:r>
      <w:r w:rsidRPr="00A76F32">
        <w:fldChar w:fldCharType="begin"/>
      </w:r>
      <w:r w:rsidRPr="00A76F32">
        <w:instrText xml:space="preserve"> ADDIN ZOTERO_ITEM CSL_CITATION {"citationID":"K8mDbyg0","properties":{"formattedCitation":"(Krizhevsky, Sutskever and Hinton, 2017)","plainCitation":"(Krizhevsky, Sutskever and Hinton, 2017)","noteIndex":0},"citationItems":[{"id":95,"uris":["http://zotero.org/users/16432260/items/K7HJDCFQ"],"itemData":{"id":95,"type":"article-journal","abstract":"We trained a large, deep convolutional neural network to classify the 1.2 million high-resolution images in the ImageNet LSVRC-2010 contest into the 1000 different classes. On the test data, we achieved top-1 and top-5 error rates of 37.5% and 17.0%, respectively, which is considerably better than the previous state-of-the-art. The neural network, which has 60 million parameters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 operation. To reduce overfitting in the fully connected layers we employed a recently developed regularization method called \"dropout\" that proved to be very effective. We also entered a variant of this model in the ILSVRC-2012 competition and achieved a winning top-5 test error rate of 15.3%, compared to 26.2% achieved by the second-best entry.","container-title":"Communications of The ACM","DOI":"10.1145/3065386","issue":"6","note":"DOI: 10.1145/3065386\nMAG ID: 2618530766\nS2ID: abd1c342495432171beb7ca8fd9551ef13cbd0ff","page":"84-90","title":"ImageNet classification with deep convolutional neural networks","volume":"60","author":[{"family":"Krizhevsky","given":"Alex"},{"family":"Sutskever","given":"Ilya"},{"family":"Hinton","given":"Geoffrey E."}],"issued":{"date-parts":[["2017",5,24]]}}}],"schema":"https://github.com/citation-style-language/schema/raw/master/csl-citation.json"} </w:instrText>
      </w:r>
      <w:r w:rsidRPr="00A76F32">
        <w:fldChar w:fldCharType="separate"/>
      </w:r>
      <w:r w:rsidRPr="00A76F32">
        <w:t>(Krizhevsky, Sutskever and Hinton, 2017)</w:t>
      </w:r>
      <w:r w:rsidRPr="00A76F32">
        <w:fldChar w:fldCharType="end"/>
      </w:r>
      <w:r w:rsidRPr="00A76F32">
        <w:t xml:space="preserve">. </w:t>
      </w:r>
      <w:r w:rsidR="00C93D8E" w:rsidRPr="00A76F32">
        <w:t xml:space="preserve">Distributed training has emerged as a critical technique to accelerate deep learning by partitioning training tasks across multiple devices or nodes. This approach improves scalability and efficiency by leveraging parallelism, essential for handling large-scale datasets and complex models </w:t>
      </w:r>
      <w:r w:rsidR="00C93D8E" w:rsidRPr="00A76F32">
        <w:fldChar w:fldCharType="begin"/>
      </w:r>
      <w:r w:rsidR="00C93D8E" w:rsidRPr="00A76F32">
        <w:instrText xml:space="preserve"> ADDIN ZOTERO_ITEM CSL_CITATION {"citationID":"XeEFvmNS","properties":{"formattedCitation":"(Dean {\\i{}et al.}, 2012)","plainCitation":"(Dean et al., 2012)","noteIndex":0},"citationItems":[{"id":202,"uris":["http://zotero.org/users/16432260/items/9JIN9PTV"],"itemData":{"id":202,"type":"paper-conference","abstract":"Recent work in unsupervised feature learning and deep learning has shown that being able to train large models can dramatically improve performance. In this paper, we consider the problem of training a deep network with billions of parameters using tens of thousands of CPU cores. We have developed a software framework called DistBelief that can utilize computing clusters with thousands of machines to train large models. Within this framework, we have developed two algorithms for large-scale distributed training: (i) Downpour SGD, an asynchronous stochastic gradient descent procedure supporting a large number of model replicas, and (ii) Sandblaster, a framework that supports a variety of distributed batch optimization procedures, including a distributed implementation of L-BFGS. Downpour SGD and Sandblaster L-BFGS both increase the scale and speed of deep network training. We have successfully used our system to train a deep network 30x larger than previously reported in the literature, and achieves state-of-the-art performance on ImageNet, a visual object recognition task with 16 million images and 21k categories. We show that these same techniques dramatically accelerate the training of a more modestly- sized deep network for a commercial speech recognition service. Although we focus on and report performance of these methods as applied to training large neural networks, the underlying algorithms are applicable to any gradient-based machine learning algorithm.","collection-title":"NIPS'12","container-title":"Proceedings of the 26th International Conference on Neural Information Processing Systems - Volume 1","event-place":"Red Hook, NY, USA","page":"1223–1231","publisher":"Curran Associates Inc.","publisher-place":"Red Hook, NY, USA","source":"ACM Digital Library","title":"Large scale distributed deep networks","volume":"1","author":[{"family":"Dean","given":"Jeffrey"},{"family":"Corrado","given":"Greg S."},{"family":"Monga","given":"Rajat"},{"family":"Chen","given":"Kai"},{"family":"Devin","given":"Matthieu"},{"family":"Le","given":"Quoc V."},{"family":"Mao","given":"Mark Z."},{"family":"Ranzato","given":"Marc'Aurelio"},{"family":"Senior","given":"Andrew"},{"family":"Tucker","given":"Paul"},{"family":"Yang","given":"Ke"},{"family":"Ng","given":"Andrew Y."}],"accessed":{"date-parts":[["2025",3,29]]},"issued":{"date-parts":[["2012",12,3]]}}}],"schema":"https://github.com/citation-style-language/schema/raw/master/csl-citation.json"} </w:instrText>
      </w:r>
      <w:r w:rsidR="00C93D8E" w:rsidRPr="00A76F32">
        <w:fldChar w:fldCharType="separate"/>
      </w:r>
      <w:r w:rsidR="00C93D8E" w:rsidRPr="00A76F32">
        <w:rPr>
          <w:szCs w:val="24"/>
        </w:rPr>
        <w:t xml:space="preserve">(Dean </w:t>
      </w:r>
      <w:r w:rsidR="00C93D8E" w:rsidRPr="00A76F32">
        <w:rPr>
          <w:i/>
          <w:iCs/>
          <w:szCs w:val="24"/>
        </w:rPr>
        <w:t>et al.</w:t>
      </w:r>
      <w:r w:rsidR="00C93D8E" w:rsidRPr="00A76F32">
        <w:rPr>
          <w:szCs w:val="24"/>
        </w:rPr>
        <w:t>, 2012)</w:t>
      </w:r>
      <w:r w:rsidR="00C93D8E" w:rsidRPr="00A76F32">
        <w:fldChar w:fldCharType="end"/>
      </w:r>
      <w:r w:rsidR="00C93D8E" w:rsidRPr="00A76F32">
        <w:rPr>
          <w:lang w:val="en-US"/>
        </w:rPr>
        <w:t xml:space="preserve">. </w:t>
      </w:r>
      <w:r w:rsidR="00C93D8E" w:rsidRPr="00A76F32">
        <w:t>TensorFlow</w:t>
      </w:r>
      <w:r w:rsidR="00C93D8E" w:rsidRPr="00A76F32">
        <w:rPr>
          <w:lang w:val="en-US"/>
        </w:rPr>
        <w:t xml:space="preserve"> </w:t>
      </w:r>
      <w:r w:rsidR="00C93D8E" w:rsidRPr="00A76F32">
        <w:fldChar w:fldCharType="begin"/>
      </w:r>
      <w:r w:rsidR="00C93D8E" w:rsidRPr="00A76F32">
        <w:instrText xml:space="preserve"> ADDIN ZOTERO_ITEM CSL_CITATION {"citationID":"xhopsjIK","properties":{"formattedCitation":"(Abadi {\\i{}et al.}, 2016)","plainCitation":"(Abadi et al., 2016)","noteIndex":0},"citationItems":[{"id":39,"uris":["http://zotero.org/users/16432260/items/SCPIS4L5"],"itemData":{"id":39,"type":"article","abstract":"TensorFlow is a machine learning system that operates at large scale and in heterogeneous environments. TensorFlow uses dataflow graphs to represent computation, shared state, and the operations that mutate that state. It maps the nodes of a dataflow graph across many machines in a cluster, and within a machine across multiple computational devices, including multicore CPUs, general-purpose GPUs, and custom designed ASICs known as Tensor Processing Units (TPUs). This architecture gives flexibility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particularly strong support for training and inference on deep neural networks. Several Google services use TensorFlow in production, we have released it as an open-source project, and it has become widely used for machine learning research. In this paper, we describe the TensorFlow dataflow model in contrast to existing systems, and demonstrate the compelling performance that TensorFlow achieves for several real-world applications.","DOI":"10.48550/arXiv.1605.08695","note":"arXiv:1605.08695 [cs]","number":"arXiv:1605.08695","publisher":"arXiv","source":"arXiv.org","title":"TensorFlow: A system for large-scale machine learning","title-short":"TensorFlow","URL":"http://arxiv.org/abs/1605.08695","author":[{"family":"Abadi","given":"Martí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accessed":{"date-parts":[["2025",2,23]]},"issued":{"date-parts":[["2016",5,31]]}}}],"schema":"https://github.com/citation-style-language/schema/raw/master/csl-citation.json"} </w:instrText>
      </w:r>
      <w:r w:rsidR="00C93D8E" w:rsidRPr="00A76F32">
        <w:fldChar w:fldCharType="separate"/>
      </w:r>
      <w:r w:rsidR="00C93D8E" w:rsidRPr="00A76F32">
        <w:rPr>
          <w:szCs w:val="24"/>
        </w:rPr>
        <w:t xml:space="preserve">(Abadi </w:t>
      </w:r>
      <w:r w:rsidR="00C93D8E" w:rsidRPr="00A76F32">
        <w:rPr>
          <w:i/>
          <w:iCs/>
          <w:szCs w:val="24"/>
        </w:rPr>
        <w:t>et al.</w:t>
      </w:r>
      <w:r w:rsidR="00C93D8E" w:rsidRPr="00A76F32">
        <w:rPr>
          <w:szCs w:val="24"/>
        </w:rPr>
        <w:t>, 2016)</w:t>
      </w:r>
      <w:r w:rsidR="00C93D8E" w:rsidRPr="00A76F32">
        <w:fldChar w:fldCharType="end"/>
      </w:r>
      <w:r w:rsidR="00C93D8E" w:rsidRPr="00A76F32">
        <w:t xml:space="preserve">, a widely-adopted open-source deep learning framework developed by Google, supports distributed training through various strategies, including </w:t>
      </w:r>
      <w:proofErr w:type="spellStart"/>
      <w:r w:rsidR="00C93D8E" w:rsidRPr="00A76F32">
        <w:t>MultiWorkerMirroredStrategy</w:t>
      </w:r>
      <w:proofErr w:type="spellEnd"/>
      <w:r w:rsidR="001E71CE">
        <w:rPr>
          <w:lang w:val="en-US"/>
        </w:rPr>
        <w:t xml:space="preserve"> </w:t>
      </w:r>
      <w:r w:rsidR="001E71CE">
        <w:rPr>
          <w:lang w:val="en-US"/>
        </w:rPr>
        <w:fldChar w:fldCharType="begin"/>
      </w:r>
      <w:r w:rsidR="001E71CE">
        <w:rPr>
          <w:lang w:val="en-US"/>
        </w:rPr>
        <w:instrText xml:space="preserve"> ADDIN ZOTERO_ITEM CSL_CITATION {"citationID":"Exo2G2Nv","properties":{"formattedCitation":"(TensorFlow, 2024)","plainCitation":"(TensorFlow, 2024)","noteIndex":0},"citationItems":[{"id":155,"uris":["http://zotero.org/users/16432260/items/C9YQ6D8C"],"itemData":{"id":155,"type":"webpage","abstract":"An open source machine learning library for research and production.","language":"en","title":"API Documentation | TensorFlow v2.16.1","URL":"https://www.tensorflow.org/api_docs","author":[{"literal":"TensorFlow"}],"accessed":{"date-parts":[["2025",3,22]]},"issued":{"date-parts":[["2024"]]}}}],"schema":"https://github.com/citation-style-language/schema/raw/master/csl-citation.json"} </w:instrText>
      </w:r>
      <w:r w:rsidR="001E71CE">
        <w:rPr>
          <w:lang w:val="en-US"/>
        </w:rPr>
        <w:fldChar w:fldCharType="separate"/>
      </w:r>
      <w:r w:rsidR="001E71CE" w:rsidRPr="001E71CE">
        <w:t>(TensorFlow, 2024)</w:t>
      </w:r>
      <w:r w:rsidR="001E71CE">
        <w:rPr>
          <w:lang w:val="en-US"/>
        </w:rPr>
        <w:fldChar w:fldCharType="end"/>
      </w:r>
      <w:r w:rsidR="00C93D8E" w:rsidRPr="00A76F32">
        <w:t>, which facilitates synchronous training across multiple devices</w:t>
      </w:r>
      <w:r w:rsidR="00C93D8E" w:rsidRPr="00A76F32">
        <w:rPr>
          <w:lang w:val="en-US"/>
        </w:rPr>
        <w:t xml:space="preserve">. </w:t>
      </w:r>
      <w:r w:rsidR="00C93D8E" w:rsidRPr="00A76F32">
        <w:t>TensorFlow’s distributed capabilities are designed to be flexible, supporting both GPU and CPU-based training across heterogeneous clusters.</w:t>
      </w:r>
      <w:r w:rsidR="00E2598A" w:rsidRPr="00A76F32">
        <w:rPr>
          <w:lang w:val="en-US"/>
        </w:rPr>
        <w:t xml:space="preserve"> </w:t>
      </w:r>
      <w:r w:rsidRPr="00A76F32">
        <w:t xml:space="preserve">In contrast, Big Data platforms such as Apache Hadoop and Apache Spark excel at distributed data storage and processing across clusters of commodity hardware </w:t>
      </w:r>
      <w:r w:rsidRPr="00A76F32">
        <w:fldChar w:fldCharType="begin"/>
      </w:r>
      <w:r w:rsidRPr="00A76F32">
        <w:instrText xml:space="preserve"> ADDIN ZOTERO_ITEM CSL_CITATION {"citationID":"iYXEaI87","properties":{"formattedCitation":"(Sewal and Singh, 2021)","plainCitation":"(Sewal and Singh, 2021)","noteIndex":0},"citationItems":[{"id":98,"uris":["http://zotero.org/users/16432260/items/ZAI3JZWR"],"itemData":{"id":98,"type":"article-journal","abstract":"The emergence of big data processing platforms that can work globally in an integrated manner and process the huge datasets efficiently has become very significant. A critical analysis of two big data processing platforms, Apache Hadoop MapReduce and Apache Spark, has been done in this paper. Earlier Hadoop MapReduce was one of the most popular platforms for batch-processing of huge size datasets but variation in the nature of data from static to dynamic, Apache Spark proves to be better for iterative jobs and live data streams. This paper aims to critically compare and analyze Hadoop-l.x, 2. x and 3. x, Spark-l.x, 2. x and 3. x on well-known key parameters like components, storage system, resource management, fault tolerance, data processing, scalability and performance etc.","container-title":"2021 6th International Conference on Signal Processing, Computing and Control (ISPCC)","DOI":"10.1109/ispcc53510.2021.9609518","note":"DOI: 10.1109/ispcc53510.2021.9609518\nMAG ID: 3217778767\nS2ID: f79188e7a0b252ee1deccec918e07fde2b71ca15","title":"A Critical Analysis of Apache Hadoop and Spark for Big Data Processing","author":[{"family":"Sewal","given":"Piyush"},{"family":"Singh","given":"Hari"}],"issued":{"date-parts":[["2021",10,7]]}}}],"schema":"https://github.com/citation-style-language/schema/raw/master/csl-citation.json"} </w:instrText>
      </w:r>
      <w:r w:rsidRPr="00A76F32">
        <w:fldChar w:fldCharType="separate"/>
      </w:r>
      <w:r w:rsidRPr="00A76F32">
        <w:t>(Sewal and Singh, 2021)</w:t>
      </w:r>
      <w:r w:rsidRPr="00A76F32">
        <w:fldChar w:fldCharType="end"/>
      </w:r>
      <w:r w:rsidRPr="00A76F32">
        <w:t xml:space="preserve">. Merging </w:t>
      </w:r>
      <w:r w:rsidRPr="00A76F32">
        <w:t xml:space="preserve">these two worlds, deep learning and big data frameworks, promises the ability to train models on very large datasets by leveraging cluster resources </w:t>
      </w:r>
      <w:r w:rsidRPr="00A76F32">
        <w:fldChar w:fldCharType="begin"/>
      </w:r>
      <w:r w:rsidRPr="00A76F32">
        <w:instrText xml:space="preserve"> ADDIN ZOTERO_ITEM CSL_CITATION {"citationID":"hVZEzwHd","properties":{"formattedCitation":"(Chen and Lin, 2014)","plainCitation":"(Chen and Lin, 2014)","noteIndex":0},"citationItems":[{"id":99,"uris":["http://zotero.org/users/16432260/items/ZKDMQSD9"],"itemData":{"id":99,"type":"article-journal","abstract":"Deep learning is currently an extremely active research area in machine learning and pattern recognition society. It has gained huge successes in a broad area of applications such as speech recognition, computer vision, and natural language processing. With the sheer size of data available today, big data brings big opportunities and transformative potential for various sectors; on the other hand, it also presents unprecedented challenges to harnessing data and information. As the data keeps getting bigger, deep learning is coming to play a key role in providing big data predictive analytics solutions. In this paper, we provide a brief overview of deep learning, and highlight current research efforts and the challenges to big data, as well as the future trends.","container-title":"IEEE Access","DOI":"10.1109/access.2014.2325029","note":"DOI: 10.1109/access.2014.2325029\nMAG ID: 1984020445\nS2ID: d517b13f2b152c913b81ce534a149493517dbdad","page":"514-525","title":"Big Data Deep Learning: Challenges and Perspectives","volume":"2","author":[{"family":"Chen","given":"Xue-wen"},{"family":"Lin","given":"Xiaotong"}],"issued":{"date-parts":[["2014",5,16]]}}}],"schema":"https://github.com/citation-style-language/schema/raw/master/csl-citation.json"} </w:instrText>
      </w:r>
      <w:r w:rsidRPr="00A76F32">
        <w:fldChar w:fldCharType="separate"/>
      </w:r>
      <w:r w:rsidRPr="00A76F32">
        <w:t>(Chen and Lin, 2014)</w:t>
      </w:r>
      <w:r w:rsidRPr="00A76F32">
        <w:fldChar w:fldCharType="end"/>
      </w:r>
      <w:r w:rsidRPr="00A76F32">
        <w:t>. Integrating these frameworks enables training directly where data resides, reducing data movement and simplifying infrastructure.</w:t>
      </w:r>
    </w:p>
    <w:p w:rsidR="00B440D5" w:rsidRPr="00A76F32" w:rsidRDefault="0083259D" w:rsidP="00B440D5">
      <w:pPr>
        <w:pStyle w:val="BodyText"/>
      </w:pPr>
      <w:r w:rsidRPr="00A76F32">
        <w:t xml:space="preserve">Achieving efficient distributed deep learning on Spark/Hadoop has historically been challenging. Spark </w:t>
      </w:r>
      <w:r w:rsidRPr="00A76F32">
        <w:fldChar w:fldCharType="begin"/>
      </w:r>
      <w:r w:rsidRPr="00A76F32">
        <w:instrText xml:space="preserve"> ADDIN ZOTERO_ITEM CSL_CITATION {"citationID":"6yQ3BOCE","properties":{"formattedCitation":"(Zaharia {\\i{}et al.}, 2016)","plainCitation":"(Zaharia et al., 2016)","noteIndex":0},"citationItems":[{"id":22,"uris":["http://zotero.org/users/16432260/items/9SVBNGC9"],"itemData":{"id":22,"type":"article-journal","abstract":"This open source computing framework unifies streaming, batch, and interactive big data workloads to unlock new applications.","container-title":"Communications of The ACM","DOI":"10.1145/2934664","issue":"11","note":"DOI: 10.1145/2934664\nMAG ID: 2542459869\nS2ID: bbb9c3119edd9daa414fd8f2df5072587bfa3462","page":"56-65","title":"Apache Spark: a unified engine for big data processing","volume":"59","author":[{"family":"Zaharia","given":"Matei"},{"literal":"Reynold Xin"},{"family":"Xin","given":"Reynold"},{"literal":"Patrick Wendell"},{"family":"Wendell","given":"Patrick"},{"literal":"Tamal Das"},{"family":"Das","given":"Tathagata"},{"literal":"Michael Armbrust"},{"family":"Armbrust","given":"Michael"},{"literal":"Ankur Dave"},{"family":"Dave","given":"Ankur"},{"literal":"Xiangrui Meng"},{"family":"Meng","given":"Xiangrui"},{"literal":"Josh Rosen"},{"family":"Rosen","given":"Josh"},{"literal":"Josh Rosen"},{"literal":"Shivaram Venkataraman"},{"family":"Venkataraman","given":"Shivaram"},{"literal":"Michael J. Franklin"},{"family":"Franklin","given":"Michael J."},{"literal":"Ali Ghodsi"},{"family":"Ghodsi","given":"Ali"},{"literal":"Joseph E. Gonzalez"},{"family":"Gonzalez","given":"Joseph E."},{"literal":"Scott Shenker"},{"family":"Shenker","given":"Scott"},{"literal":"Ion Stoica"},{"family":"Stoica","given":"Ion"}],"issued":{"date-parts":[["2016",10,28]]}}}],"schema":"https://github.com/citation-style-language/schema/raw/master/csl-citation.json"} </w:instrText>
      </w:r>
      <w:r w:rsidRPr="00A76F32">
        <w:fldChar w:fldCharType="separate"/>
      </w:r>
      <w:r w:rsidRPr="00A76F32">
        <w:rPr>
          <w:szCs w:val="24"/>
        </w:rPr>
        <w:t xml:space="preserve">(Zaharia </w:t>
      </w:r>
      <w:r w:rsidRPr="00A76F32">
        <w:rPr>
          <w:i/>
          <w:iCs/>
          <w:szCs w:val="24"/>
        </w:rPr>
        <w:t>et al.</w:t>
      </w:r>
      <w:r w:rsidRPr="00A76F32">
        <w:rPr>
          <w:szCs w:val="24"/>
        </w:rPr>
        <w:t>, 2016)</w:t>
      </w:r>
      <w:r w:rsidRPr="00A76F32">
        <w:fldChar w:fldCharType="end"/>
      </w:r>
      <w:r w:rsidRPr="00A76F32">
        <w:t xml:space="preserve"> was originally designed for general data-parallel tasks, such as ETL, SQL, and </w:t>
      </w:r>
      <w:proofErr w:type="spellStart"/>
      <w:r w:rsidRPr="00A76F32">
        <w:t>MLlib</w:t>
      </w:r>
      <w:proofErr w:type="spellEnd"/>
      <w:r w:rsidRPr="00A76F32">
        <w:t xml:space="preserve">, and was not initially built with deep learning training in mind. Deep learning frameworks like TensorFlow and </w:t>
      </w:r>
      <w:proofErr w:type="spellStart"/>
      <w:r w:rsidRPr="00A76F32">
        <w:t>PyTorch</w:t>
      </w:r>
      <w:proofErr w:type="spellEnd"/>
      <w:r w:rsidRPr="00A76F32">
        <w:t xml:space="preserve"> </w:t>
      </w:r>
      <w:r w:rsidRPr="00A76F32">
        <w:fldChar w:fldCharType="begin"/>
      </w:r>
      <w:r w:rsidRPr="00A76F32">
        <w:instrText xml:space="preserve"> ADDIN ZOTERO_ITEM CSL_CITATION {"citationID":"IbmwLEFR","properties":{"formattedCitation":"(Abadi {\\i{}et al.}, 2016; Paszke {\\i{}et al.}, 2019)","plainCitation":"(Abadi et al., 2016; Paszke et al., 2019)","noteIndex":0},"citationItems":[{"id":39,"uris":["http://zotero.org/users/16432260/items/SCPIS4L5"],"itemData":{"id":39,"type":"article","abstract":"TensorFlow is a machine learning system that operates at large scale and in heterogeneous environments. TensorFlow uses dataflow graphs to represent computation, shared state, and the operations that mutate that state. It maps the nodes of a dataflow graph across many machines in a cluster, and within a machine across multiple computational devices, including multicore CPUs, general-purpose GPUs, and custom designed ASICs known as Tensor Processing Units (TPUs). This architecture gives flexibility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particularly strong support for training and inference on deep neural networks. Several Google services use TensorFlow in production, we have released it as an open-source project, and it has become widely used for machine learning research. In this paper, we describe the TensorFlow dataflow model in contrast to existing systems, and demonstrate the compelling performance that TensorFlow achieves for several real-world applications.","DOI":"10.48550/arXiv.1605.08695","note":"arXiv:1605.08695 [cs]","number":"arXiv:1605.08695","publisher":"arXiv","source":"arXiv.org","title":"TensorFlow: A system for large-scale machine learning","title-short":"TensorFlow","URL":"http://arxiv.org/abs/1605.08695","author":[{"family":"Abadi","given":"Martí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accessed":{"date-parts":[["2025",2,23]]},"issued":{"date-parts":[["2016",5,31]]}}},{"id":91,"uris":["http://zotero.org/users/16432260/items/75IF7WHR"],"itemData":{"id":91,"type":"article-journal","abstract":"Deep learning frameworks have often focused on either usability or speed, but not both. PyTorch is a machine learning library that shows that these two goals are in fact compatible: it provides an imperative and Pythonic programming style that supports code as a model, makes debugging easy and is consistent with other popular scientific computing libraries, while remaining efficient and supporting hardware accelerators such as GPUs. In this paper, we detail the principles that drove the implementation of PyTorch and how they are reflected in its architecture. We emphasize that every aspect of PyTorch is a regular Python program under the full control of its user. We also explain how the careful and pragmatic implementation of the key components of its runtime enables them to work together to achieve compelling performance. We demonstrate the efficiency of individual subsystems, as well as the overall speed of PyTorch on several common benchmarks.","DOI":"10.48550/arxiv.1912.01703","note":"DOI: 10.48550/arxiv.1912.01703\nMAG ID: 4295312788","title":"PyTorch: An Imperative Style, High-Performance Deep Learning Library","author":[{"family":"Paszke","given":"Adam"},{"literal":"Gross, Sam"},{"literal":"Massa, Francisco"},{"literal":"Lerer, Adam"},{"literal":"Bradbury, James"},{"literal":"James T. Bradbury"},{"literal":"Chanan, Gregory"},{"literal":"Gregory Chanan"},{"literal":"Killeen, Trevor"},{"literal":"Trevor Killeen"},{"literal":"Lin, Zeming"},{"literal":"Zhongqin Lin"},{"literal":"Gimelshein, Natalia"},{"literal":"Natalia Gimelshein"},{"literal":"Antiga, Luca"},{"literal":"Luca Antiga"},{"literal":"Desmaison, Alban"},{"literal":"Alban Desmaison"},{"literal":"Köpf, Andreas"},{"literal":"Andreas Köpf"},{"literal":"Yang, Edward"},{"literal":"E.S. Yang"},{"literal":"DeVito, Zach"},{"literal":"Zach DeVito"},{"literal":"Raison, Martin"},{"literal":"Martin Raison"},{"literal":"Tejani, Alykhan"},{"literal":"Alykhan Tejani"},{"literal":"Chilamkurthy, Sasank"},{"literal":"Sasank Chilamkurthy"},{"literal":"Steiner, Benoit"},{"literal":"Benoit Steiner"},{"literal":"Fang, Lu"},{"literal":"Feng Liu"},{"literal":"Bai, Junjie"},{"literal":"Junjie Bai"},{"literal":"Chintala, Soumith"},{"literal":"Soumith Chintala"}],"issued":{"date-parts":[["2019",12,3]]}}}],"schema":"https://github.com/citation-style-language/schema/raw/master/csl-citation.json"} </w:instrText>
      </w:r>
      <w:r w:rsidRPr="00A76F32">
        <w:fldChar w:fldCharType="separate"/>
      </w:r>
      <w:r w:rsidRPr="00A76F32">
        <w:rPr>
          <w:szCs w:val="24"/>
        </w:rPr>
        <w:t xml:space="preserve">(Abadi </w:t>
      </w:r>
      <w:r w:rsidRPr="00A76F32">
        <w:rPr>
          <w:i/>
          <w:iCs/>
          <w:szCs w:val="24"/>
        </w:rPr>
        <w:t>et al.</w:t>
      </w:r>
      <w:r w:rsidRPr="00A76F32">
        <w:rPr>
          <w:szCs w:val="24"/>
        </w:rPr>
        <w:t xml:space="preserve">, 2016; Paszke </w:t>
      </w:r>
      <w:r w:rsidRPr="00A76F32">
        <w:rPr>
          <w:i/>
          <w:iCs/>
          <w:szCs w:val="24"/>
        </w:rPr>
        <w:t>et al.</w:t>
      </w:r>
      <w:r w:rsidRPr="00A76F32">
        <w:rPr>
          <w:szCs w:val="24"/>
        </w:rPr>
        <w:t>, 2019)</w:t>
      </w:r>
      <w:r w:rsidRPr="00A76F32">
        <w:fldChar w:fldCharType="end"/>
      </w:r>
      <w:r w:rsidRPr="00A76F32">
        <w:t xml:space="preserve"> were developed primarily for single-node or small cluster environments, each incorporating their own distributed training mechanisms, complicating their integration with traditional big data stacks. Early efforts to bridge this gap included frameworks such as Yahoo's </w:t>
      </w:r>
      <w:proofErr w:type="spellStart"/>
      <w:r w:rsidRPr="00A76F32">
        <w:t>TensorFlowOnSpark</w:t>
      </w:r>
      <w:proofErr w:type="spellEnd"/>
      <w:r w:rsidRPr="00A76F32">
        <w:t xml:space="preserve"> (</w:t>
      </w:r>
      <w:proofErr w:type="spellStart"/>
      <w:r w:rsidRPr="00A76F32">
        <w:t>TFoS</w:t>
      </w:r>
      <w:proofErr w:type="spellEnd"/>
      <w:r w:rsidRPr="00A76F32">
        <w:t xml:space="preserve">) and </w:t>
      </w:r>
      <w:proofErr w:type="spellStart"/>
      <w:r w:rsidRPr="00A76F32">
        <w:t>CaffeOnSpark</w:t>
      </w:r>
      <w:proofErr w:type="spellEnd"/>
      <w:r w:rsidRPr="00A76F32">
        <w:t xml:space="preserve"> </w:t>
      </w:r>
      <w:r w:rsidRPr="00A76F32">
        <w:fldChar w:fldCharType="begin"/>
      </w:r>
      <w:r w:rsidRPr="00A76F32">
        <w:instrText xml:space="preserve"> ADDIN ZOTERO_ITEM CSL_CITATION {"citationID":"HcmQRdz3","properties":{"formattedCitation":"(Yahoo, 2016, 2017)","plainCitation":"(Yahoo, 2016, 2017)","noteIndex":0},"citationItems":[{"id":114,"uris":["http://zotero.org/users/16432260/items/WNILG92G"],"itemData":{"id":114,"type":"software","abstract":"Distributed deep learning on Hadoop and Spark clusters.","genre":"Jupyter Notebook","license":"Apache-2.0","note":"original-date: 2016-01-11T19:21:31Z","publisher":"Yahoo","source":"GitHub","title":"CaffeOnSpark","URL":"https://github.com/yahoo/CaffeOnSpark","author":[{"literal":"Yahoo"}],"accessed":{"date-parts":[["2025",3,19]]},"issued":{"date-parts":[["2016"]]}}},{"id":116,"uris":["http://zotero.org/users/16432260/items/WLVKUFX7"],"itemData":{"id":116,"type":"software","abstract":"TensorFlowOnSpark brings TensorFlow programs to Apache Spark clusters.","genre":"Python","license":"Apache-2.0","note":"original-date: 2017-01-20T18:15:57Z","publisher":"Yahoo","source":"GitHub","title":"TensorFlowOnSpark","URL":"https://github.com/yahoo/TensorFlowOnSpark","author":[{"literal":"Yahoo"}],"accessed":{"date-parts":[["2025",3,19]]},"issued":{"date-parts":[["2017"]]}}}],"schema":"https://github.com/citation-style-language/schema/raw/master/csl-citation.json"} </w:instrText>
      </w:r>
      <w:r w:rsidRPr="00A76F32">
        <w:fldChar w:fldCharType="separate"/>
      </w:r>
      <w:r w:rsidRPr="00A76F32">
        <w:t>(Yahoo, 2016, 2017)</w:t>
      </w:r>
      <w:r w:rsidRPr="00A76F32">
        <w:fldChar w:fldCharType="end"/>
      </w:r>
      <w:r w:rsidRPr="00A76F32">
        <w:t xml:space="preserve">, which enabled distributed deep learning on Hadoop clusters by allowing Spark to handle scheduling of training tasks across nodes. Intel's </w:t>
      </w:r>
      <w:proofErr w:type="spellStart"/>
      <w:r w:rsidRPr="00A76F32">
        <w:t>BigDL</w:t>
      </w:r>
      <w:proofErr w:type="spellEnd"/>
      <w:r w:rsidRPr="00A76F32">
        <w:t xml:space="preserve"> </w:t>
      </w:r>
      <w:r w:rsidRPr="00A76F32">
        <w:fldChar w:fldCharType="begin"/>
      </w:r>
      <w:r w:rsidRPr="00A76F32">
        <w:instrText xml:space="preserve"> ADDIN ZOTERO_ITEM CSL_CITATION {"citationID":"PrkQt3Zr","properties":{"formattedCitation":"(Dai {\\i{}et al.}, 2019)","plainCitation":"(Dai et al., 2019)","noteIndex":0},"citationItems":[{"id":92,"uris":["http://zotero.org/users/16432260/items/V856SQ9D"],"itemData":{"id":92,"type":"article-journal","abstract":"ThispaperpresentsBigDL (adistributeddeeplearning framework for Apache Spark), which has been used by a variety of users in the industry for building deep learning applications on production big data platforms. It allows deep learning applications to run on the Apache Hadoop/Spark cluster so as to directly process the production data, and as a part of the end-to-end data analysis pipeline for deployment and management. Unlike existing deep learning frameworks, BigDL implements distributed, data parallel training directly on top of the functional compute model (with copy-on-write and coarse-grained operations) of Spark. We also share real-world experience and \"war stories\" of users that havead-optedBigDLtoaddresstheirchallenges(i.e., howtoeasilybuildend-to-enddataanalysisanddeep learning pipelines for their production data).","container-title":"ACM Symposium on Cloud Computing","DOI":"10.1145/3357223.3362707","note":"ARXIV_ID: 1804.05839\nDOI: 10.1145/3357223.3362707\nMAG ID: 2984509121\nS2ID: ca5627280f84bbe8a83109a77355f0b7fec82599","page":"50-60","title":"BigDL: A Distributed Deep Learning Framework for Big Data","author":[{"family":"Dai","given":"Jason"},{"family":"Wang","given":"Yiheng"},{"family":"Qiu","given":"Xin"},{"family":"Ding","given":"Ding"},{"family":"Zhang","given":"Yao"},{"family":"Wang","given":"Yanzhang"},{"literal":"Xianyan Jia"},{"family":"Jia","given":"Xianyan"},{"family":"Zhang","given":"Cherry Li"},{"family":"Wan","given":"Yan"},{"family":"Li","given":"Zhichao"},{"family":"Wang","given":"Jiao"},{"family":"Huang","given":"Shengsheng"},{"family":"Wu","given":"Zhongyuan"},{"family":"Wang","given":"Yang"},{"family":"Yang","given":"Yuhao"},{"family":"She","given":"Bowen"},{"family":"Shi","given":"Dongjie"},{"family":"Lu","given":"Qi"},{"family":"Huang","given":"Kai"},{"family":"Song","given":"Guoqiong"}],"issued":{"date-parts":[["2019",11,20]]}}}],"schema":"https://github.com/citation-style-language/schema/raw/master/csl-citation.json"} </w:instrText>
      </w:r>
      <w:r w:rsidRPr="00A76F32">
        <w:fldChar w:fldCharType="separate"/>
      </w:r>
      <w:r w:rsidRPr="00A76F32">
        <w:rPr>
          <w:szCs w:val="24"/>
        </w:rPr>
        <w:t xml:space="preserve">(Dai </w:t>
      </w:r>
      <w:r w:rsidRPr="00A76F32">
        <w:rPr>
          <w:i/>
          <w:iCs/>
          <w:szCs w:val="24"/>
        </w:rPr>
        <w:t>et al.</w:t>
      </w:r>
      <w:r w:rsidRPr="00A76F32">
        <w:rPr>
          <w:szCs w:val="24"/>
        </w:rPr>
        <w:t>, 2019)</w:t>
      </w:r>
      <w:r w:rsidRPr="00A76F32">
        <w:fldChar w:fldCharType="end"/>
      </w:r>
      <w:r w:rsidRPr="00A76F32">
        <w:t xml:space="preserve"> provided a native Spark library specifically for deep learning tasks, leveraging Intel's Math Kernel Library to optimize CPU cluster performance. More recent solutions include </w:t>
      </w:r>
      <w:proofErr w:type="spellStart"/>
      <w:r w:rsidRPr="00A76F32">
        <w:t>Horovod</w:t>
      </w:r>
      <w:proofErr w:type="spellEnd"/>
      <w:r w:rsidRPr="00A76F32">
        <w:t xml:space="preserve"> </w:t>
      </w:r>
      <w:r w:rsidRPr="00A76F32">
        <w:fldChar w:fldCharType="begin"/>
      </w:r>
      <w:r w:rsidRPr="00A76F32">
        <w:instrText xml:space="preserve"> ADDIN ZOTERO_ITEM CSL_CITATION {"citationID":"JV6aBG7n","properties":{"formattedCitation":"(Sergeev and Del Balso, 2018)","plainCitation":"(Sergeev and Del Balso, 2018)","noteIndex":0},"citationItems":[{"id":46,"uris":["http://zotero.org/users/16432260/items/982G73EF"],"itemData":{"id":46,"type":"article-journal","abstract":"Training modern deep learning models requires large amounts of computation, often provided by GPUs. Scaling computation from one GPU to many can enable much faster training and research progress but entails two complications. First, the training library must support inter-GPU communication. Depending on the particular methods employed, this communication may entail anywhere from negligible to significant overhead. Second, the user must modify his or her training code to take advantage of inter-GPU communication. Depending on the training library's API, the modification required may be either significant or minimal. \nExisting methods for enabling multi-GPU training under the TensorFlow library entail non-negligible communication overhead and require users to heavily modify their model-building code, leading many researchers to avoid the whole mess and stick with slower single-GPU training. In this paper we introduce Horovod, an open source library that improves on both obstructions to scaling: it employs efficient inter-GPU communication via ring reduction and requires only a few lines of modification to user code, enabling faster, easier distributed training in TensorFlow. Horovod is available under the Apache 2.0 license at this https URL","container-title":"arXiv (Cornell University)","DOI":"10.48550/arxiv.1802.05799","note":"ARXIV_ID: 1802.05799\nMAG ID: 2787998955\nS2ID: e2c8726d092aea573e69f5b0a2654225883cfacf","title":"Horovod: fast and easy distributed deep learning in TensorFlow","author":[{"family":"Sergeev","given":"Alexander"},{"family":"Del Balso","given":"Mike"}],"issued":{"date-parts":[["2018",2,15]]}}}],"schema":"https://github.com/citation-style-language/schema/raw/master/csl-citation.json"} </w:instrText>
      </w:r>
      <w:r w:rsidRPr="00A76F32">
        <w:fldChar w:fldCharType="separate"/>
      </w:r>
      <w:r w:rsidRPr="00A76F32">
        <w:t>(</w:t>
      </w:r>
      <w:proofErr w:type="spellStart"/>
      <w:r w:rsidRPr="00A76F32">
        <w:t>Sergeev</w:t>
      </w:r>
      <w:proofErr w:type="spellEnd"/>
      <w:r w:rsidRPr="00A76F32">
        <w:t xml:space="preserve"> and Del Balso, 2018)</w:t>
      </w:r>
      <w:r w:rsidRPr="00A76F32">
        <w:fldChar w:fldCharType="end"/>
      </w:r>
      <w:r w:rsidRPr="00A76F32">
        <w:t xml:space="preserve">, a popular distributed deep learning library utilizing All-Reduce communication, integrated with Spark as </w:t>
      </w:r>
      <w:proofErr w:type="spellStart"/>
      <w:r w:rsidRPr="00A76F32">
        <w:t>Horovod</w:t>
      </w:r>
      <w:proofErr w:type="spellEnd"/>
      <w:r w:rsidRPr="00A76F32">
        <w:t xml:space="preserve">-on-Spark </w:t>
      </w:r>
      <w:r w:rsidRPr="00A76F32">
        <w:fldChar w:fldCharType="begin"/>
      </w:r>
      <w:r w:rsidRPr="00A76F32">
        <w:instrText xml:space="preserve"> ADDIN ZOTERO_ITEM CSL_CITATION {"citationID":"E5MBZdEO","properties":{"formattedCitation":"(Horovod, 2019)","plainCitation":"(Horovod, 2019)","noteIndex":0},"citationItems":[{"id":124,"uris":["http://zotero.org/users/16432260/items/WC8SFBBL"],"itemData":{"id":124,"type":"webpage","title":"Horovod on Spark","URL":"https://horovod.readthedocs.io/en/stable/spark_include.html","author":[{"literal":"Horovod"}],"accessed":{"date-parts":[["2025",3,20]]},"issued":{"date-parts":[["2019"]]}}}],"schema":"https://github.com/citation-style-language/schema/raw/master/csl-citation.json"} </w:instrText>
      </w:r>
      <w:r w:rsidRPr="00A76F32">
        <w:fldChar w:fldCharType="separate"/>
      </w:r>
      <w:r w:rsidRPr="00A76F32">
        <w:t>(</w:t>
      </w:r>
      <w:proofErr w:type="spellStart"/>
      <w:r w:rsidRPr="00A76F32">
        <w:t>Horovod</w:t>
      </w:r>
      <w:proofErr w:type="spellEnd"/>
      <w:r w:rsidRPr="00A76F32">
        <w:t>, 2019)</w:t>
      </w:r>
      <w:r w:rsidRPr="00A76F32">
        <w:fldChar w:fldCharType="end"/>
      </w:r>
      <w:r w:rsidRPr="00A76F32">
        <w:t xml:space="preserve">.  As part of Project Hydrogen, Apache Spark 2.4 introduced a barrier execution mode </w:t>
      </w:r>
      <w:r w:rsidRPr="00A76F32">
        <w:fldChar w:fldCharType="begin"/>
      </w:r>
      <w:r w:rsidRPr="00A76F32">
        <w:instrText xml:space="preserve"> ADDIN ZOTERO_ITEM CSL_CITATION {"citationID":"hBdf0eEI","properties":{"formattedCitation":"(Apache Spark, 2018)","plainCitation":"(Apache Spark, 2018)","noteIndex":0},"citationItems":[{"id":110,"uris":["http://zotero.org/users/16432260/items/K4IB8NG6"],"itemData":{"id":110,"type":"webpage","genre":"Documentation","title":"Spark Release 2.4.0","URL":"https://spark.apache.org/releases/spark-release-2-4-0.html","author":[{"literal":"Apache Spark"}],"accessed":{"date-parts":[["2025",3,19]]},"issued":{"date-parts":[["2018"]]}}}],"schema":"https://github.com/citation-style-language/schema/raw/master/csl-citation.json"} </w:instrText>
      </w:r>
      <w:r w:rsidRPr="00A76F32">
        <w:fldChar w:fldCharType="separate"/>
      </w:r>
      <w:r w:rsidRPr="00A76F32">
        <w:t>(Apache Spark, 2018)</w:t>
      </w:r>
      <w:r w:rsidRPr="00A76F32">
        <w:fldChar w:fldCharType="end"/>
      </w:r>
      <w:r w:rsidRPr="00A76F32">
        <w:t xml:space="preserve"> designed explicitly to better support the needs of long-running distributed tasks, such as deep learning training. </w:t>
      </w:r>
      <w:r w:rsidR="000D566E" w:rsidRPr="00A76F32">
        <w:rPr>
          <w:lang w:val="en-US"/>
        </w:rPr>
        <w:t>Building upon this, distributed training for TensorFlow was enabled with the Spark-</w:t>
      </w:r>
      <w:proofErr w:type="spellStart"/>
      <w:r w:rsidR="000D566E" w:rsidRPr="00A76F32">
        <w:rPr>
          <w:lang w:val="en-US"/>
        </w:rPr>
        <w:t>tensorflow</w:t>
      </w:r>
      <w:proofErr w:type="spellEnd"/>
      <w:r w:rsidR="000D566E" w:rsidRPr="00A76F32">
        <w:rPr>
          <w:lang w:val="en-US"/>
        </w:rPr>
        <w:t xml:space="preserve">-distributor open-source library </w:t>
      </w:r>
      <w:r w:rsidR="000D566E" w:rsidRPr="00A76F32">
        <w:rPr>
          <w:lang w:val="en-US"/>
        </w:rPr>
        <w:fldChar w:fldCharType="begin"/>
      </w:r>
      <w:r w:rsidR="000D566E" w:rsidRPr="00A76F32">
        <w:rPr>
          <w:lang w:val="en-US"/>
        </w:rPr>
        <w:instrText xml:space="preserve"> ADDIN ZOTERO_ITEM CSL_CITATION {"citationID":"gjpiGsHd","properties":{"formattedCitation":"(TensorFlow, 2021)","plainCitation":"(TensorFlow, 2021)","noteIndex":0},"citationItems":[{"id":119,"uris":["http://zotero.org/users/16432260/items/6L8L4TVG"],"itemData":{"id":119,"type":"software","abstract":"Integration of TensorFlow with other open-source frameworks - tensorflow/ecosystem","title":"spark-tensorflow-distributor","URL":"https://github.com/tensorflow/ecosystem/tree/master/spark/spark-tensorflow-distributor","author":[{"literal":"TensorFlow"}],"accessed":{"date-parts":[["2025",3,19]]},"issued":{"date-parts":[["2021"]]}}}],"schema":"https://github.com/citation-style-language/schema/raw/master/csl-citation.json"} </w:instrText>
      </w:r>
      <w:r w:rsidR="000D566E" w:rsidRPr="00A76F32">
        <w:rPr>
          <w:lang w:val="en-US"/>
        </w:rPr>
        <w:fldChar w:fldCharType="separate"/>
      </w:r>
      <w:r w:rsidR="000D566E" w:rsidRPr="00A76F32">
        <w:t>(TensorFlow, 2021)</w:t>
      </w:r>
      <w:r w:rsidR="000D566E" w:rsidRPr="00A76F32">
        <w:rPr>
          <w:lang w:val="en-US"/>
        </w:rPr>
        <w:fldChar w:fldCharType="end"/>
      </w:r>
      <w:r w:rsidR="000D566E" w:rsidRPr="00A76F32">
        <w:rPr>
          <w:lang w:val="en-US"/>
        </w:rPr>
        <w:t>, which leverages Spark’s barrier execution mode for launching distributed training tasks. This approach allows users to distribute model training across Spark clusters with minimal modifications to standard single-node TensorFlow code. However, TensorFlow still lacks native support within Spark, relying instead on third-party libraries like Spark-</w:t>
      </w:r>
      <w:proofErr w:type="spellStart"/>
      <w:r w:rsidR="000D566E" w:rsidRPr="00A76F32">
        <w:rPr>
          <w:lang w:val="en-US"/>
        </w:rPr>
        <w:t>tensorflow</w:t>
      </w:r>
      <w:proofErr w:type="spellEnd"/>
      <w:r w:rsidR="000D566E" w:rsidRPr="00A76F32">
        <w:rPr>
          <w:lang w:val="en-US"/>
        </w:rPr>
        <w:t xml:space="preserve">-distributor to achieve distributed training functionality. For </w:t>
      </w:r>
      <w:proofErr w:type="spellStart"/>
      <w:r w:rsidR="000D566E" w:rsidRPr="00A76F32">
        <w:rPr>
          <w:lang w:val="en-US"/>
        </w:rPr>
        <w:t>PyTorch</w:t>
      </w:r>
      <w:proofErr w:type="spellEnd"/>
      <w:r w:rsidR="000D566E" w:rsidRPr="00A76F32">
        <w:rPr>
          <w:lang w:val="en-US"/>
        </w:rPr>
        <w:t xml:space="preserve">, native support for distributed deep learning was later enhanced with the introduction of </w:t>
      </w:r>
      <w:proofErr w:type="spellStart"/>
      <w:r w:rsidR="000D566E" w:rsidRPr="00A76F32">
        <w:rPr>
          <w:lang w:val="en-US"/>
        </w:rPr>
        <w:t>TorchDistributor</w:t>
      </w:r>
      <w:proofErr w:type="spellEnd"/>
      <w:r w:rsidR="000D566E" w:rsidRPr="00A76F32">
        <w:rPr>
          <w:lang w:val="en-US"/>
        </w:rPr>
        <w:t xml:space="preserve"> in Spark 3.4 </w:t>
      </w:r>
      <w:r w:rsidR="000D566E" w:rsidRPr="00A76F32">
        <w:rPr>
          <w:lang w:val="en-US"/>
        </w:rPr>
        <w:fldChar w:fldCharType="begin"/>
      </w:r>
      <w:r w:rsidR="000D566E" w:rsidRPr="00A76F32">
        <w:rPr>
          <w:lang w:val="en-US"/>
        </w:rPr>
        <w:instrText xml:space="preserve"> ADDIN ZOTERO_ITEM CSL_CITATION {"citationID":"DHCsw8do","properties":{"formattedCitation":"(Apache Spark, 2023)","plainCitation":"(Apache Spark, 2023)","noteIndex":0},"citationItems":[{"id":112,"uris":["http://zotero.org/users/16432260/items/TF7SJCTX"],"itemData":{"id":112,"type":"webpage","title":"Spark Release 3.4.0","URL":"https://spark.apache.org/releases/spark-release-3-4-0.html","author":[{"literal":"Apache Spark"}],"accessed":{"date-parts":[["2025",3,19]]},"issued":{"date-parts":[["2023"]]}}}],"schema":"https://github.com/citation-style-language/schema/raw/master/csl-citation.json"} </w:instrText>
      </w:r>
      <w:r w:rsidR="000D566E" w:rsidRPr="00A76F32">
        <w:rPr>
          <w:lang w:val="en-US"/>
        </w:rPr>
        <w:fldChar w:fldCharType="separate"/>
      </w:r>
      <w:r w:rsidR="000D566E" w:rsidRPr="00A76F32">
        <w:t>(Apache Spark, 2023)</w:t>
      </w:r>
      <w:r w:rsidR="000D566E" w:rsidRPr="00A76F32">
        <w:rPr>
          <w:lang w:val="en-US"/>
        </w:rPr>
        <w:fldChar w:fldCharType="end"/>
      </w:r>
      <w:r w:rsidR="000D566E" w:rsidRPr="00A76F32">
        <w:rPr>
          <w:lang w:val="en-US"/>
        </w:rPr>
        <w:t xml:space="preserve">. It also utilizes Spark’s barrier execution mode to launch training processes on executors, offering a streamlined experience for scaling </w:t>
      </w:r>
      <w:proofErr w:type="spellStart"/>
      <w:r w:rsidR="000D566E" w:rsidRPr="00A76F32">
        <w:rPr>
          <w:lang w:val="en-US"/>
        </w:rPr>
        <w:t>PyTorch</w:t>
      </w:r>
      <w:proofErr w:type="spellEnd"/>
      <w:r w:rsidR="000D566E" w:rsidRPr="00A76F32">
        <w:rPr>
          <w:lang w:val="en-US"/>
        </w:rPr>
        <w:t xml:space="preserve"> training workloads. Additionally, </w:t>
      </w:r>
      <w:proofErr w:type="spellStart"/>
      <w:r w:rsidR="000D566E" w:rsidRPr="00A76F32">
        <w:rPr>
          <w:lang w:val="en-US"/>
        </w:rPr>
        <w:t>RayDP</w:t>
      </w:r>
      <w:proofErr w:type="spellEnd"/>
      <w:r w:rsidR="000D566E" w:rsidRPr="00A76F32">
        <w:rPr>
          <w:lang w:val="en-US"/>
        </w:rPr>
        <w:t xml:space="preserve"> </w:t>
      </w:r>
      <w:r w:rsidR="000D566E" w:rsidRPr="00A76F32">
        <w:rPr>
          <w:lang w:val="en-US"/>
        </w:rPr>
        <w:fldChar w:fldCharType="begin"/>
      </w:r>
      <w:r w:rsidR="000D566E" w:rsidRPr="00A76F32">
        <w:rPr>
          <w:lang w:val="en-US"/>
        </w:rPr>
        <w:instrText xml:space="preserve"> ADDIN ZOTERO_ITEM CSL_CITATION {"citationID":"xtu3V7Kd","properties":{"formattedCitation":"(OAP, 2021)","plainCitation":"(OAP, 2021)","noteIndex":0},"citationItems":[{"id":121,"uris":["http://zotero.org/users/16432260/items/BZJYBEKZ"],"itemData":{"id":121,"type":"software","abstract":"RayDP provides simple APIs for running Spark on Ray and integrating Spark with AI libraries.","genre":"Python","license":"Apache-2.0","note":"original-date: 2020-04-17T08:51:14Z","source":"GitHub","title":"RayDP","URL":"https://github.com/oap-project/raydp","author":[{"literal":"OAP"}],"accessed":{"date-parts":[["2025",3,19]]},"issued":{"date-parts":[["2021"]]}}}],"schema":"https://github.com/citation-style-language/schema/raw/master/csl-citation.json"} </w:instrText>
      </w:r>
      <w:r w:rsidR="000D566E" w:rsidRPr="00A76F32">
        <w:rPr>
          <w:lang w:val="en-US"/>
        </w:rPr>
        <w:fldChar w:fldCharType="separate"/>
      </w:r>
      <w:r w:rsidR="000D566E" w:rsidRPr="00A76F32">
        <w:t>(OAP, 2021)</w:t>
      </w:r>
      <w:r w:rsidR="000D566E" w:rsidRPr="00A76F32">
        <w:rPr>
          <w:lang w:val="en-US"/>
        </w:rPr>
        <w:fldChar w:fldCharType="end"/>
      </w:r>
      <w:r w:rsidR="000D566E" w:rsidRPr="00A76F32">
        <w:rPr>
          <w:lang w:val="en-US"/>
        </w:rPr>
        <w:t xml:space="preserve"> provides another approach to distributed TensorFlow training on Spark by integrating Spark with Ray, a framework for distributed computing. </w:t>
      </w:r>
      <w:proofErr w:type="spellStart"/>
      <w:r w:rsidR="000D566E" w:rsidRPr="00A76F32">
        <w:rPr>
          <w:lang w:val="en-US"/>
        </w:rPr>
        <w:t>RayDP</w:t>
      </w:r>
      <w:proofErr w:type="spellEnd"/>
      <w:r w:rsidR="000D566E" w:rsidRPr="00A76F32">
        <w:rPr>
          <w:lang w:val="en-US"/>
        </w:rPr>
        <w:t xml:space="preserve"> allows Spark and TensorFlow workloads to run within the same Ray cluster, enabling efficient resource sharing and streamlined execution. </w:t>
      </w:r>
      <w:r w:rsidR="00B440D5" w:rsidRPr="00A76F32">
        <w:t xml:space="preserve">Despite these advances, challenges </w:t>
      </w:r>
      <w:r w:rsidR="00B440D5" w:rsidRPr="00A76F32">
        <w:lastRenderedPageBreak/>
        <w:t xml:space="preserve">remain. Coordination of parallel training workers, efficient sharing of model parameters or gradients, fault tolerance, and seamlessly feeding big data into model training are non-trivial problems </w:t>
      </w:r>
      <w:r w:rsidR="00B440D5" w:rsidRPr="00A76F32">
        <w:fldChar w:fldCharType="begin"/>
      </w:r>
      <w:r w:rsidR="00B440D5" w:rsidRPr="00A76F32">
        <w:instrText xml:space="preserve"> ADDIN ZOTERO_ITEM CSL_CITATION {"citationID":"sDescn1D","properties":{"formattedCitation":"(Zaharia {\\i{}et al.}, 2010; Li {\\i{}et al.}, 2014)","plainCitation":"(Zaharia et al., 2010; Li et al., 2014)","noteIndex":0},"citationItems":[{"id":100,"uris":["http://zotero.org/users/16432260/items/E6RVHWS8"],"itemData":{"id":100,"type":"article-journal","abstract":"MapReduce and its variants have been highly successful in implementing large-scale data-intensive applications on commodity clusters. However, most of these systems are built around an acyclic data flow model that is not suitable for other popular applications. This paper focuses on one such class of applications: those that reuse a working set of data across multiple parallel operations. This includes many iterative machine learning algorithms, as well as interactive data analysis tools. We propose a new framework called Spark that supports these applications while retaining the scalability and fault tolerance of MapReduce. To achieve these goals, Spark introduces an abstraction called resilient distributed datasets (RDDs). An RDD is a read-only collection of objects partitioned across a set of machines that can be rebuilt if a partition is lost. Spark can outperform Hadoop by 10x in iterative machine learning jobs, and can be used to interactively query a 39 GB dataset with sub-second response time.","container-title":"USENIX Workshop on Hot Topics in Cloud Computing","note":"MAG ID: 2189465200\nS2ID: 24281c886cd9339fe2fc5881faf5ed72b731a03e","page":"10","title":"Spark: cluster computing with working sets","URL":"http://www2.eecs.berkeley.edu/Pubs/TechRpts/2010/EECS-2010-53.pdf","author":[{"family":"Zaharia","given":"Matei"},{"family":"Chowdhury","given":"Mosharaf"},{"family":"Franklin","given":"Michael J."},{"family":"Shenker","given":"Scott"},{"family":"Stoica","given":"Ion"}],"issued":{"date-parts":[["2010",6,22]]}}},{"id":101,"uris":["http://zotero.org/users/16432260/items/TZBCE9F9"],"itemData":{"id":101,"type":"article-journal","abstract":"We propose a parameter server framework for distributed machine learning problems. Both data and workloads are distributed over worker nodes, while the server nodes maintain globally shared parameters, represented as dense or sparse vectors and matrices. The framework manages asynchronous data communication between nodes, and supports flexible consistency models, elastic scalability, and continuous fault tolerance.\n\nTo demonstrate the scalability of the proposed framework, we show experimental results on petabytes of real data with billions of examples and parameters on problems ranging from Sparse Logistic Regression to Latent Dirichlet Allocation and Distributed Sketching.","container-title":"USENIX Symposium on Operating Systems Design and Implementation","DOI":"10.5555/2685048.2685095","note":"MAG ID: 2083842231\nS2ID: 50684b147b752a07c313cb73d864f7b21bd8b703","page":"583-598","title":"Scaling distributed machine learning with the parameter server","author":[{"family":"Li","given":"Mu"},{"family":"Andersen","given":"David G."},{"family":"Park","given":"Jun Woo"},{"family":"Smola","given":"Alexander J."},{"family":"Ahmed","given":"Amr"},{"family":"Josifovski","given":"Vanja"},{"family":"Long","given":"James"},{"family":"Shekita","given":"Eugene J."},{"family":"Su","given":"Bor-Yiing"}],"issued":{"date-parts":[["2014",10,6]]}}}],"schema":"https://github.com/citation-style-language/schema/raw/master/csl-citation.json"} </w:instrText>
      </w:r>
      <w:r w:rsidR="00B440D5" w:rsidRPr="00A76F32">
        <w:fldChar w:fldCharType="separate"/>
      </w:r>
      <w:r w:rsidR="00B440D5" w:rsidRPr="00A76F32">
        <w:rPr>
          <w:szCs w:val="24"/>
        </w:rPr>
        <w:t xml:space="preserve">(Zaharia </w:t>
      </w:r>
      <w:r w:rsidR="00B440D5" w:rsidRPr="00A76F32">
        <w:rPr>
          <w:i/>
          <w:iCs/>
          <w:szCs w:val="24"/>
        </w:rPr>
        <w:t>et al.</w:t>
      </w:r>
      <w:r w:rsidR="00B440D5" w:rsidRPr="00A76F32">
        <w:rPr>
          <w:szCs w:val="24"/>
        </w:rPr>
        <w:t xml:space="preserve">, 2010; Li </w:t>
      </w:r>
      <w:r w:rsidR="00B440D5" w:rsidRPr="00A76F32">
        <w:rPr>
          <w:i/>
          <w:iCs/>
          <w:szCs w:val="24"/>
        </w:rPr>
        <w:t>et al.</w:t>
      </w:r>
      <w:r w:rsidR="00B440D5" w:rsidRPr="00A76F32">
        <w:rPr>
          <w:szCs w:val="24"/>
        </w:rPr>
        <w:t>, 2014)</w:t>
      </w:r>
      <w:r w:rsidR="00B440D5" w:rsidRPr="00A76F32">
        <w:fldChar w:fldCharType="end"/>
      </w:r>
      <w:r w:rsidR="00B440D5" w:rsidRPr="00A76F32">
        <w:t xml:space="preserve">. </w:t>
      </w:r>
    </w:p>
    <w:p w:rsidR="0083259D" w:rsidRPr="00A76F32" w:rsidRDefault="0060286A" w:rsidP="0060286A">
      <w:pPr>
        <w:pStyle w:val="BodyText"/>
      </w:pPr>
      <w:r w:rsidRPr="00A76F32">
        <w:rPr>
          <w:lang w:val="en-US"/>
        </w:rPr>
        <w:t xml:space="preserve">In this study </w:t>
      </w:r>
      <w:r w:rsidR="0083259D" w:rsidRPr="00A76F32">
        <w:t xml:space="preserve">distributed deep learning training is investigated using TensorFlow integrated with Apache Spark, focusing primarily on enhancing model accuracy and ensuring methodological rigor, rather than optimizing computational throughput. </w:t>
      </w:r>
      <w:r w:rsidR="00B440D5" w:rsidRPr="00A76F32">
        <w:t xml:space="preserve">While </w:t>
      </w:r>
      <w:proofErr w:type="spellStart"/>
      <w:r w:rsidR="00B440D5" w:rsidRPr="00A76F32">
        <w:t>RayDP</w:t>
      </w:r>
      <w:proofErr w:type="spellEnd"/>
      <w:r w:rsidR="00B440D5" w:rsidRPr="00A76F32">
        <w:t xml:space="preserve"> offers a hybrid solution by integrating Ray with Spark for distributed training, this study adopts spark-</w:t>
      </w:r>
      <w:proofErr w:type="spellStart"/>
      <w:r w:rsidR="00B440D5" w:rsidRPr="00A76F32">
        <w:t>tensorflow</w:t>
      </w:r>
      <w:proofErr w:type="spellEnd"/>
      <w:r w:rsidR="00B440D5" w:rsidRPr="00A76F32">
        <w:t xml:space="preserve">-distributor for its simpler integration with existing Spark environments. Unlike </w:t>
      </w:r>
      <w:proofErr w:type="spellStart"/>
      <w:r w:rsidR="00B440D5" w:rsidRPr="00A76F32">
        <w:t>RayDP</w:t>
      </w:r>
      <w:proofErr w:type="spellEnd"/>
      <w:r w:rsidR="00B440D5" w:rsidRPr="00A76F32">
        <w:t>, which requires setting up and managing a separate Ray cluster, spark-</w:t>
      </w:r>
      <w:proofErr w:type="spellStart"/>
      <w:r w:rsidR="00B440D5" w:rsidRPr="00A76F32">
        <w:t>tensorflow</w:t>
      </w:r>
      <w:proofErr w:type="spellEnd"/>
      <w:r w:rsidR="00B440D5" w:rsidRPr="00A76F32">
        <w:t>-distributor allows TensorFlow training jobs to be launched directly on Spark executors, making it convenient for users already leveraging Spark for data processing and distributed computing tasks</w:t>
      </w:r>
      <w:r w:rsidR="0083259D" w:rsidRPr="00A76F32">
        <w:t>.</w:t>
      </w:r>
      <w:r w:rsidRPr="00A76F32">
        <w:rPr>
          <w:lang w:val="en-US"/>
        </w:rPr>
        <w:t xml:space="preserve"> Through experime</w:t>
      </w:r>
      <w:r w:rsidR="0017412B" w:rsidRPr="00A76F32">
        <w:rPr>
          <w:lang w:val="en-US"/>
        </w:rPr>
        <w:t xml:space="preserve">ntation </w:t>
      </w:r>
      <w:r w:rsidRPr="00A76F32">
        <w:rPr>
          <w:lang w:val="en-US"/>
        </w:rPr>
        <w:t>is evaluated</w:t>
      </w:r>
      <w:r w:rsidR="0083259D" w:rsidRPr="00A76F32">
        <w:t xml:space="preserve"> whether distributed training of CNNs using Apache Spark and TensorFlow can reduce training time without significantly sacrificing accuracy. </w:t>
      </w:r>
    </w:p>
    <w:p w:rsidR="0083259D" w:rsidRPr="00A76F32" w:rsidRDefault="0083259D" w:rsidP="0083259D">
      <w:pPr>
        <w:jc w:val="both"/>
      </w:pPr>
      <w:r w:rsidRPr="00A76F32">
        <w:t>The key contributions of this work are summarized as follows:</w:t>
      </w:r>
    </w:p>
    <w:p w:rsidR="0083259D" w:rsidRPr="00A76F32" w:rsidRDefault="0083259D" w:rsidP="0083259D">
      <w:pPr>
        <w:pStyle w:val="bulletlist"/>
        <w:tabs>
          <w:tab w:val="clear" w:pos="32.40pt"/>
        </w:tabs>
        <w:ind w:start="28.80pt" w:hanging="14.40pt"/>
      </w:pPr>
      <w:r w:rsidRPr="00A76F32">
        <w:t>Implementing a distributed CNN training pipeline on Spark with data parallelism.</w:t>
      </w:r>
    </w:p>
    <w:p w:rsidR="0083259D" w:rsidRPr="00A76F32" w:rsidRDefault="0083259D" w:rsidP="0083259D">
      <w:pPr>
        <w:pStyle w:val="bulletlist"/>
        <w:tabs>
          <w:tab w:val="clear" w:pos="32.40pt"/>
        </w:tabs>
        <w:ind w:start="28.80pt" w:hanging="14.40pt"/>
      </w:pPr>
      <w:r w:rsidRPr="00A76F32">
        <w:t>Performing detailed Exploratory Data Analysis (EDA) and preprocessing on a canonical image dataset (CIFAR-10) in a distributed manner using Spark Core API.</w:t>
      </w:r>
    </w:p>
    <w:p w:rsidR="0083259D" w:rsidRPr="00A76F32" w:rsidRDefault="0083259D" w:rsidP="0083259D">
      <w:pPr>
        <w:pStyle w:val="bulletlist"/>
        <w:tabs>
          <w:tab w:val="clear" w:pos="32.40pt"/>
        </w:tabs>
        <w:ind w:start="28.80pt" w:hanging="14.40pt"/>
      </w:pPr>
      <w:r w:rsidRPr="00A76F32">
        <w:t xml:space="preserve">Evaluating the training outcomes (accuracy, loss, speed) in single-worker vs multi-worker settings (2 executors) using </w:t>
      </w:r>
      <w:r w:rsidR="0060286A" w:rsidRPr="00A76F32">
        <w:t>Spark-</w:t>
      </w:r>
      <w:proofErr w:type="spellStart"/>
      <w:r w:rsidR="0060286A" w:rsidRPr="00A76F32">
        <w:t>tensorflow</w:t>
      </w:r>
      <w:proofErr w:type="spellEnd"/>
      <w:r w:rsidR="0060286A" w:rsidRPr="00A76F32">
        <w:t>-distributor</w:t>
      </w:r>
      <w:r w:rsidRPr="00A76F32">
        <w:t>.</w:t>
      </w:r>
    </w:p>
    <w:p w:rsidR="0083259D" w:rsidRPr="00A76F32" w:rsidRDefault="0083259D" w:rsidP="0083259D">
      <w:pPr>
        <w:pStyle w:val="bulletlist"/>
        <w:tabs>
          <w:tab w:val="clear" w:pos="32.40pt"/>
        </w:tabs>
        <w:ind w:start="28.80pt" w:hanging="14.40pt"/>
      </w:pPr>
      <w:r w:rsidRPr="00A76F32">
        <w:t xml:space="preserve">Analyzing encountered trade-offs, such as communication overhead, gradient synchronization challenges, and </w:t>
      </w:r>
      <w:r w:rsidR="007A5E2A" w:rsidRPr="00A76F32">
        <w:rPr>
          <w:lang w:val="en-US"/>
        </w:rPr>
        <w:t>fault tolerance</w:t>
      </w:r>
      <w:r w:rsidRPr="00A76F32">
        <w:t>.</w:t>
      </w:r>
    </w:p>
    <w:p w:rsidR="00FC46C2" w:rsidRPr="00A76F32" w:rsidRDefault="0083259D" w:rsidP="00FC46C2">
      <w:pPr>
        <w:pStyle w:val="BodyText"/>
      </w:pPr>
      <w:r w:rsidRPr="00A76F32">
        <w:t>While CIFAR-10 is a canonical dataset suitable for benchmarking, future work may involve evaluating the proposed approach on larger-scale image datasets (e.g., ImageNet or satellite imagery) to fully stress-test distributed performance under production-scale data loads.</w:t>
      </w:r>
    </w:p>
    <w:p w:rsidR="00A76F32" w:rsidRPr="00A76F32" w:rsidRDefault="00FC46C2" w:rsidP="002D68A3">
      <w:pPr>
        <w:pStyle w:val="BodyText"/>
      </w:pPr>
      <w:r w:rsidRPr="00A76F32">
        <w:t xml:space="preserve">The remainder of this paper is organized as follows. Section 2 reviews related work on distributed deep learning frameworks integrated with Spark, highlighting their architectures, strengths, and limitations. Section 3 outlines the methodology, including system setup, dataset details, and </w:t>
      </w:r>
      <w:r w:rsidR="002D68A3" w:rsidRPr="00A76F32">
        <w:rPr>
          <w:noProof/>
        </w:rPr>
        <w:drawing>
          <wp:inline distT="0" distB="0" distL="0" distR="0" wp14:anchorId="5BA60F66" wp14:editId="0CA9AC4D">
            <wp:extent cx="3089910" cy="2784763"/>
            <wp:effectExtent l="0" t="0" r="15240" b="15875"/>
            <wp:docPr id="10"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784763"/>
                    </a:xfrm>
                    <a:prstGeom prst="rect">
                      <a:avLst/>
                    </a:prstGeom>
                    <a:solidFill>
                      <a:srgbClr val="FFFFFF"/>
                    </a:solidFill>
                    <a:ln w="9525">
                      <a:solidFill>
                        <a:srgbClr val="000000">
                          <a:alpha val="0%"/>
                        </a:srgbClr>
                      </a:solidFill>
                      <a:miter lim="800%"/>
                      <a:headEnd/>
                      <a:tailEnd/>
                    </a:ln>
                  </wp:spPr>
                  <wp:txbx>
                    <wne:txbxContent>
                      <w:p w:rsidR="00F405A7" w:rsidRDefault="00F405A7" w:rsidP="002D68A3">
                        <w:pPr>
                          <w:pStyle w:val="BodyText"/>
                          <w:keepNext/>
                          <w:ind w:firstLine="0pt"/>
                        </w:pPr>
                        <w:bookmarkStart w:id="0" w:name="_Hlk194173389"/>
                        <w:bookmarkEnd w:id="0"/>
                        <w:r>
                          <w:rPr>
                            <w:noProof/>
                          </w:rPr>
                          <w:drawing>
                            <wp:inline distT="0" distB="0" distL="0" distR="0" wp14:anchorId="0AB6590E" wp14:editId="10831906">
                              <wp:extent cx="3163570" cy="1940268"/>
                              <wp:effectExtent l="0" t="0" r="0" b="3175"/>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1093" cy="2006214"/>
                                      </a:xfrm>
                                      <a:prstGeom prst="rect">
                                        <a:avLst/>
                                      </a:prstGeom>
                                      <a:noFill/>
                                      <a:ln>
                                        <a:noFill/>
                                      </a:ln>
                                    </pic:spPr>
                                  </pic:pic>
                                </a:graphicData>
                              </a:graphic>
                            </wp:inline>
                          </w:drawing>
                        </w:r>
                      </w:p>
                      <w:p w:rsidR="00F405A7" w:rsidRPr="007F5CE0" w:rsidRDefault="00F405A7" w:rsidP="002D68A3">
                        <w:pPr>
                          <w:pStyle w:val="CaptionFigure"/>
                          <w:jc w:val="both"/>
                        </w:pPr>
                        <w:bookmarkStart w:id="1" w:name="_Ref193993945"/>
                        <w:r>
                          <w:t xml:space="preserve">Fig. </w:t>
                        </w:r>
                        <w:fldSimple w:instr=" SEQ Fig. \* ARABIC ">
                          <w:r>
                            <w:rPr>
                              <w:noProof/>
                            </w:rPr>
                            <w:t>1</w:t>
                          </w:r>
                        </w:fldSimple>
                        <w:bookmarkEnd w:id="1"/>
                        <w:r>
                          <w:t xml:space="preserve">: </w:t>
                        </w:r>
                        <w:r w:rsidRPr="008836C0">
                          <w:t xml:space="preserve">Google Trends comparison of interest in Caffe, TensorFlow, and </w:t>
                        </w:r>
                        <w:proofErr w:type="spellStart"/>
                        <w:r w:rsidRPr="008836C0">
                          <w:t>PyTorch</w:t>
                        </w:r>
                        <w:proofErr w:type="spellEnd"/>
                        <w:r w:rsidRPr="008836C0">
                          <w:t xml:space="preserve"> (2015–2025)</w:t>
                        </w:r>
                        <w:r>
                          <w:t xml:space="preserve">. </w:t>
                        </w:r>
                        <w:r w:rsidRPr="001A4B73">
                          <w:t>Search popularity over time indicates a significant decline in interest for Caffe. In contrast, TensorFlow peaked around 2018–2020 and has gradually declined</w:t>
                        </w:r>
                        <w:r>
                          <w:t xml:space="preserve"> but still quite used</w:t>
                        </w:r>
                        <w:r w:rsidRPr="001A4B73">
                          <w:t xml:space="preserve">, while </w:t>
                        </w:r>
                        <w:proofErr w:type="spellStart"/>
                        <w:r w:rsidRPr="001A4B73">
                          <w:t>PyTorch</w:t>
                        </w:r>
                        <w:proofErr w:type="spellEnd"/>
                        <w:r w:rsidRPr="001A4B73">
                          <w:t xml:space="preserve"> has seen a steady rise since 2018, surpassing TensorFlow in popularity from 2022 onwards.</w:t>
                        </w:r>
                      </w:p>
                      <w:p w:rsidR="00F405A7" w:rsidRDefault="00F405A7" w:rsidP="002D68A3">
                        <w:pPr>
                          <w:pStyle w:val="BodyText"/>
                        </w:pPr>
                      </w:p>
                    </wne:txbxContent>
                  </wp:txbx>
                  <wp:bodyPr rot="0" vert="horz" wrap="square" lIns="0" tIns="0" rIns="0" bIns="0" anchor="t" anchorCtr="0" upright="1">
                    <a:noAutofit/>
                  </wp:bodyPr>
                </wp:wsp>
              </a:graphicData>
            </a:graphic>
          </wp:inline>
        </w:drawing>
      </w:r>
      <w:r w:rsidRPr="00A76F32">
        <w:t xml:space="preserve">model design. Section 4 presents the results and discussion, analyzing the performance and accuracy trade-offs between single-node and distributed training setups. </w:t>
      </w:r>
      <w:r w:rsidR="00D41F02" w:rsidRPr="00A76F32">
        <w:t>Finally, Section 5 summarizes the study's findings and proposes potential directions for future research</w:t>
      </w:r>
      <w:r w:rsidR="00D41F02" w:rsidRPr="00A76F32">
        <w:rPr>
          <w:lang w:val="en-US"/>
        </w:rPr>
        <w:t xml:space="preserve"> </w:t>
      </w:r>
      <w:r w:rsidRPr="00A76F32">
        <w:t>in scaling distributed CNN training on big data platforms.</w:t>
      </w:r>
    </w:p>
    <w:p w:rsidR="009303D9" w:rsidRPr="00A76F32" w:rsidRDefault="001F184D" w:rsidP="006B6B66">
      <w:pPr>
        <w:pStyle w:val="Heading1"/>
      </w:pPr>
      <w:r w:rsidRPr="00A76F32">
        <w:t>Related Work</w:t>
      </w:r>
    </w:p>
    <w:p w:rsidR="00B54EE2" w:rsidRPr="00E15C67" w:rsidRDefault="00E15C67" w:rsidP="00A76F32">
      <w:pPr>
        <w:pStyle w:val="BodyText"/>
        <w:rPr>
          <w:lang w:val="en-US"/>
        </w:rPr>
      </w:pPr>
      <w:r w:rsidRPr="00E15C67">
        <w:rPr>
          <w:lang w:val="en-US"/>
        </w:rPr>
        <w:t>As mentioned in Section 1, distributed deep learning on big data platforms has evolved significantly, with various frameworks offering distinct trade-offs in scalability, ease of use, interoperability, flexibility, robustness, adaptability, and performance. Table I provides a comparative overview of key frameworks, highlighting their core features and how they integrate with Apache Spark.</w:t>
      </w:r>
    </w:p>
    <w:p w:rsidR="002B6B29" w:rsidRPr="00A76F32" w:rsidRDefault="002B6B29" w:rsidP="00B54EE2">
      <w:pPr>
        <w:pStyle w:val="Heading2"/>
      </w:pPr>
      <w:r w:rsidRPr="00A76F32">
        <w:t>CaffeOnSpark</w:t>
      </w:r>
    </w:p>
    <w:p w:rsidR="00E15C67" w:rsidRPr="00E15C67" w:rsidRDefault="002B6B29" w:rsidP="00E15C67">
      <w:pPr>
        <w:pStyle w:val="BodyText"/>
        <w:rPr>
          <w:iCs/>
          <w:lang w:val="en-US"/>
        </w:rPr>
      </w:pPr>
      <w:proofErr w:type="spellStart"/>
      <w:r w:rsidRPr="00A76F32">
        <w:t>CaffeOnSpark</w:t>
      </w:r>
      <w:proofErr w:type="spellEnd"/>
      <w:r w:rsidRPr="00A76F32">
        <w:t xml:space="preserve"> </w:t>
      </w:r>
      <w:r w:rsidRPr="00A76F32">
        <w:fldChar w:fldCharType="begin"/>
      </w:r>
      <w:r w:rsidRPr="00A76F32">
        <w:instrText xml:space="preserve"> ADDIN ZOTERO_ITEM CSL_CITATION {"citationID":"viC4q0FC","properties":{"formattedCitation":"(Yahoo, 2016)","plainCitation":"(Yahoo, 2016)","noteIndex":0},"citationItems":[{"id":114,"uris":["http://zotero.org/users/16432260/items/WNILG92G"],"itemData":{"id":114,"type":"software","abstract":"Distributed deep learning on Hadoop and Spark clusters.","genre":"Jupyter Notebook","license":"Apache-2.0","note":"original-date: 2016-01-11T19:21:31Z","publisher":"Yahoo","source":"GitHub","title":"CaffeOnSpark","URL":"https://github.com/yahoo/CaffeOnSpark","author":[{"literal":"Yahoo"}],"accessed":{"date-parts":[["2025",3,19]]},"issued":{"date-parts":[["2016"]]}}}],"schema":"https://github.com/citation-style-language/schema/raw/master/csl-citation.json"} </w:instrText>
      </w:r>
      <w:r w:rsidRPr="00A76F32">
        <w:fldChar w:fldCharType="separate"/>
      </w:r>
      <w:r w:rsidRPr="00A76F32">
        <w:t>(Yahoo, 2016)</w:t>
      </w:r>
      <w:r w:rsidRPr="00A76F32">
        <w:fldChar w:fldCharType="end"/>
      </w:r>
      <w:r w:rsidRPr="00A76F32">
        <w:t xml:space="preserve">, developed by Yahoo in 2016, was an early attempt to integrate deep learning with big data platforms. It launched Caffe instances on Spark executors near HDFS data and used </w:t>
      </w:r>
      <w:proofErr w:type="spellStart"/>
      <w:r w:rsidRPr="00A76F32">
        <w:t>AllReduce</w:t>
      </w:r>
      <w:proofErr w:type="spellEnd"/>
      <w:r w:rsidRPr="00A76F32">
        <w:t xml:space="preserve"> for gradient synchronization </w:t>
      </w:r>
      <w:r w:rsidRPr="00A76F32">
        <w:fldChar w:fldCharType="begin"/>
      </w:r>
      <w:r w:rsidRPr="00A76F32">
        <w:instrText xml:space="preserve"> ADDIN ZOTERO_ITEM CSL_CITATION {"citationID":"I41zwxpE","properties":{"formattedCitation":"(Feng {\\i{}et al.}, 2016)","plainCitation":"(Feng et al., 2016)","noteIndex":0},"citationItems":[{"id":108,"uris":["http://zotero.org/users/16432260/items/6JA2NCKA"],"itemData":{"id":108,"type":"webpage","abstract":"Measure, monetize, advertise and improve your apps with Yahoo tools. Join the 200,000 developers using Yahoo tools to build their app businesses.","container-title":"Yahoo Developer Network","title":"CaffeOnSpark Open Sourced for Distributed Deep Learning on Big Data Clusters","URL":"https://developer.yahoo.com/blogs/139916563586/","author":[{"family":"Feng","given":"Andy"},{"family":"Shi","given":"Jun"},{"family":"Mridul","given":"Jain"},{"literal":"Yahoo Big ML Team"}],"accessed":{"date-parts":[["2025",3,19]]},"issued":{"date-parts":[["2016"]]}}}],"schema":"https://github.com/citation-style-language/schema/raw/master/csl-citation.json"} </w:instrText>
      </w:r>
      <w:r w:rsidRPr="00A76F32">
        <w:fldChar w:fldCharType="separate"/>
      </w:r>
      <w:r w:rsidRPr="00A76F32">
        <w:t xml:space="preserve">(Feng </w:t>
      </w:r>
      <w:r w:rsidRPr="00A76F32">
        <w:rPr>
          <w:i/>
        </w:rPr>
        <w:t>et al.</w:t>
      </w:r>
      <w:r w:rsidRPr="00A76F32">
        <w:t>, 2016)</w:t>
      </w:r>
      <w:r w:rsidRPr="00A76F32">
        <w:fldChar w:fldCharType="end"/>
      </w:r>
      <w:r w:rsidRPr="00A76F32">
        <w:t xml:space="preserve">. However, its complex setup, limited GPU support, and lack of features like dynamic scaling and asynchronous updates, along with its reliance on the now-obsolete Caffe framework, have made it largely </w:t>
      </w:r>
      <w:proofErr w:type="spellStart"/>
      <w:r w:rsidR="0030123A" w:rsidRPr="00A76F32">
        <w:rPr>
          <w:lang w:val="en-US"/>
        </w:rPr>
        <w:t>irre</w:t>
      </w:r>
      <w:proofErr w:type="spellEnd"/>
      <w:r w:rsidR="0025063D" w:rsidRPr="00A76F32">
        <w:rPr>
          <w:iCs/>
        </w:rPr>
        <w:t>levant today.</w:t>
      </w:r>
      <w:r w:rsidR="0025063D" w:rsidRPr="00A76F32">
        <w:rPr>
          <w:iCs/>
          <w:lang w:val="en-US"/>
        </w:rPr>
        <w:t xml:space="preserve"> This decline is reflected in public interest trends</w:t>
      </w:r>
      <w:r w:rsidR="007F5CE0" w:rsidRPr="00A76F32">
        <w:rPr>
          <w:iCs/>
          <w:lang w:val="en-US"/>
        </w:rPr>
        <w:t xml:space="preserve"> </w:t>
      </w:r>
      <w:r w:rsidR="00B935FD" w:rsidRPr="00A76F32">
        <w:rPr>
          <w:iCs/>
        </w:rPr>
        <w:t xml:space="preserve">(see </w:t>
      </w:r>
      <w:r w:rsidR="00B935FD" w:rsidRPr="00A76F32">
        <w:rPr>
          <w:iCs/>
        </w:rPr>
        <w:fldChar w:fldCharType="begin"/>
      </w:r>
      <w:r w:rsidR="00B935FD" w:rsidRPr="00A76F32">
        <w:rPr>
          <w:iCs/>
        </w:rPr>
        <w:instrText xml:space="preserve"> REF _Ref193993945 \h  \* MERGEFORMAT </w:instrText>
      </w:r>
      <w:r w:rsidR="00B935FD" w:rsidRPr="00A76F32">
        <w:rPr>
          <w:iCs/>
        </w:rPr>
      </w:r>
      <w:r w:rsidR="00B935FD" w:rsidRPr="00A76F32">
        <w:rPr>
          <w:iCs/>
        </w:rPr>
        <w:fldChar w:fldCharType="separate"/>
      </w:r>
      <w:r w:rsidR="008B5AF3" w:rsidRPr="008B5AF3">
        <w:rPr>
          <w:iCs/>
        </w:rPr>
        <w:t>Fig. 1</w:t>
      </w:r>
      <w:r w:rsidR="00B935FD" w:rsidRPr="00A76F32">
        <w:rPr>
          <w:iCs/>
        </w:rPr>
        <w:fldChar w:fldCharType="end"/>
      </w:r>
      <w:r w:rsidR="00B935FD" w:rsidRPr="00A76F32">
        <w:rPr>
          <w:iCs/>
        </w:rPr>
        <w:t xml:space="preserve">), where Caffe shows minimal activity compared to TensorFlow and </w:t>
      </w:r>
      <w:proofErr w:type="spellStart"/>
      <w:r w:rsidR="00B935FD" w:rsidRPr="00A76F32">
        <w:rPr>
          <w:iCs/>
        </w:rPr>
        <w:t>PyTorch</w:t>
      </w:r>
      <w:proofErr w:type="spellEnd"/>
      <w:r w:rsidR="00B935FD" w:rsidRPr="00A76F32">
        <w:rPr>
          <w:iCs/>
        </w:rPr>
        <w:t xml:space="preserve">. </w:t>
      </w:r>
    </w:p>
    <w:p w:rsidR="00A76F32" w:rsidRPr="00A76F32" w:rsidRDefault="00B935FD" w:rsidP="00A76F32">
      <w:pPr>
        <w:pStyle w:val="BodyText"/>
      </w:pPr>
      <w:r w:rsidRPr="00A76F32">
        <w:rPr>
          <w:iCs/>
        </w:rPr>
        <w:t xml:space="preserve"> </w:t>
      </w:r>
    </w:p>
    <w:p w:rsidR="00D23427" w:rsidRPr="00A76F32" w:rsidRDefault="00D23427" w:rsidP="000D566E">
      <w:pPr>
        <w:pStyle w:val="BodyText"/>
        <w:sectPr w:rsidR="00D23427" w:rsidRPr="00A76F32" w:rsidSect="003B4E04">
          <w:type w:val="continuous"/>
          <w:pgSz w:w="595.30pt" w:h="841.90pt" w:code="9"/>
          <w:pgMar w:top="54pt" w:right="45.35pt" w:bottom="72pt" w:left="45.35pt" w:header="36pt" w:footer="36pt" w:gutter="0pt"/>
          <w:cols w:num="2" w:space="18pt"/>
          <w:docGrid w:linePitch="360"/>
        </w:sectPr>
      </w:pPr>
    </w:p>
    <w:p w:rsidR="00E66D44" w:rsidRPr="00A76F32" w:rsidRDefault="00E66D44" w:rsidP="003400C2">
      <w:pPr>
        <w:pStyle w:val="Caption"/>
      </w:pPr>
      <w:bookmarkStart w:id="2" w:name="_Ref193992768"/>
      <w:r w:rsidRPr="00A76F32">
        <w:t xml:space="preserve">Table </w:t>
      </w:r>
      <w:fldSimple w:instr=" SEQ Table \* ROMAN ">
        <w:r w:rsidR="008B5AF3">
          <w:rPr>
            <w:noProof/>
          </w:rPr>
          <w:t>I</w:t>
        </w:r>
      </w:fldSimple>
      <w:bookmarkEnd w:id="2"/>
      <w:r w:rsidR="00AC2613" w:rsidRPr="00A76F32">
        <w:t>.</w:t>
      </w:r>
      <w:r w:rsidR="00AC2613" w:rsidRPr="00A76F32">
        <w:tab/>
      </w:r>
      <w:r w:rsidRPr="00A76F32">
        <w:t xml:space="preserve"> </w:t>
      </w:r>
      <w:r w:rsidR="00563029" w:rsidRPr="00A76F32">
        <w:t xml:space="preserve">    </w:t>
      </w:r>
      <w:r w:rsidRPr="00A76F32">
        <w:t>Comparison of Distributed Deep Learning Frameworks Integrated with Spark</w:t>
      </w:r>
    </w:p>
    <w:tbl>
      <w:tblPr>
        <w:tblW w:w="100.0%" w:type="pct"/>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1559"/>
        <w:gridCol w:w="2234"/>
        <w:gridCol w:w="1115"/>
        <w:gridCol w:w="1216"/>
        <w:gridCol w:w="2031"/>
        <w:gridCol w:w="1931"/>
      </w:tblGrid>
      <w:tr w:rsidR="008A2021" w:rsidRPr="00A76F32" w:rsidTr="006A00F9">
        <w:trPr>
          <w:cantSplit/>
          <w:trHeight w:val="240"/>
          <w:tblHeader/>
          <w:jc w:val="center"/>
        </w:trPr>
        <w:tc>
          <w:tcPr>
            <w:tcW w:w="15.0%" w:type="pct"/>
            <w:vMerge w:val="restart"/>
            <w:vAlign w:val="center"/>
          </w:tcPr>
          <w:p w:rsidR="008A2021" w:rsidRPr="00A76F32" w:rsidRDefault="008A2021" w:rsidP="002B47D3">
            <w:pPr>
              <w:pStyle w:val="tablecolhead"/>
            </w:pPr>
            <w:r w:rsidRPr="00A76F32">
              <w:t>Framework</w:t>
            </w:r>
          </w:p>
        </w:tc>
        <w:tc>
          <w:tcPr>
            <w:tcW w:w="84.0%" w:type="pct"/>
            <w:gridSpan w:val="5"/>
            <w:vAlign w:val="center"/>
          </w:tcPr>
          <w:p w:rsidR="008A2021" w:rsidRPr="00A76F32" w:rsidRDefault="008A2021" w:rsidP="002B47D3">
            <w:pPr>
              <w:pStyle w:val="tablecolhead"/>
            </w:pPr>
            <w:r w:rsidRPr="00A76F32">
              <w:t>Features</w:t>
            </w:r>
          </w:p>
        </w:tc>
      </w:tr>
      <w:tr w:rsidR="0025063D" w:rsidRPr="00A76F32" w:rsidTr="0025063D">
        <w:trPr>
          <w:cantSplit/>
          <w:trHeight w:val="240"/>
          <w:tblHeader/>
          <w:jc w:val="center"/>
        </w:trPr>
        <w:tc>
          <w:tcPr>
            <w:tcW w:w="15.0%" w:type="pct"/>
            <w:vMerge/>
          </w:tcPr>
          <w:p w:rsidR="00671F71" w:rsidRPr="00A76F32" w:rsidRDefault="00671F71" w:rsidP="00671F71">
            <w:pPr>
              <w:rPr>
                <w:sz w:val="16"/>
                <w:szCs w:val="16"/>
              </w:rPr>
            </w:pPr>
          </w:p>
        </w:tc>
        <w:tc>
          <w:tcPr>
            <w:tcW w:w="22.0%" w:type="pct"/>
            <w:vAlign w:val="center"/>
          </w:tcPr>
          <w:p w:rsidR="00671F71" w:rsidRPr="00A76F32" w:rsidRDefault="00671F71" w:rsidP="00671F71">
            <w:pPr>
              <w:pStyle w:val="tablecolsubhead"/>
            </w:pPr>
            <w:r w:rsidRPr="00A76F32">
              <w:t>Communication Method</w:t>
            </w:r>
          </w:p>
        </w:tc>
        <w:tc>
          <w:tcPr>
            <w:tcW w:w="11.0%" w:type="pct"/>
            <w:vAlign w:val="center"/>
          </w:tcPr>
          <w:p w:rsidR="00671F71" w:rsidRPr="00A76F32" w:rsidRDefault="00671F71" w:rsidP="00671F71">
            <w:pPr>
              <w:pStyle w:val="tablecolsubhead"/>
            </w:pPr>
            <w:r w:rsidRPr="00A76F32">
              <w:t>GPU Support</w:t>
            </w:r>
          </w:p>
        </w:tc>
        <w:tc>
          <w:tcPr>
            <w:tcW w:w="12.0%" w:type="pct"/>
            <w:vAlign w:val="center"/>
          </w:tcPr>
          <w:p w:rsidR="00671F71" w:rsidRPr="00A76F32" w:rsidRDefault="00671F71" w:rsidP="00671F71">
            <w:pPr>
              <w:pStyle w:val="tablecolsubhead"/>
            </w:pPr>
            <w:r w:rsidRPr="00A76F32">
              <w:t>Native to Spark</w:t>
            </w:r>
          </w:p>
        </w:tc>
        <w:tc>
          <w:tcPr>
            <w:tcW w:w="20.0%" w:type="pct"/>
            <w:vAlign w:val="center"/>
          </w:tcPr>
          <w:p w:rsidR="00671F71" w:rsidRPr="00A76F32" w:rsidRDefault="00671F71" w:rsidP="00671F71">
            <w:pPr>
              <w:pStyle w:val="tablecolsubhead"/>
            </w:pPr>
            <w:r w:rsidRPr="00A76F32">
              <w:t>Data Ingestion Method</w:t>
            </w:r>
          </w:p>
        </w:tc>
        <w:tc>
          <w:tcPr>
            <w:tcW w:w="17.0%" w:type="pct"/>
            <w:vAlign w:val="center"/>
          </w:tcPr>
          <w:p w:rsidR="00671F71" w:rsidRPr="00A76F32" w:rsidRDefault="00671F71" w:rsidP="00671F71">
            <w:pPr>
              <w:pStyle w:val="tablecolsubhead"/>
            </w:pPr>
            <w:r w:rsidRPr="00A76F32">
              <w:t>Training Strategy</w:t>
            </w:r>
          </w:p>
        </w:tc>
      </w:tr>
      <w:tr w:rsidR="0025063D" w:rsidRPr="00A76F32" w:rsidTr="0025063D">
        <w:trPr>
          <w:trHeight w:val="320"/>
          <w:jc w:val="center"/>
        </w:trPr>
        <w:tc>
          <w:tcPr>
            <w:tcW w:w="15.0%" w:type="pct"/>
            <w:vAlign w:val="center"/>
          </w:tcPr>
          <w:p w:rsidR="006A00F9" w:rsidRPr="00A76F32" w:rsidRDefault="006A00F9" w:rsidP="00613E34">
            <w:pPr>
              <w:pStyle w:val="tablecopy"/>
              <w:jc w:val="start"/>
            </w:pPr>
            <w:r w:rsidRPr="00A76F32">
              <w:t>CaffeOnSpark</w:t>
            </w:r>
          </w:p>
        </w:tc>
        <w:tc>
          <w:tcPr>
            <w:tcW w:w="22.0%" w:type="pct"/>
            <w:vAlign w:val="center"/>
          </w:tcPr>
          <w:p w:rsidR="006A00F9" w:rsidRPr="00A76F32" w:rsidRDefault="006A00F9" w:rsidP="00613E34">
            <w:pPr>
              <w:pStyle w:val="tablecopy"/>
              <w:jc w:val="start"/>
            </w:pPr>
            <w:r w:rsidRPr="00A76F32">
              <w:t>AllReduce</w:t>
            </w:r>
          </w:p>
        </w:tc>
        <w:tc>
          <w:tcPr>
            <w:tcW w:w="11.0%" w:type="pct"/>
            <w:vAlign w:val="center"/>
          </w:tcPr>
          <w:p w:rsidR="006A00F9" w:rsidRPr="00A76F32" w:rsidRDefault="006A00F9" w:rsidP="00613E34">
            <w:pPr>
              <w:pStyle w:val="tablecopy"/>
              <w:jc w:val="start"/>
            </w:pPr>
            <w:r w:rsidRPr="00A76F32">
              <w:t>Limited</w:t>
            </w:r>
          </w:p>
        </w:tc>
        <w:tc>
          <w:tcPr>
            <w:tcW w:w="12.0%" w:type="pct"/>
            <w:vAlign w:val="center"/>
          </w:tcPr>
          <w:p w:rsidR="006A00F9" w:rsidRPr="00A76F32" w:rsidRDefault="006A00F9" w:rsidP="00613E34">
            <w:pPr>
              <w:pStyle w:val="tablecopy"/>
              <w:jc w:val="start"/>
            </w:pPr>
            <w:r w:rsidRPr="00A76F32">
              <w:t>Partial</w:t>
            </w:r>
          </w:p>
        </w:tc>
        <w:tc>
          <w:tcPr>
            <w:tcW w:w="20.0%" w:type="pct"/>
            <w:vAlign w:val="center"/>
          </w:tcPr>
          <w:p w:rsidR="006A00F9" w:rsidRPr="00A76F32" w:rsidRDefault="006A00F9" w:rsidP="00613E34">
            <w:pPr>
              <w:pStyle w:val="tablecopy"/>
              <w:jc w:val="start"/>
            </w:pPr>
            <w:r w:rsidRPr="00A76F32">
              <w:t>HDFS direct</w:t>
            </w:r>
          </w:p>
        </w:tc>
        <w:tc>
          <w:tcPr>
            <w:tcW w:w="17.0%" w:type="pct"/>
            <w:vAlign w:val="center"/>
          </w:tcPr>
          <w:p w:rsidR="006A00F9" w:rsidRPr="00A76F32" w:rsidRDefault="006A00F9" w:rsidP="00613E34">
            <w:pPr>
              <w:pStyle w:val="tablecopy"/>
              <w:jc w:val="start"/>
            </w:pPr>
            <w:r w:rsidRPr="00A76F32">
              <w:t>Synchronous</w:t>
            </w:r>
          </w:p>
        </w:tc>
      </w:tr>
      <w:tr w:rsidR="00A57FD0" w:rsidRPr="00A76F32" w:rsidTr="0025063D">
        <w:trPr>
          <w:trHeight w:val="320"/>
          <w:jc w:val="center"/>
        </w:trPr>
        <w:tc>
          <w:tcPr>
            <w:tcW w:w="15.0%" w:type="pct"/>
            <w:vAlign w:val="center"/>
          </w:tcPr>
          <w:p w:rsidR="006A00F9" w:rsidRPr="00A76F32" w:rsidRDefault="006A00F9" w:rsidP="00613E34">
            <w:pPr>
              <w:pStyle w:val="tablecopy"/>
              <w:jc w:val="start"/>
            </w:pPr>
            <w:r w:rsidRPr="00A76F32">
              <w:t>TensorFlowOnSpark</w:t>
            </w:r>
          </w:p>
        </w:tc>
        <w:tc>
          <w:tcPr>
            <w:tcW w:w="22.0%" w:type="pct"/>
            <w:vAlign w:val="center"/>
          </w:tcPr>
          <w:p w:rsidR="006A00F9" w:rsidRPr="00A76F32" w:rsidRDefault="006A00F9" w:rsidP="00613E34">
            <w:pPr>
              <w:pStyle w:val="tablecopy"/>
              <w:jc w:val="start"/>
            </w:pPr>
            <w:r w:rsidRPr="00A76F32">
              <w:t>Parameter Server</w:t>
            </w:r>
          </w:p>
        </w:tc>
        <w:tc>
          <w:tcPr>
            <w:tcW w:w="11.0%" w:type="pct"/>
            <w:vAlign w:val="center"/>
          </w:tcPr>
          <w:p w:rsidR="006A00F9" w:rsidRPr="00A76F32" w:rsidRDefault="006A00F9" w:rsidP="00613E34">
            <w:pPr>
              <w:pStyle w:val="tablecopy"/>
              <w:jc w:val="start"/>
            </w:pPr>
            <w:r w:rsidRPr="00A76F32">
              <w:t>Yes</w:t>
            </w:r>
          </w:p>
        </w:tc>
        <w:tc>
          <w:tcPr>
            <w:tcW w:w="12.0%" w:type="pct"/>
            <w:vAlign w:val="center"/>
          </w:tcPr>
          <w:p w:rsidR="006A00F9" w:rsidRPr="00A76F32" w:rsidRDefault="006A00F9" w:rsidP="00613E34">
            <w:pPr>
              <w:pStyle w:val="tablecopy"/>
              <w:jc w:val="start"/>
            </w:pPr>
            <w:r w:rsidRPr="00A76F32">
              <w:t>Partial</w:t>
            </w:r>
          </w:p>
        </w:tc>
        <w:tc>
          <w:tcPr>
            <w:tcW w:w="20.0%" w:type="pct"/>
            <w:vAlign w:val="center"/>
          </w:tcPr>
          <w:p w:rsidR="006A00F9" w:rsidRPr="00A76F32" w:rsidRDefault="006A00F9" w:rsidP="00613E34">
            <w:pPr>
              <w:pStyle w:val="tablecopy"/>
              <w:jc w:val="start"/>
            </w:pPr>
            <w:r w:rsidRPr="00A76F32">
              <w:t>TFQueue</w:t>
            </w:r>
            <w:r w:rsidR="00613E34" w:rsidRPr="00A76F32">
              <w:t xml:space="preserve"> </w:t>
            </w:r>
            <w:r w:rsidRPr="00A76F32">
              <w:t>/ Spark Feed</w:t>
            </w:r>
          </w:p>
        </w:tc>
        <w:tc>
          <w:tcPr>
            <w:tcW w:w="17.0%" w:type="pct"/>
            <w:vAlign w:val="center"/>
          </w:tcPr>
          <w:p w:rsidR="006A00F9" w:rsidRPr="00A76F32" w:rsidRDefault="006A00F9" w:rsidP="00613E34">
            <w:pPr>
              <w:pStyle w:val="tablecopy"/>
              <w:jc w:val="start"/>
            </w:pPr>
            <w:r w:rsidRPr="00A76F32">
              <w:t>Synchronous / Async</w:t>
            </w:r>
          </w:p>
        </w:tc>
      </w:tr>
      <w:tr w:rsidR="00A57FD0" w:rsidRPr="00A76F32" w:rsidTr="0025063D">
        <w:trPr>
          <w:trHeight w:val="320"/>
          <w:jc w:val="center"/>
        </w:trPr>
        <w:tc>
          <w:tcPr>
            <w:tcW w:w="15.0%" w:type="pct"/>
            <w:vAlign w:val="center"/>
          </w:tcPr>
          <w:p w:rsidR="006A00F9" w:rsidRPr="00A76F32" w:rsidRDefault="006A00F9" w:rsidP="00613E34">
            <w:pPr>
              <w:pStyle w:val="tablecopy"/>
              <w:jc w:val="start"/>
            </w:pPr>
            <w:r w:rsidRPr="00A76F32">
              <w:t>BigDL</w:t>
            </w:r>
          </w:p>
        </w:tc>
        <w:tc>
          <w:tcPr>
            <w:tcW w:w="22.0%" w:type="pct"/>
            <w:vAlign w:val="center"/>
          </w:tcPr>
          <w:p w:rsidR="006A00F9" w:rsidRPr="00A76F32" w:rsidRDefault="006A00F9" w:rsidP="00613E34">
            <w:pPr>
              <w:pStyle w:val="tablecopy"/>
              <w:jc w:val="start"/>
            </w:pPr>
            <w:r w:rsidRPr="00A76F32">
              <w:t>RDD-based AllReduce</w:t>
            </w:r>
          </w:p>
        </w:tc>
        <w:tc>
          <w:tcPr>
            <w:tcW w:w="11.0%" w:type="pct"/>
            <w:vAlign w:val="center"/>
          </w:tcPr>
          <w:p w:rsidR="006A00F9" w:rsidRPr="00A76F32" w:rsidRDefault="006A00F9" w:rsidP="00613E34">
            <w:pPr>
              <w:pStyle w:val="tablecopy"/>
              <w:jc w:val="start"/>
            </w:pPr>
            <w:r w:rsidRPr="00A76F32">
              <w:t>No</w:t>
            </w:r>
          </w:p>
        </w:tc>
        <w:tc>
          <w:tcPr>
            <w:tcW w:w="12.0%" w:type="pct"/>
            <w:vAlign w:val="center"/>
          </w:tcPr>
          <w:p w:rsidR="006A00F9" w:rsidRPr="00A76F32" w:rsidRDefault="006A00F9" w:rsidP="00613E34">
            <w:pPr>
              <w:pStyle w:val="tablecopy"/>
              <w:jc w:val="start"/>
            </w:pPr>
            <w:r w:rsidRPr="00A76F32">
              <w:t>Fully native</w:t>
            </w:r>
          </w:p>
        </w:tc>
        <w:tc>
          <w:tcPr>
            <w:tcW w:w="20.0%" w:type="pct"/>
            <w:vAlign w:val="center"/>
          </w:tcPr>
          <w:p w:rsidR="006A00F9" w:rsidRPr="00A76F32" w:rsidRDefault="006A00F9" w:rsidP="00613E34">
            <w:pPr>
              <w:pStyle w:val="tablecopy"/>
              <w:jc w:val="start"/>
            </w:pPr>
            <w:r w:rsidRPr="00A76F32">
              <w:t>Spark RDDs</w:t>
            </w:r>
          </w:p>
        </w:tc>
        <w:tc>
          <w:tcPr>
            <w:tcW w:w="17.0%" w:type="pct"/>
            <w:vAlign w:val="center"/>
          </w:tcPr>
          <w:p w:rsidR="006A00F9" w:rsidRPr="00A76F32" w:rsidRDefault="006A00F9" w:rsidP="00613E34">
            <w:pPr>
              <w:pStyle w:val="tablecopy"/>
              <w:jc w:val="start"/>
            </w:pPr>
            <w:r w:rsidRPr="00A76F32">
              <w:t>Synchronous</w:t>
            </w:r>
          </w:p>
        </w:tc>
      </w:tr>
      <w:tr w:rsidR="00A57FD0" w:rsidRPr="00A76F32" w:rsidTr="0025063D">
        <w:trPr>
          <w:trHeight w:val="320"/>
          <w:jc w:val="center"/>
        </w:trPr>
        <w:tc>
          <w:tcPr>
            <w:tcW w:w="15.0%" w:type="pct"/>
            <w:vAlign w:val="center"/>
          </w:tcPr>
          <w:p w:rsidR="006A00F9" w:rsidRPr="00A76F32" w:rsidRDefault="006A00F9" w:rsidP="00613E34">
            <w:pPr>
              <w:pStyle w:val="tablecopy"/>
              <w:jc w:val="start"/>
            </w:pPr>
            <w:r w:rsidRPr="00A76F32">
              <w:t>DL4J</w:t>
            </w:r>
          </w:p>
        </w:tc>
        <w:tc>
          <w:tcPr>
            <w:tcW w:w="22.0%" w:type="pct"/>
            <w:vAlign w:val="center"/>
          </w:tcPr>
          <w:p w:rsidR="006A00F9" w:rsidRPr="00A76F32" w:rsidRDefault="006A00F9" w:rsidP="00613E34">
            <w:pPr>
              <w:pStyle w:val="tablecopy"/>
              <w:jc w:val="start"/>
            </w:pPr>
            <w:r w:rsidRPr="00A76F32">
              <w:t>Parameter Server</w:t>
            </w:r>
          </w:p>
        </w:tc>
        <w:tc>
          <w:tcPr>
            <w:tcW w:w="11.0%" w:type="pct"/>
            <w:vAlign w:val="center"/>
          </w:tcPr>
          <w:p w:rsidR="006A00F9" w:rsidRPr="00A76F32" w:rsidRDefault="006A00F9" w:rsidP="00613E34">
            <w:pPr>
              <w:pStyle w:val="tablecopy"/>
              <w:jc w:val="start"/>
            </w:pPr>
            <w:r w:rsidRPr="00A76F32">
              <w:t>Yes</w:t>
            </w:r>
          </w:p>
        </w:tc>
        <w:tc>
          <w:tcPr>
            <w:tcW w:w="12.0%" w:type="pct"/>
            <w:vAlign w:val="center"/>
          </w:tcPr>
          <w:p w:rsidR="006A00F9" w:rsidRPr="00A76F32" w:rsidRDefault="006A00F9" w:rsidP="00613E34">
            <w:pPr>
              <w:pStyle w:val="tablecopy"/>
              <w:jc w:val="start"/>
            </w:pPr>
            <w:r w:rsidRPr="00A76F32">
              <w:t>Java-based</w:t>
            </w:r>
          </w:p>
        </w:tc>
        <w:tc>
          <w:tcPr>
            <w:tcW w:w="20.0%" w:type="pct"/>
            <w:vAlign w:val="center"/>
          </w:tcPr>
          <w:p w:rsidR="006A00F9" w:rsidRPr="00A76F32" w:rsidRDefault="006A00F9" w:rsidP="00613E34">
            <w:pPr>
              <w:pStyle w:val="tablecopy"/>
              <w:jc w:val="start"/>
            </w:pPr>
            <w:r w:rsidRPr="00A76F32">
              <w:t>HDFS / Spark</w:t>
            </w:r>
          </w:p>
        </w:tc>
        <w:tc>
          <w:tcPr>
            <w:tcW w:w="17.0%" w:type="pct"/>
            <w:vAlign w:val="center"/>
          </w:tcPr>
          <w:p w:rsidR="006A00F9" w:rsidRPr="00A76F32" w:rsidRDefault="006A00F9" w:rsidP="00613E34">
            <w:pPr>
              <w:pStyle w:val="tablecopy"/>
              <w:jc w:val="start"/>
            </w:pPr>
            <w:r w:rsidRPr="00A76F32">
              <w:t>Async / Sync</w:t>
            </w:r>
          </w:p>
        </w:tc>
      </w:tr>
      <w:tr w:rsidR="00A57FD0" w:rsidRPr="00A76F32" w:rsidTr="0025063D">
        <w:trPr>
          <w:trHeight w:val="320"/>
          <w:jc w:val="center"/>
        </w:trPr>
        <w:tc>
          <w:tcPr>
            <w:tcW w:w="15.0%" w:type="pct"/>
            <w:vAlign w:val="center"/>
          </w:tcPr>
          <w:p w:rsidR="006A00F9" w:rsidRPr="00A76F32" w:rsidRDefault="006A00F9" w:rsidP="00613E34">
            <w:pPr>
              <w:pStyle w:val="tablecopy"/>
              <w:jc w:val="start"/>
            </w:pPr>
            <w:r w:rsidRPr="00A76F32">
              <w:t>Horovod-on-Spark</w:t>
            </w:r>
          </w:p>
        </w:tc>
        <w:tc>
          <w:tcPr>
            <w:tcW w:w="22.0%" w:type="pct"/>
            <w:vAlign w:val="center"/>
          </w:tcPr>
          <w:p w:rsidR="006A00F9" w:rsidRPr="00A76F32" w:rsidRDefault="006A00F9" w:rsidP="00613E34">
            <w:pPr>
              <w:pStyle w:val="tablecopy"/>
              <w:jc w:val="start"/>
            </w:pPr>
            <w:r w:rsidRPr="00A76F32">
              <w:t>Ring AllReduce (MPI/NCCL)</w:t>
            </w:r>
          </w:p>
        </w:tc>
        <w:tc>
          <w:tcPr>
            <w:tcW w:w="11.0%" w:type="pct"/>
            <w:vAlign w:val="center"/>
          </w:tcPr>
          <w:p w:rsidR="006A00F9" w:rsidRPr="00A76F32" w:rsidRDefault="006A00F9" w:rsidP="00613E34">
            <w:pPr>
              <w:pStyle w:val="tablecopy"/>
              <w:jc w:val="start"/>
            </w:pPr>
            <w:r w:rsidRPr="00A76F32">
              <w:t>Yes</w:t>
            </w:r>
          </w:p>
        </w:tc>
        <w:tc>
          <w:tcPr>
            <w:tcW w:w="12.0%" w:type="pct"/>
            <w:vAlign w:val="center"/>
          </w:tcPr>
          <w:p w:rsidR="006A00F9" w:rsidRPr="00A76F32" w:rsidRDefault="006A00F9" w:rsidP="00613E34">
            <w:pPr>
              <w:pStyle w:val="tablecopy"/>
              <w:jc w:val="start"/>
            </w:pPr>
            <w:r w:rsidRPr="00A76F32">
              <w:t>Integrated</w:t>
            </w:r>
          </w:p>
        </w:tc>
        <w:tc>
          <w:tcPr>
            <w:tcW w:w="20.0%" w:type="pct"/>
            <w:vAlign w:val="center"/>
          </w:tcPr>
          <w:p w:rsidR="006A00F9" w:rsidRPr="00A76F32" w:rsidRDefault="006A00F9" w:rsidP="00613E34">
            <w:pPr>
              <w:pStyle w:val="tablecopy"/>
              <w:jc w:val="start"/>
            </w:pPr>
            <w:r w:rsidRPr="00A76F32">
              <w:t>External ingestion</w:t>
            </w:r>
          </w:p>
        </w:tc>
        <w:tc>
          <w:tcPr>
            <w:tcW w:w="17.0%" w:type="pct"/>
            <w:vAlign w:val="center"/>
          </w:tcPr>
          <w:p w:rsidR="006A00F9" w:rsidRPr="00A76F32" w:rsidRDefault="006A00F9" w:rsidP="00613E34">
            <w:pPr>
              <w:pStyle w:val="tablecopy"/>
              <w:jc w:val="start"/>
            </w:pPr>
            <w:r w:rsidRPr="00A76F32">
              <w:t>Synchronous</w:t>
            </w:r>
          </w:p>
        </w:tc>
      </w:tr>
      <w:tr w:rsidR="00A57FD0" w:rsidRPr="00A76F32" w:rsidTr="0025063D">
        <w:trPr>
          <w:trHeight w:val="320"/>
          <w:jc w:val="center"/>
        </w:trPr>
        <w:tc>
          <w:tcPr>
            <w:tcW w:w="15.0%" w:type="pct"/>
            <w:vAlign w:val="center"/>
          </w:tcPr>
          <w:p w:rsidR="006A00F9" w:rsidRPr="00A76F32" w:rsidRDefault="0060286A" w:rsidP="00613E34">
            <w:pPr>
              <w:pStyle w:val="tablecopy"/>
              <w:jc w:val="start"/>
            </w:pPr>
            <w:r w:rsidRPr="00A76F32">
              <w:t>Spark-tensorflow-distributor</w:t>
            </w:r>
          </w:p>
        </w:tc>
        <w:tc>
          <w:tcPr>
            <w:tcW w:w="22.0%" w:type="pct"/>
            <w:vAlign w:val="center"/>
          </w:tcPr>
          <w:p w:rsidR="006A00F9" w:rsidRPr="00A76F32" w:rsidRDefault="006A00F9" w:rsidP="00613E34">
            <w:pPr>
              <w:pStyle w:val="tablecopy"/>
              <w:jc w:val="start"/>
            </w:pPr>
            <w:r w:rsidRPr="00A76F32">
              <w:t>Native AllReduce</w:t>
            </w:r>
            <w:r w:rsidR="006532C8">
              <w:t xml:space="preserve"> (Barrier)</w:t>
            </w:r>
          </w:p>
        </w:tc>
        <w:tc>
          <w:tcPr>
            <w:tcW w:w="11.0%" w:type="pct"/>
            <w:vAlign w:val="center"/>
          </w:tcPr>
          <w:p w:rsidR="006A00F9" w:rsidRPr="00A76F32" w:rsidRDefault="006A00F9" w:rsidP="00613E34">
            <w:pPr>
              <w:pStyle w:val="tablecopy"/>
              <w:jc w:val="start"/>
            </w:pPr>
            <w:r w:rsidRPr="00A76F32">
              <w:t>Yes</w:t>
            </w:r>
          </w:p>
        </w:tc>
        <w:tc>
          <w:tcPr>
            <w:tcW w:w="12.0%" w:type="pct"/>
            <w:vAlign w:val="center"/>
          </w:tcPr>
          <w:p w:rsidR="006A00F9" w:rsidRPr="00A76F32" w:rsidRDefault="006532C8" w:rsidP="00613E34">
            <w:pPr>
              <w:pStyle w:val="tablecopy"/>
              <w:jc w:val="start"/>
            </w:pPr>
            <w:r>
              <w:t>Partial</w:t>
            </w:r>
          </w:p>
        </w:tc>
        <w:tc>
          <w:tcPr>
            <w:tcW w:w="20.0%" w:type="pct"/>
            <w:vAlign w:val="center"/>
          </w:tcPr>
          <w:p w:rsidR="006A00F9" w:rsidRPr="00A76F32" w:rsidRDefault="006A00F9" w:rsidP="00613E34">
            <w:pPr>
              <w:pStyle w:val="tablecopy"/>
              <w:jc w:val="start"/>
            </w:pPr>
            <w:r w:rsidRPr="00A76F32">
              <w:t>Spark DataFrames / HDFS</w:t>
            </w:r>
          </w:p>
        </w:tc>
        <w:tc>
          <w:tcPr>
            <w:tcW w:w="17.0%" w:type="pct"/>
            <w:vAlign w:val="center"/>
          </w:tcPr>
          <w:p w:rsidR="006A00F9" w:rsidRPr="00A76F32" w:rsidRDefault="006A00F9" w:rsidP="00613E34">
            <w:pPr>
              <w:pStyle w:val="tablecopy"/>
              <w:jc w:val="start"/>
            </w:pPr>
            <w:r w:rsidRPr="00A76F32">
              <w:t>Synchronous</w:t>
            </w:r>
          </w:p>
        </w:tc>
      </w:tr>
      <w:tr w:rsidR="00A57FD0" w:rsidRPr="00A76F32" w:rsidTr="0025063D">
        <w:trPr>
          <w:trHeight w:val="320"/>
          <w:jc w:val="center"/>
        </w:trPr>
        <w:tc>
          <w:tcPr>
            <w:tcW w:w="15.0%" w:type="pct"/>
            <w:vAlign w:val="center"/>
          </w:tcPr>
          <w:p w:rsidR="006A00F9" w:rsidRPr="00A76F32" w:rsidRDefault="006A00F9" w:rsidP="00613E34">
            <w:pPr>
              <w:pStyle w:val="tablecopy"/>
              <w:jc w:val="start"/>
            </w:pPr>
            <w:r w:rsidRPr="00A76F32">
              <w:t>RayDP</w:t>
            </w:r>
          </w:p>
        </w:tc>
        <w:tc>
          <w:tcPr>
            <w:tcW w:w="22.0%" w:type="pct"/>
            <w:vAlign w:val="center"/>
          </w:tcPr>
          <w:p w:rsidR="006A00F9" w:rsidRPr="00A76F32" w:rsidRDefault="006A00F9" w:rsidP="00613E34">
            <w:pPr>
              <w:pStyle w:val="tablecopy"/>
              <w:jc w:val="start"/>
            </w:pPr>
            <w:r w:rsidRPr="00A76F32">
              <w:t>Ray actor model</w:t>
            </w:r>
          </w:p>
        </w:tc>
        <w:tc>
          <w:tcPr>
            <w:tcW w:w="11.0%" w:type="pct"/>
            <w:vAlign w:val="center"/>
          </w:tcPr>
          <w:p w:rsidR="006A00F9" w:rsidRPr="00A76F32" w:rsidRDefault="006A00F9" w:rsidP="00613E34">
            <w:pPr>
              <w:pStyle w:val="tablecopy"/>
              <w:jc w:val="start"/>
            </w:pPr>
            <w:r w:rsidRPr="00A76F32">
              <w:t>Yes</w:t>
            </w:r>
          </w:p>
        </w:tc>
        <w:tc>
          <w:tcPr>
            <w:tcW w:w="12.0%" w:type="pct"/>
            <w:vAlign w:val="center"/>
          </w:tcPr>
          <w:p w:rsidR="006A00F9" w:rsidRPr="00A76F32" w:rsidRDefault="006A00F9" w:rsidP="00613E34">
            <w:pPr>
              <w:pStyle w:val="tablecopy"/>
              <w:jc w:val="start"/>
            </w:pPr>
            <w:r w:rsidRPr="00A76F32">
              <w:t>Hybrid</w:t>
            </w:r>
          </w:p>
        </w:tc>
        <w:tc>
          <w:tcPr>
            <w:tcW w:w="20.0%" w:type="pct"/>
            <w:vAlign w:val="center"/>
          </w:tcPr>
          <w:p w:rsidR="006A00F9" w:rsidRPr="00A76F32" w:rsidRDefault="006A00F9" w:rsidP="00613E34">
            <w:pPr>
              <w:pStyle w:val="tablecopy"/>
              <w:jc w:val="start"/>
            </w:pPr>
            <w:r w:rsidRPr="00A76F32">
              <w:t>Spark + Ray Datasets</w:t>
            </w:r>
          </w:p>
        </w:tc>
        <w:tc>
          <w:tcPr>
            <w:tcW w:w="17.0%" w:type="pct"/>
            <w:vAlign w:val="center"/>
          </w:tcPr>
          <w:p w:rsidR="006A00F9" w:rsidRPr="00A76F32" w:rsidRDefault="006A00F9" w:rsidP="00613E34">
            <w:pPr>
              <w:pStyle w:val="tablecopy"/>
              <w:jc w:val="start"/>
            </w:pPr>
            <w:r w:rsidRPr="00A76F32">
              <w:t>Synchronous / Async</w:t>
            </w:r>
          </w:p>
        </w:tc>
      </w:tr>
    </w:tbl>
    <w:p w:rsidR="00C82B18" w:rsidRPr="00A76F32" w:rsidRDefault="00C82B18" w:rsidP="007F5CE0">
      <w:pPr>
        <w:pStyle w:val="BodyText"/>
        <w:ind w:firstLine="0pt"/>
        <w:sectPr w:rsidR="00C82B18" w:rsidRPr="00A76F32" w:rsidSect="00C82B18">
          <w:type w:val="continuous"/>
          <w:pgSz w:w="595.30pt" w:h="841.90pt" w:code="9"/>
          <w:pgMar w:top="54pt" w:right="45.35pt" w:bottom="72pt" w:left="45.35pt" w:header="36pt" w:footer="36pt" w:gutter="0pt"/>
          <w:cols w:space="18pt"/>
          <w:docGrid w:linePitch="360"/>
        </w:sectPr>
      </w:pPr>
    </w:p>
    <w:p w:rsidR="00A76F32" w:rsidRPr="00A76F32" w:rsidRDefault="00A76F32" w:rsidP="00A76F32">
      <w:pPr>
        <w:pStyle w:val="Heading2"/>
        <w:tabs>
          <w:tab w:val="clear" w:pos="18pt"/>
          <w:tab w:val="num" w:pos="14.40pt"/>
        </w:tabs>
      </w:pPr>
      <w:r w:rsidRPr="00A76F32">
        <w:lastRenderedPageBreak/>
        <w:t>TensorFlowOnSpark (TFoS)</w:t>
      </w:r>
    </w:p>
    <w:p w:rsidR="00A76F32" w:rsidRPr="00A76F32" w:rsidRDefault="00A76F32" w:rsidP="00A76F32">
      <w:pPr>
        <w:jc w:val="both"/>
      </w:pPr>
      <w:r w:rsidRPr="00A76F32">
        <w:t xml:space="preserve">Building on this idea, Yahoo later introduced </w:t>
      </w:r>
      <w:proofErr w:type="spellStart"/>
      <w:r w:rsidRPr="00A76F32">
        <w:t>TensorFlowOnSpark</w:t>
      </w:r>
      <w:proofErr w:type="spellEnd"/>
      <w:r w:rsidRPr="00A76F32">
        <w:t xml:space="preserve"> (</w:t>
      </w:r>
      <w:proofErr w:type="spellStart"/>
      <w:r w:rsidRPr="00A76F32">
        <w:t>TFoS</w:t>
      </w:r>
      <w:proofErr w:type="spellEnd"/>
      <w:r w:rsidRPr="00A76F32">
        <w:t xml:space="preserve">) </w:t>
      </w:r>
      <w:r w:rsidRPr="00A76F32">
        <w:fldChar w:fldCharType="begin"/>
      </w:r>
      <w:r w:rsidRPr="00A76F32">
        <w:instrText xml:space="preserve"> ADDIN ZOTERO_ITEM CSL_CITATION {"citationID":"j8oVWz6t","properties":{"formattedCitation":"(Yahoo, 2017)","plainCitation":"(Yahoo, 2017)","noteIndex":0},"citationItems":[{"id":116,"uris":["http://zotero.org/users/16432260/items/WLVKUFX7"],"itemData":{"id":116,"type":"software","abstract":"TensorFlowOnSpark brings TensorFlow programs to Apache Spark clusters.","genre":"Python","license":"Apache-2.0","note":"original-date: 2017-01-20T18:15:57Z","publisher":"Yahoo","source":"GitHub","title":"TensorFlowOnSpark","URL":"https://github.com/yahoo/TensorFlowOnSpark","author":[{"literal":"Yahoo"}],"accessed":{"date-parts":[["2025",3,19]]},"issued":{"date-parts":[["2017"]]}}}],"schema":"https://github.com/citation-style-language/schema/raw/master/csl-citation.json"} </w:instrText>
      </w:r>
      <w:r w:rsidRPr="00A76F32">
        <w:fldChar w:fldCharType="separate"/>
      </w:r>
      <w:r w:rsidRPr="00A76F32">
        <w:t>(Yahoo, 2017)</w:t>
      </w:r>
      <w:r w:rsidRPr="00A76F32">
        <w:fldChar w:fldCharType="end"/>
      </w:r>
      <w:r w:rsidRPr="00A76F32">
        <w:t xml:space="preserve">, adapting TensorFlow’s parameter server model for Spark. It supported two data ingestion modes: </w:t>
      </w:r>
      <w:proofErr w:type="spellStart"/>
      <w:r w:rsidRPr="00A76F32">
        <w:t>TFQueue</w:t>
      </w:r>
      <w:proofErr w:type="spellEnd"/>
      <w:r w:rsidRPr="00A76F32">
        <w:t xml:space="preserve">, where TensorFlow natively read from HDFS, and Spark Feeding, where Spark </w:t>
      </w:r>
      <w:proofErr w:type="spellStart"/>
      <w:r w:rsidRPr="00A76F32">
        <w:t>DataFrames</w:t>
      </w:r>
      <w:proofErr w:type="spellEnd"/>
      <w:r w:rsidRPr="00A76F32">
        <w:t xml:space="preserve">/RDDs streamed data into the TensorFlow graph </w:t>
      </w:r>
      <w:r w:rsidRPr="00A76F32">
        <w:fldChar w:fldCharType="begin"/>
      </w:r>
      <w:r w:rsidRPr="00A76F32">
        <w:instrText xml:space="preserve"> ADDIN ZOTERO_ITEM CSL_CITATION {"citationID":"KX4wmBgU","properties":{"formattedCitation":"(Yang {\\i{}et al.}, 2017)","plainCitation":"(Yang et al., 2017)","noteIndex":0},"citationItems":[{"id":106,"uris":["http://zotero.org/users/16432260/items/JUCSIF9G"],"itemData":{"id":106,"type":"webpage","abstract":"Measure, monetize, advertise and improve your apps with Yahoo tools. Join the 200,000 developers using Yahoo tools to build their app businesses.","container-title":"Yahoo Developer Network","genre":"Blog","title":"Open Sourcing TensorFlowOnSpark: Distributed Deep Learning on Big-Data Clusters","URL":"https://developer.yahoo.com/blogs/157196317141/","author":[{"family":"Yang","given":"Lee"},{"family":"Chern","given":"Bobbie"},{"family":"Feng","given":"Andy"},{"literal":"Yahoo Big ML team"}],"accessed":{"date-parts":[["2025",3,20]]},"issued":{"date-parts":[["2017"]]}}}],"schema":"https://github.com/citation-style-language/schema/raw/master/csl-citation.json"} </w:instrText>
      </w:r>
      <w:r w:rsidRPr="00A76F32">
        <w:fldChar w:fldCharType="separate"/>
      </w:r>
      <w:r w:rsidRPr="00A76F32">
        <w:rPr>
          <w:szCs w:val="24"/>
        </w:rPr>
        <w:t xml:space="preserve">(Yang </w:t>
      </w:r>
      <w:r w:rsidRPr="00A76F32">
        <w:rPr>
          <w:i/>
          <w:iCs/>
          <w:szCs w:val="24"/>
        </w:rPr>
        <w:t>et al.</w:t>
      </w:r>
      <w:r w:rsidRPr="00A76F32">
        <w:rPr>
          <w:szCs w:val="24"/>
        </w:rPr>
        <w:t>, 2017)</w:t>
      </w:r>
      <w:r w:rsidRPr="00A76F32">
        <w:fldChar w:fldCharType="end"/>
      </w:r>
      <w:r w:rsidRPr="00A76F32">
        <w:t xml:space="preserve">. Despite its flexibility, </w:t>
      </w:r>
      <w:proofErr w:type="spellStart"/>
      <w:r w:rsidRPr="00A76F32">
        <w:t>TFoS</w:t>
      </w:r>
      <w:proofErr w:type="spellEnd"/>
      <w:r w:rsidRPr="00A76F32">
        <w:t xml:space="preserve"> required complex deployment, manual synchronization, and used out-of-band communication, limiting fault tolerance and Spark integration. Additionally, the parameter server model often led to bottlenecks when scaling to large clusters, especially with synchronous training </w:t>
      </w:r>
      <w:r w:rsidRPr="00A76F32">
        <w:fldChar w:fldCharType="begin"/>
      </w:r>
      <w:r w:rsidRPr="00A76F32">
        <w:instrText xml:space="preserve"> ADDIN ZOTERO_ITEM CSL_CITATION {"citationID":"YosUJs89","properties":{"formattedCitation":"(Sergeev and Del Balso, 2018)","plainCitation":"(Sergeev and Del Balso, 2018)","noteIndex":0},"citationItems":[{"id":46,"uris":["http://zotero.org/users/16432260/items/982G73EF"],"itemData":{"id":46,"type":"article-journal","abstract":"Training modern deep learning models requires large amounts of computation, often provided by GPUs. Scaling computation from one GPU to many can enable much faster training and research progress but entails two complications. First, the training library must support inter-GPU communication. Depending on the particular methods employed, this communication may entail anywhere from negligible to significant overhead. Second, the user must modify his or her training code to take advantage of inter-GPU communication. Depending on the training library's API, the modification required may be either significant or minimal. \nExisting methods for enabling multi-GPU training under the TensorFlow library entail non-negligible communication overhead and require users to heavily modify their model-building code, leading many researchers to avoid the whole mess and stick with slower single-GPU training. In this paper we introduce Horovod, an open source library that improves on both obstructions to scaling: it employs efficient inter-GPU communication via ring reduction and requires only a few lines of modification to user code, enabling faster, easier distributed training in TensorFlow. Horovod is available under the Apache 2.0 license at this https URL","container-title":"arXiv (Cornell University)","DOI":"10.48550/arxiv.1802.05799","note":"ARXIV_ID: 1802.05799\nMAG ID: 2787998955\nS2ID: e2c8726d092aea573e69f5b0a2654225883cfacf","title":"Horovod: fast and easy distributed deep learning in TensorFlow","author":[{"family":"Sergeev","given":"Alexander"},{"family":"Del Balso","given":"Mike"}],"issued":{"date-parts":[["2018",2,15]]}}}],"schema":"https://github.com/citation-style-language/schema/raw/master/csl-citation.json"} </w:instrText>
      </w:r>
      <w:r w:rsidRPr="00A76F32">
        <w:fldChar w:fldCharType="separate"/>
      </w:r>
      <w:r w:rsidRPr="00A76F32">
        <w:t>(Sergeev and Del Balso, 2018)</w:t>
      </w:r>
      <w:r w:rsidRPr="00A76F32">
        <w:fldChar w:fldCharType="end"/>
      </w:r>
      <w:r w:rsidRPr="00A76F32">
        <w:t xml:space="preserve">.  As a result, </w:t>
      </w:r>
      <w:proofErr w:type="spellStart"/>
      <w:r w:rsidRPr="00A76F32">
        <w:t>TFoS</w:t>
      </w:r>
      <w:proofErr w:type="spellEnd"/>
      <w:r w:rsidRPr="00A76F32">
        <w:t xml:space="preserve"> is now largely obsolete, lacking support for modern TensorFlow workflows.</w:t>
      </w:r>
    </w:p>
    <w:p w:rsidR="007F5CE0" w:rsidRPr="00A76F32" w:rsidRDefault="007F5CE0" w:rsidP="007F5CE0">
      <w:pPr>
        <w:pStyle w:val="Heading2"/>
      </w:pPr>
      <w:r w:rsidRPr="00A76F32">
        <w:t>BigDL</w:t>
      </w:r>
    </w:p>
    <w:p w:rsidR="00343AF8" w:rsidRPr="00A76F32" w:rsidRDefault="007F5CE0" w:rsidP="007F5CE0">
      <w:pPr>
        <w:pStyle w:val="BodyText"/>
        <w:ind w:firstLine="0pt"/>
      </w:pPr>
      <w:proofErr w:type="spellStart"/>
      <w:r w:rsidRPr="00A76F32">
        <w:t>BigDL</w:t>
      </w:r>
      <w:proofErr w:type="spellEnd"/>
      <w:r w:rsidRPr="00A76F32">
        <w:t xml:space="preserve"> </w:t>
      </w:r>
      <w:r w:rsidRPr="00A76F32">
        <w:fldChar w:fldCharType="begin"/>
      </w:r>
      <w:r w:rsidRPr="00A76F32">
        <w:instrText xml:space="preserve"> ADDIN ZOTERO_ITEM CSL_CITATION {"citationID":"ARgHvgE2","properties":{"formattedCitation":"(Dai {\\i{}et al.}, 2019)","plainCitation":"(Dai et al., 2019)","noteIndex":0},"citationItems":[{"id":92,"uris":["http://zotero.org/users/16432260/items/V856SQ9D"],"itemData":{"id":92,"type":"article-journal","abstract":"ThispaperpresentsBigDL (adistributeddeeplearning framework for Apache Spark), which has been used by a variety of users in the industry for building deep learning applications on production big data platforms. It allows deep learning applications to run on the Apache Hadoop/Spark cluster so as to directly process the production data, and as a part of the end-to-end data analysis pipeline for deployment and management. Unlike existing deep learning frameworks, BigDL implements distributed, data parallel training directly on top of the functional compute model (with copy-on-write and coarse-grained operations) of Spark. We also share real-world experience and \"war stories\" of users that havead-optedBigDLtoaddresstheirchallenges(i.e., howtoeasilybuildend-to-enddataanalysisanddeep learning pipelines for their production data).","container-title":"ACM Symposium on Cloud Computing","DOI":"10.1145/3357223.3362707","note":"ARXIV_ID: 1804.05839\nDOI: 10.1145/3357223.3362707\nMAG ID: 2984509121\nS2ID: ca5627280f84bbe8a83109a77355f0b7fec82599","page":"50-60","title":"BigDL: A Distributed Deep Learning Framework for Big Data","author":[{"family":"Dai","given":"Jason"},{"family":"Wang","given":"Yiheng"},{"family":"Qiu","given":"Xin"},{"family":"Ding","given":"Ding"},{"family":"Zhang","given":"Yao"},{"family":"Wang","given":"Yanzhang"},{"literal":"Xianyan Jia"},{"family":"Jia","given":"Xianyan"},{"family":"Zhang","given":"Cherry Li"},{"family":"Wan","given":"Yan"},{"family":"Li","given":"Zhichao"},{"family":"Wang","given":"Jiao"},{"family":"Huang","given":"Shengsheng"},{"family":"Wu","given":"Zhongyuan"},{"family":"Wang","given":"Yang"},{"family":"Yang","given":"Yuhao"},{"family":"She","given":"Bowen"},{"family":"Shi","given":"Dongjie"},{"family":"Lu","given":"Qi"},{"family":"Huang","given":"Kai"},{"family":"Song","given":"Guoqiong"}],"issued":{"date-parts":[["2019",11,20]]}}}],"schema":"https://github.com/citation-style-language/schema/raw/master/csl-citation.json"} </w:instrText>
      </w:r>
      <w:r w:rsidRPr="00A76F32">
        <w:fldChar w:fldCharType="separate"/>
      </w:r>
      <w:r w:rsidRPr="00A76F32">
        <w:rPr>
          <w:szCs w:val="24"/>
        </w:rPr>
        <w:t xml:space="preserve">(Dai </w:t>
      </w:r>
      <w:r w:rsidRPr="00A76F32">
        <w:rPr>
          <w:i/>
          <w:iCs/>
          <w:szCs w:val="24"/>
        </w:rPr>
        <w:t>et al.</w:t>
      </w:r>
      <w:r w:rsidRPr="00A76F32">
        <w:rPr>
          <w:szCs w:val="24"/>
        </w:rPr>
        <w:t>, 2019)</w:t>
      </w:r>
      <w:r w:rsidRPr="00A76F32">
        <w:fldChar w:fldCharType="end"/>
      </w:r>
      <w:r w:rsidRPr="00A76F32">
        <w:t>, developed by Intel, was designed as a Spark-native deep learning framework optimized for CPU cluste</w:t>
      </w:r>
      <w:r w:rsidRPr="00A76F32">
        <w:rPr>
          <w:lang w:val="en-US"/>
        </w:rPr>
        <w:t>r</w:t>
      </w:r>
      <w:r w:rsidRPr="00A76F32">
        <w:t xml:space="preserve">s. By leveraging Spark’s RDD model and Intel’s Math Kernel Library (MKL), </w:t>
      </w:r>
      <w:proofErr w:type="spellStart"/>
      <w:r w:rsidRPr="00A76F32">
        <w:t>BigDL</w:t>
      </w:r>
      <w:proofErr w:type="spellEnd"/>
      <w:r w:rsidRPr="00A76F32">
        <w:t xml:space="preserve"> enabled deep learning directly within Spark without requiring external frameworks </w:t>
      </w:r>
      <w:r w:rsidRPr="00A76F32">
        <w:fldChar w:fldCharType="begin"/>
      </w:r>
      <w:r w:rsidRPr="00A76F32">
        <w:instrText xml:space="preserve"> ADDIN ZOTERO_ITEM CSL_CITATION {"citationID":"SF92xZ51","properties":{"formattedCitation":"(Intel, 2019)","plainCitation":"(Intel, 2019)","noteIndex":0},"citationItems":[{"id":122,"uris":["http://zotero.org/users/16432260/items/BVC8VLYP"],"itemData":{"id":122,"type":"webpage","title":"BigDL","URL":"https://bigdl-project.github.io/0.7.0/","author":[{"literal":"Intel"}],"accessed":{"date-parts":[["2025",3,20]]},"issued":{"date-parts":[["2019"]]}}}],"schema":"https://github.com/citation-style-language/schema/raw/master/csl-citation.json"} </w:instrText>
      </w:r>
      <w:r w:rsidRPr="00A76F32">
        <w:fldChar w:fldCharType="separate"/>
      </w:r>
      <w:r w:rsidRPr="00A76F32">
        <w:t>(Intel, 2019)</w:t>
      </w:r>
      <w:r w:rsidRPr="00A76F32">
        <w:fldChar w:fldCharType="end"/>
      </w:r>
      <w:r w:rsidRPr="00A76F32">
        <w:t xml:space="preserve">. This tight integration offered strong fault tolerance and simplified deployment in JVM-based environments. However, </w:t>
      </w:r>
      <w:proofErr w:type="spellStart"/>
      <w:r w:rsidRPr="00A76F32">
        <w:t>BigDL’s</w:t>
      </w:r>
      <w:proofErr w:type="spellEnd"/>
      <w:r w:rsidRPr="00A76F32">
        <w:t xml:space="preserve"> custom APIs diverge significantly from mainstream frameworks like TensorFlow and </w:t>
      </w:r>
      <w:proofErr w:type="spellStart"/>
      <w:r w:rsidRPr="00A76F32">
        <w:t>PyTorch</w:t>
      </w:r>
      <w:proofErr w:type="spellEnd"/>
      <w:r w:rsidRPr="00A76F32">
        <w:t xml:space="preserve">, increasing the learning curve and limiting portability of </w:t>
      </w:r>
      <w:r w:rsidRPr="00A76F32">
        <w:rPr>
          <w:lang w:val="en-US"/>
        </w:rPr>
        <w:t xml:space="preserve"> </w:t>
      </w:r>
      <w:proofErr w:type="spellStart"/>
      <w:r w:rsidRPr="00A76F32">
        <w:rPr>
          <w:lang w:val="en-US"/>
        </w:rPr>
        <w:t>exis</w:t>
      </w:r>
      <w:proofErr w:type="spellEnd"/>
      <w:r w:rsidRPr="00A76F32">
        <w:t>ting models. Furthermore, the lack of GPU acceleration</w:t>
      </w:r>
      <w:r w:rsidRPr="00A76F32">
        <w:rPr>
          <w:lang w:val="en-US"/>
        </w:rPr>
        <w:t xml:space="preserve"> </w:t>
      </w:r>
      <w:r w:rsidRPr="00A76F32">
        <w:t>significantly restricts performance for complex networks</w:t>
      </w:r>
      <w:r w:rsidRPr="00A76F32">
        <w:rPr>
          <w:lang w:val="en-US"/>
        </w:rPr>
        <w:t>.</w:t>
      </w:r>
      <w:r w:rsidRPr="00A76F32">
        <w:t xml:space="preserve"> </w:t>
      </w:r>
      <w:r w:rsidR="00343AF8" w:rsidRPr="00A76F32">
        <w:t xml:space="preserve">While effective for certain enterprise use cases on CPU infrastructure, </w:t>
      </w:r>
      <w:proofErr w:type="spellStart"/>
      <w:r w:rsidR="00343AF8" w:rsidRPr="00A76F32">
        <w:t>BigDL</w:t>
      </w:r>
      <w:proofErr w:type="spellEnd"/>
      <w:r w:rsidR="00343AF8" w:rsidRPr="00A76F32">
        <w:t xml:space="preserve"> remains less suitable for cutting-edge deep learning tasks or flexible experimentation.</w:t>
      </w:r>
    </w:p>
    <w:p w:rsidR="00343AF8" w:rsidRPr="00A76F32" w:rsidRDefault="00343AF8" w:rsidP="00343AF8">
      <w:pPr>
        <w:pStyle w:val="Heading2"/>
      </w:pPr>
      <w:r w:rsidRPr="00A76F32">
        <w:t>DeepLearning4J (DL4J)</w:t>
      </w:r>
    </w:p>
    <w:p w:rsidR="00343AF8" w:rsidRPr="00A76F32" w:rsidRDefault="00343AF8" w:rsidP="00343AF8">
      <w:pPr>
        <w:pStyle w:val="BodyText"/>
      </w:pPr>
      <w:r w:rsidRPr="00A76F32">
        <w:t xml:space="preserve">DeepLearning4J </w:t>
      </w:r>
      <w:r w:rsidRPr="00A76F32">
        <w:fldChar w:fldCharType="begin"/>
      </w:r>
      <w:r w:rsidRPr="00A76F32">
        <w:instrText xml:space="preserve"> ADDIN ZOTERO_ITEM CSL_CITATION {"citationID":"uiEscum5","properties":{"formattedCitation":"(Gibson Adam {\\i{}et al.}, 2016)","plainCitation":"(Gibson Adam et al., 2016)","noteIndex":0},"citationItems":[{"id":103,"uris":["http://zotero.org/users/16432260/items/XQI6NF6W"],"itemData":{"id":103,"type":"article-journal","DOI":"10.6084/m9.figshare.3362644.v2","note":"DOI: 10.6084/m9.figshare.3362644.v2\nMAG ID: 2977882543\nS2ID: 7067e555ba83e684dde83219e06f0eaa84002f84","title":"Deeplearning4j: Distributed, open-source deep learning for Java and Scala on Hadoop and Spark","author":[{"literal":"Gibson Adam"},{"family":"Adam","given":"Gibson"},{"literal":"Nicholson Chris"},{"family":"Chris","given":"Nicholson"},{"literal":"Josh Patterson"},{"family":"Josh","given":"Patterson"},{"literal":"Warrick Melanie"},{"family":"Melanie","given":"Warrick"},{"literal":"Black Alex D."},{"family":"D.","given":"Black Alex"},{"literal":"Kokorin Vyacheslav"},{"family":"Vyacheslav","given":"Kokorin"},{"literal":"Samuel Audet"},{"family":"Samuel","given":"Audet"},{"literal":"Eraly Susan"},{"family":"Susan","given":"Eraly"}],"issued":{"date-parts":[["2016",5,9]]}}}],"schema":"https://github.com/citation-style-language/schema/raw/master/csl-citation.json"} </w:instrText>
      </w:r>
      <w:r w:rsidRPr="00A76F32">
        <w:fldChar w:fldCharType="separate"/>
      </w:r>
      <w:r w:rsidRPr="00A76F32">
        <w:rPr>
          <w:szCs w:val="24"/>
        </w:rPr>
        <w:t xml:space="preserve">(Gibson Adam </w:t>
      </w:r>
      <w:r w:rsidRPr="00A76F32">
        <w:rPr>
          <w:i/>
          <w:iCs/>
          <w:szCs w:val="24"/>
        </w:rPr>
        <w:t>et al.</w:t>
      </w:r>
      <w:r w:rsidRPr="00A76F32">
        <w:rPr>
          <w:szCs w:val="24"/>
        </w:rPr>
        <w:t>, 2016)</w:t>
      </w:r>
      <w:r w:rsidRPr="00A76F32">
        <w:fldChar w:fldCharType="end"/>
      </w:r>
      <w:r w:rsidRPr="00A76F32">
        <w:t xml:space="preserve"> is a Java-based deep learning framework that integrates with Hadoop and Spark and supports distributed training through a parameter server model. Its alignment with the JVM ecosystem makes it suitable for enterprise environments using Java or Scala. However, compared to frameworks like TensorFlow or </w:t>
      </w:r>
      <w:proofErr w:type="spellStart"/>
      <w:r w:rsidRPr="00A76F32">
        <w:t>PyTorch</w:t>
      </w:r>
      <w:proofErr w:type="spellEnd"/>
      <w:r w:rsidRPr="00A76F32">
        <w:t xml:space="preserve">, DL4J has a smaller ecosystem and community. </w:t>
      </w:r>
      <w:r w:rsidR="00E46057">
        <w:rPr>
          <w:lang w:val="en-US"/>
        </w:rPr>
        <w:t>Moreover</w:t>
      </w:r>
      <w:r w:rsidRPr="00A76F32">
        <w:t>, similar to other frameworks its parameter server model may introduce overhead in large-scale deployments , and its Java-centric design can limit flexibility in Python-based workflows.</w:t>
      </w:r>
    </w:p>
    <w:p w:rsidR="006A00F9" w:rsidRPr="00A76F32" w:rsidRDefault="006A00F9" w:rsidP="006A00F9">
      <w:pPr>
        <w:pStyle w:val="Heading2"/>
      </w:pPr>
      <w:r w:rsidRPr="00A76F32">
        <w:t xml:space="preserve">Horovod </w:t>
      </w:r>
    </w:p>
    <w:p w:rsidR="006A00F9" w:rsidRPr="001E71CE" w:rsidRDefault="006A00F9" w:rsidP="006A00F9">
      <w:pPr>
        <w:pStyle w:val="BodyText"/>
        <w:rPr>
          <w:lang w:val="en-US"/>
        </w:rPr>
      </w:pPr>
      <w:proofErr w:type="spellStart"/>
      <w:r w:rsidRPr="00A76F32">
        <w:t>Horovod</w:t>
      </w:r>
      <w:proofErr w:type="spellEnd"/>
      <w:r w:rsidRPr="00A76F32">
        <w:t xml:space="preserve"> </w:t>
      </w:r>
      <w:r w:rsidRPr="00A76F32">
        <w:fldChar w:fldCharType="begin"/>
      </w:r>
      <w:r w:rsidRPr="00A76F32">
        <w:instrText xml:space="preserve"> ADDIN ZOTERO_ITEM CSL_CITATION {"citationID":"eVzwq8at","properties":{"formattedCitation":"(Sergeev and Del Balso, 2018)","plainCitation":"(Sergeev and Del Balso, 2018)","noteIndex":0},"citationItems":[{"id":46,"uris":["http://zotero.org/users/16432260/items/982G73EF"],"itemData":{"id":46,"type":"article-journal","abstract":"Training modern deep learning models requires large amounts of computation, often provided by GPUs. Scaling computation from one GPU to many can enable much faster training and research progress but entails two complications. First, the training library must support inter-GPU communication. Depending on the particular methods employed, this communication may entail anywhere from negligible to significant overhead. Second, the user must modify his or her training code to take advantage of inter-GPU communication. Depending on the training library's API, the modification required may be either significant or minimal. \nExisting methods for enabling multi-GPU training under the TensorFlow library entail non-negligible communication overhead and require users to heavily modify their model-building code, leading many researchers to avoid the whole mess and stick with slower single-GPU training. In this paper we introduce Horovod, an open source library that improves on both obstructions to scaling: it employs efficient inter-GPU communication via ring reduction and requires only a few lines of modification to user code, enabling faster, easier distributed training in TensorFlow. Horovod is available under the Apache 2.0 license at this https URL","container-title":"arXiv (Cornell University)","DOI":"10.48550/arxiv.1802.05799","note":"ARXIV_ID: 1802.05799\nMAG ID: 2787998955\nS2ID: e2c8726d092aea573e69f5b0a2654225883cfacf","title":"Horovod: fast and easy distributed deep learning in TensorFlow","author":[{"family":"Sergeev","given":"Alexander"},{"family":"Del Balso","given":"Mike"}],"issued":{"date-parts":[["2018",2,15]]}}}],"schema":"https://github.com/citation-style-language/schema/raw/master/csl-citation.json"} </w:instrText>
      </w:r>
      <w:r w:rsidRPr="00A76F32">
        <w:fldChar w:fldCharType="separate"/>
      </w:r>
      <w:r w:rsidRPr="00A76F32">
        <w:t>(</w:t>
      </w:r>
      <w:proofErr w:type="spellStart"/>
      <w:r w:rsidRPr="00A76F32">
        <w:t>Sergeev</w:t>
      </w:r>
      <w:proofErr w:type="spellEnd"/>
      <w:r w:rsidRPr="00A76F32">
        <w:t xml:space="preserve"> and Del Balso, 2018)</w:t>
      </w:r>
      <w:r w:rsidRPr="00A76F32">
        <w:fldChar w:fldCharType="end"/>
      </w:r>
      <w:r w:rsidRPr="00A76F32">
        <w:t xml:space="preserve">, introduced by Uber, offers an efficient all-reduce-based strategy for distributed training, achieving near-linear scaling across multiple GPUs. Its integration with Spark via </w:t>
      </w:r>
      <w:proofErr w:type="spellStart"/>
      <w:r w:rsidRPr="00A76F32">
        <w:t>Horovod</w:t>
      </w:r>
      <w:proofErr w:type="spellEnd"/>
      <w:r w:rsidRPr="00A76F32">
        <w:t xml:space="preserve">-on-Spark </w:t>
      </w:r>
      <w:r w:rsidRPr="00A76F32">
        <w:fldChar w:fldCharType="begin"/>
      </w:r>
      <w:r w:rsidRPr="00A76F32">
        <w:instrText xml:space="preserve"> ADDIN ZOTERO_ITEM CSL_CITATION {"citationID":"sSChgGWh","properties":{"formattedCitation":"(Horovod, 2019)","plainCitation":"(Horovod, 2019)","noteIndex":0},"citationItems":[{"id":124,"uris":["http://zotero.org/users/16432260/items/WC8SFBBL"],"itemData":{"id":124,"type":"webpage","title":"Horovod on Spark","URL":"https://horovod.readthedocs.io/en/stable/spark_include.html","author":[{"literal":"Horovod"}],"accessed":{"date-parts":[["2025",3,20]]},"issued":{"date-parts":[["2019"]]}}}],"schema":"https://github.com/citation-style-language/schema/raw/master/csl-citation.json"} </w:instrText>
      </w:r>
      <w:r w:rsidRPr="00A76F32">
        <w:fldChar w:fldCharType="separate"/>
      </w:r>
      <w:r w:rsidRPr="00A76F32">
        <w:t>(</w:t>
      </w:r>
      <w:proofErr w:type="spellStart"/>
      <w:r w:rsidRPr="00A76F32">
        <w:t>Horovod</w:t>
      </w:r>
      <w:proofErr w:type="spellEnd"/>
      <w:r w:rsidRPr="00A76F32">
        <w:t>, 2019)</w:t>
      </w:r>
      <w:r w:rsidRPr="00A76F32">
        <w:fldChar w:fldCharType="end"/>
      </w:r>
      <w:r w:rsidRPr="00A76F32">
        <w:t xml:space="preserve"> leverages Spark’s barrier execution mode to coordinate training processes with minimal changes to existing TensorFlow or </w:t>
      </w:r>
      <w:proofErr w:type="spellStart"/>
      <w:r w:rsidRPr="00A76F32">
        <w:t>PyTorch</w:t>
      </w:r>
      <w:proofErr w:type="spellEnd"/>
      <w:r w:rsidRPr="00A76F32">
        <w:t xml:space="preserve"> code. However, </w:t>
      </w:r>
      <w:proofErr w:type="spellStart"/>
      <w:r w:rsidRPr="00A76F32">
        <w:t>Horovod’s</w:t>
      </w:r>
      <w:proofErr w:type="spellEnd"/>
      <w:r w:rsidRPr="00A76F32">
        <w:t xml:space="preserve"> reliance on MPI or NCCL introduces operational complexity and demands careful environment configuration, particularly in heterogeneous or CPU-based clusters. It also performs communication outside Spark’s ecosystem, limiting visibility and fault tolerance from Spark’s perspective. While highly effective in GPU-rich environments, </w:t>
      </w:r>
      <w:proofErr w:type="spellStart"/>
      <w:r w:rsidRPr="00A76F32">
        <w:t>Horovod’s</w:t>
      </w:r>
      <w:proofErr w:type="spellEnd"/>
      <w:r w:rsidRPr="00A76F32">
        <w:t xml:space="preserve"> added dependencies and setup overhead make it less suitable for lightweight Spark clusters. </w:t>
      </w:r>
    </w:p>
    <w:p w:rsidR="002B6B29" w:rsidRPr="00A76F32" w:rsidRDefault="0060286A" w:rsidP="002B6B29">
      <w:pPr>
        <w:pStyle w:val="Heading2"/>
      </w:pPr>
      <w:r w:rsidRPr="00A76F32">
        <w:t>Spark-tensorflow-distributor</w:t>
      </w:r>
    </w:p>
    <w:p w:rsidR="002B6B29" w:rsidRPr="00A76F32" w:rsidRDefault="0060286A" w:rsidP="00F73DBB">
      <w:pPr>
        <w:pStyle w:val="BodyText"/>
      </w:pPr>
      <w:r w:rsidRPr="00A76F32">
        <w:t>Spark-</w:t>
      </w:r>
      <w:proofErr w:type="spellStart"/>
      <w:r w:rsidRPr="00A76F32">
        <w:t>tensorflow</w:t>
      </w:r>
      <w:proofErr w:type="spellEnd"/>
      <w:r w:rsidRPr="00A76F32">
        <w:t>-distributor</w:t>
      </w:r>
      <w:r w:rsidR="002B6B29" w:rsidRPr="00A76F32">
        <w:t xml:space="preserve"> </w:t>
      </w:r>
      <w:r w:rsidR="002B6B29" w:rsidRPr="00A76F32">
        <w:fldChar w:fldCharType="begin"/>
      </w:r>
      <w:r w:rsidR="005900C6" w:rsidRPr="00A76F32">
        <w:instrText xml:space="preserve"> ADDIN ZOTERO_ITEM CSL_CITATION {"citationID":"cqludFF3","properties":{"formattedCitation":"(TensorFlow, 2021)","plainCitation":"(TensorFlow, 2021)","noteIndex":0},"citationItems":[{"id":119,"uris":["http://zotero.org/users/16432260/items/6L8L4TVG"],"itemData":{"id":119,"type":"software","abstract":"Integration of TensorFlow with other open-source frameworks - tensorflow/ecosystem","title":"spark-tensorflow-distributor","URL":"https://github.com/tensorflow/ecosystem/tree/master/spark/spark-tensorflow-distributor","author":[{"literal":"TensorFlow"}],"accessed":{"date-parts":[["2025",3,19]]},"issued":{"date-parts":[["2021"]]}}}],"schema":"https://github.com/citation-style-language/schema/raw/master/csl-citation.json"} </w:instrText>
      </w:r>
      <w:r w:rsidR="002B6B29" w:rsidRPr="00A76F32">
        <w:fldChar w:fldCharType="separate"/>
      </w:r>
      <w:r w:rsidR="002B6B29" w:rsidRPr="00A76F32">
        <w:t>(TensorFlow, 2021)</w:t>
      </w:r>
      <w:r w:rsidR="002B6B29" w:rsidRPr="00A76F32">
        <w:fldChar w:fldCharType="end"/>
      </w:r>
      <w:r w:rsidR="002B6B29" w:rsidRPr="00A76F32">
        <w:t xml:space="preserve"> is a </w:t>
      </w:r>
      <w:r w:rsidR="001E71CE">
        <w:rPr>
          <w:lang w:val="en-US"/>
        </w:rPr>
        <w:t>streamlined</w:t>
      </w:r>
      <w:r w:rsidR="002B6B29" w:rsidRPr="00A76F32">
        <w:t xml:space="preserve"> library that enables distributed TensorFlow training on Spark using its barrier execution mode. Unlike earlier solutions like </w:t>
      </w:r>
      <w:proofErr w:type="spellStart"/>
      <w:r w:rsidR="002B6B29" w:rsidRPr="00A76F32">
        <w:t>TFoS</w:t>
      </w:r>
      <w:proofErr w:type="spellEnd"/>
      <w:r w:rsidR="002B6B29" w:rsidRPr="00A76F32">
        <w:t xml:space="preserve">, it avoids the need for parameter servers and supports native TensorFlow distribution strategies such as </w:t>
      </w:r>
      <w:proofErr w:type="spellStart"/>
      <w:r w:rsidR="002B6B29" w:rsidRPr="00A76F32">
        <w:t>MultiWorkerMirroredStrategy</w:t>
      </w:r>
      <w:proofErr w:type="spellEnd"/>
      <w:r w:rsidR="002B6B29" w:rsidRPr="00A76F32">
        <w:t xml:space="preserve"> </w:t>
      </w:r>
      <w:r w:rsidR="002B6B29" w:rsidRPr="00A76F32">
        <w:fldChar w:fldCharType="begin"/>
      </w:r>
      <w:r w:rsidR="002B6B29" w:rsidRPr="00A76F32">
        <w:instrText xml:space="preserve"> ADDIN ZOTERO_ITEM CSL_CITATION {"citationID":"imMOCrmR","properties":{"formattedCitation":"(TensorFlow, 2024)","plainCitation":"(TensorFlow, 2024)","noteIndex":0},"citationItems":[{"id":155,"uris":["http://zotero.org/users/16432260/items/C9YQ6D8C"],"itemData":{"id":155,"type":"webpage","abstract":"An open source machine learning library for research and production.","language":"en","title":"API Documentation | TensorFlow v2.16.1","URL":"https://www.tensorflow.org/api_docs","author":[{"literal":"TensorFlow"}],"accessed":{"date-parts":[["2025",3,22]]},"issued":{"date-parts":[["2024"]]}}}],"schema":"https://github.com/citation-style-language/schema/raw/master/csl-citation.json"} </w:instrText>
      </w:r>
      <w:r w:rsidR="002B6B29" w:rsidRPr="00A76F32">
        <w:fldChar w:fldCharType="separate"/>
      </w:r>
      <w:r w:rsidR="002B6B29" w:rsidRPr="00A76F32">
        <w:t>(TensorFlow, 2024)</w:t>
      </w:r>
      <w:r w:rsidR="002B6B29" w:rsidRPr="00A76F32">
        <w:fldChar w:fldCharType="end"/>
      </w:r>
      <w:r w:rsidR="002B6B29" w:rsidRPr="00A76F32">
        <w:t>, simplifying deployment and code reuse</w:t>
      </w:r>
      <w:r w:rsidR="00FC46C2" w:rsidRPr="00A76F32">
        <w:t>.</w:t>
      </w:r>
      <w:r w:rsidR="004D72D9" w:rsidRPr="00A76F32">
        <w:t xml:space="preserve"> </w:t>
      </w:r>
      <w:r w:rsidR="002B6B29" w:rsidRPr="00A76F32">
        <w:t xml:space="preserve"> The library automates critical tasks, including chief/worker designation and inter-node communication, thereby reducing developer effort and facilitating code reuse. Its compatibility with both CPUs and GPUs adds flexibility, and its ability to run minimally modified TensorFlow scripts makes it accessible for teams already using the TensorFlow ecosystem. However, communication overhead during synchronous</w:t>
      </w:r>
      <w:r w:rsidR="006A3EF7" w:rsidRPr="00A76F32">
        <w:t xml:space="preserve"> training remains a challenge</w:t>
      </w:r>
      <w:r w:rsidR="002B6B29" w:rsidRPr="00A76F32">
        <w:t xml:space="preserve"> </w:t>
      </w:r>
      <w:r w:rsidR="006A3EF7" w:rsidRPr="00A76F32">
        <w:t>especially on CPU-bound clusters</w:t>
      </w:r>
      <w:r w:rsidR="00B54EE2" w:rsidRPr="00A76F32">
        <w:rPr>
          <w:lang w:val="en-US"/>
        </w:rPr>
        <w:t xml:space="preserve">. </w:t>
      </w:r>
      <w:r w:rsidR="00B54EE2" w:rsidRPr="00A76F32">
        <w:t xml:space="preserve">While not as optimized as </w:t>
      </w:r>
      <w:proofErr w:type="spellStart"/>
      <w:r w:rsidR="00B54EE2" w:rsidRPr="00A76F32">
        <w:t>Horovod</w:t>
      </w:r>
      <w:proofErr w:type="spellEnd"/>
      <w:r w:rsidR="00B54EE2" w:rsidRPr="00A76F32">
        <w:t xml:space="preserve"> for GPU-heavy tasks, it strikes a practical balance between usability,</w:t>
      </w:r>
      <w:r w:rsidR="00B54EE2" w:rsidRPr="00A76F32">
        <w:rPr>
          <w:lang w:val="en-US"/>
        </w:rPr>
        <w:t xml:space="preserve"> </w:t>
      </w:r>
      <w:r w:rsidR="00B54EE2" w:rsidRPr="00A76F32">
        <w:t>performance, and ecosystem integration—particularly suited to Spark-centric workflows. The overall architecture is shown in</w:t>
      </w:r>
      <w:r w:rsidR="00B54EE2" w:rsidRPr="00A76F32">
        <w:rPr>
          <w:lang w:val="en-US"/>
        </w:rPr>
        <w:t xml:space="preserve"> </w:t>
      </w:r>
      <w:r w:rsidR="00C93D37" w:rsidRPr="00A76F32">
        <w:rPr>
          <w:lang w:val="en-US"/>
        </w:rPr>
        <w:fldChar w:fldCharType="begin"/>
      </w:r>
      <w:r w:rsidR="00C93D37" w:rsidRPr="00A76F32">
        <w:rPr>
          <w:lang w:val="en-US"/>
        </w:rPr>
        <w:instrText xml:space="preserve"> REF _Ref194071810 \h </w:instrText>
      </w:r>
      <w:r w:rsidR="00A57FD0" w:rsidRPr="00A76F32">
        <w:rPr>
          <w:lang w:val="en-US"/>
        </w:rPr>
        <w:instrText xml:space="preserve"> \* MERGEFORMAT </w:instrText>
      </w:r>
      <w:r w:rsidR="00C93D37" w:rsidRPr="00A76F32">
        <w:rPr>
          <w:lang w:val="en-US"/>
        </w:rPr>
      </w:r>
      <w:r w:rsidR="00C93D37" w:rsidRPr="00A76F32">
        <w:rPr>
          <w:lang w:val="en-US"/>
        </w:rPr>
        <w:fldChar w:fldCharType="separate"/>
      </w:r>
      <w:r w:rsidR="008B5AF3">
        <w:t xml:space="preserve">Fig. </w:t>
      </w:r>
      <w:r w:rsidR="008B5AF3">
        <w:rPr>
          <w:noProof/>
        </w:rPr>
        <w:t>2</w:t>
      </w:r>
      <w:r w:rsidR="00C93D37" w:rsidRPr="00A76F32">
        <w:rPr>
          <w:lang w:val="en-US"/>
        </w:rPr>
        <w:fldChar w:fldCharType="end"/>
      </w:r>
      <w:r w:rsidR="00B54EE2" w:rsidRPr="00A76F32">
        <w:t>, where the Spark driver coordinates distributed TensorFlow workers across executors to perform parallel training.</w:t>
      </w:r>
      <w:r w:rsidR="00E46057" w:rsidRPr="00E46057">
        <w:rPr>
          <w:noProof/>
        </w:rPr>
        <w:t xml:space="preserve"> </w:t>
      </w:r>
    </w:p>
    <w:p w:rsidR="002B6B29" w:rsidRPr="00A76F32" w:rsidRDefault="002B6B29" w:rsidP="002B6B29">
      <w:pPr>
        <w:pStyle w:val="Heading2"/>
      </w:pPr>
      <w:r w:rsidRPr="00A76F32">
        <w:t>RayDP</w:t>
      </w:r>
    </w:p>
    <w:p w:rsidR="0069485E" w:rsidRDefault="002B6B29" w:rsidP="003D0EC2">
      <w:pPr>
        <w:pStyle w:val="BodyText"/>
        <w:rPr>
          <w:lang w:val="en-US"/>
        </w:rPr>
      </w:pPr>
      <w:proofErr w:type="spellStart"/>
      <w:r w:rsidRPr="00A76F32">
        <w:t>RayDP</w:t>
      </w:r>
      <w:proofErr w:type="spellEnd"/>
      <w:r w:rsidRPr="00A76F32">
        <w:t xml:space="preserve"> </w:t>
      </w:r>
      <w:r w:rsidRPr="00A76F32">
        <w:fldChar w:fldCharType="begin"/>
      </w:r>
      <w:r w:rsidRPr="00A76F32">
        <w:instrText xml:space="preserve"> ADDIN ZOTERO_ITEM CSL_CITATION {"citationID":"HPEf5Vn3","properties":{"formattedCitation":"(OAP, 2021)","plainCitation":"(OAP, 2021)","noteIndex":0},"citationItems":[{"id":121,"uris":["http://zotero.org/users/16432260/items/BZJYBEKZ"],"itemData":{"id":121,"type":"software","abstract":"RayDP provides simple APIs for running Spark on Ray and integrating Spark with AI libraries.","genre":"Python","license":"Apache-2.0","note":"original-date: 2020-04-17T08:51:14Z","source":"GitHub","title":"RayDP","URL":"https://github.com/oap-project/raydp","author":[{"literal":"OAP"}],"accessed":{"date-parts":[["2025",3,19]]},"issued":{"date-parts":[["2021"]]}}}],"schema":"https://github.com/citation-style-language/schema/raw/master/csl-citation.json"} </w:instrText>
      </w:r>
      <w:r w:rsidRPr="00A76F32">
        <w:fldChar w:fldCharType="separate"/>
      </w:r>
      <w:r w:rsidRPr="00A76F32">
        <w:t>(OAP, 2021)</w:t>
      </w:r>
      <w:r w:rsidRPr="00A76F32">
        <w:fldChar w:fldCharType="end"/>
      </w:r>
      <w:r w:rsidRPr="00A76F32">
        <w:t xml:space="preserve"> integrates Apache Spark with Ray, a general-purpose distributed computing framework, to support scalable machine learning workloads including distributed TensorFlow training. It enables Spark to preprocess data and Ray to handle model training, facilitating flexible resource sharing between data and training jobs. This hybrid architecture offers greater elasticity and fine-grained control over resource scheduling compared to Spark’s native tools. However, managing dual runtimes (Spark and Ray) introduces operational complexity, particularly in deployment and monitoring. Additionally, inter-framework communication and coordination can add latency and increase system overhead. </w:t>
      </w:r>
      <w:r w:rsidR="0069485E" w:rsidRPr="000A3788">
        <w:t xml:space="preserve">While promising for advanced use cases requiring dynamic resource management, </w:t>
      </w:r>
      <w:proofErr w:type="spellStart"/>
      <w:r w:rsidR="0069485E" w:rsidRPr="000A3788">
        <w:t>RayDP</w:t>
      </w:r>
      <w:proofErr w:type="spellEnd"/>
      <w:r w:rsidR="0069485E" w:rsidRPr="000A3788">
        <w:t xml:space="preserve"> may be excessive for simpler workflows</w:t>
      </w:r>
      <w:r w:rsidR="0069485E">
        <w:rPr>
          <w:lang w:val="en-US"/>
        </w:rPr>
        <w:t>.</w:t>
      </w:r>
    </w:p>
    <w:p w:rsidR="0069485E" w:rsidRPr="0069485E" w:rsidRDefault="0069485E" w:rsidP="003D0EC2">
      <w:pPr>
        <w:pStyle w:val="BodyText"/>
        <w:rPr>
          <w:lang w:val="en-US"/>
        </w:rPr>
      </w:pPr>
    </w:p>
    <w:p w:rsidR="003D0EC2" w:rsidRDefault="0069485E" w:rsidP="0069485E">
      <w:pPr>
        <w:pStyle w:val="BodyText"/>
        <w:ind w:firstLine="0pt"/>
        <w:rPr>
          <w:noProof/>
        </w:rPr>
      </w:pPr>
      <w:r w:rsidRPr="000A3788">
        <w:rPr>
          <w:noProof/>
        </w:rPr>
        <w:drawing>
          <wp:inline distT="0" distB="0" distL="0" distR="0" wp14:anchorId="1EE228C0" wp14:editId="65420319">
            <wp:extent cx="3089910" cy="2870200"/>
            <wp:effectExtent l="0" t="0" r="15240" b="25400"/>
            <wp:docPr id="1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870200"/>
                    </a:xfrm>
                    <a:prstGeom prst="rect">
                      <a:avLst/>
                    </a:prstGeom>
                    <a:solidFill>
                      <a:srgbClr val="FFFFFF"/>
                    </a:solidFill>
                    <a:ln w="9525">
                      <a:solidFill>
                        <a:srgbClr val="000000">
                          <a:alpha val="0%"/>
                        </a:srgbClr>
                      </a:solidFill>
                      <a:miter lim="800%"/>
                      <a:headEnd/>
                      <a:tailEnd/>
                    </a:ln>
                  </wp:spPr>
                  <wp:txbx>
                    <wne:txbxContent>
                      <w:p w:rsidR="00F405A7" w:rsidRDefault="00F405A7" w:rsidP="0069485E">
                        <w:pPr>
                          <w:pStyle w:val="BodyText"/>
                          <w:keepNext/>
                          <w:ind w:firstLine="0pt"/>
                        </w:pPr>
                        <w:r>
                          <w:rPr>
                            <w:noProof/>
                          </w:rPr>
                          <w:drawing>
                            <wp:inline distT="0" distB="0" distL="0" distR="0" wp14:anchorId="4243103E" wp14:editId="21D2EAD9">
                              <wp:extent cx="3081020" cy="2171150"/>
                              <wp:effectExtent l="0" t="0" r="5080" b="635"/>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1020" cy="2171150"/>
                                      </a:xfrm>
                                      <a:prstGeom prst="rect">
                                        <a:avLst/>
                                      </a:prstGeom>
                                      <a:noFill/>
                                      <a:ln>
                                        <a:noFill/>
                                      </a:ln>
                                    </pic:spPr>
                                  </pic:pic>
                                </a:graphicData>
                              </a:graphic>
                            </wp:inline>
                          </w:drawing>
                        </w:r>
                      </w:p>
                      <w:p w:rsidR="00F405A7" w:rsidRDefault="00F405A7" w:rsidP="0069485E">
                        <w:pPr>
                          <w:pStyle w:val="CaptionFigure"/>
                          <w:jc w:val="both"/>
                        </w:pPr>
                        <w:bookmarkStart w:id="3" w:name="_Ref194071810"/>
                        <w:r>
                          <w:t xml:space="preserve">Fig. </w:t>
                        </w:r>
                        <w:fldSimple w:instr=" SEQ Fig. \* ARABIC ">
                          <w:r>
                            <w:rPr>
                              <w:noProof/>
                            </w:rPr>
                            <w:t>2</w:t>
                          </w:r>
                        </w:fldSimple>
                        <w:bookmarkEnd w:id="3"/>
                        <w:r>
                          <w:t xml:space="preserve">: </w:t>
                        </w:r>
                        <w:r w:rsidRPr="006A3EF7">
                          <w:rPr>
                            <w:rStyle w:val="CaptionFigureChar"/>
                          </w:rPr>
                          <w:t xml:space="preserve">Architecture of distributed training using Spark TensorFlow Distributor with </w:t>
                        </w:r>
                        <w:proofErr w:type="spellStart"/>
                        <w:r w:rsidRPr="006A3EF7">
                          <w:rPr>
                            <w:rStyle w:val="CaptionFigureChar"/>
                          </w:rPr>
                          <w:t>MultiWorkerMirroredStrategy</w:t>
                        </w:r>
                        <w:proofErr w:type="spellEnd"/>
                        <w:r w:rsidRPr="006A3EF7">
                          <w:rPr>
                            <w:rStyle w:val="CaptionFigureChar"/>
                          </w:rPr>
                          <w:t xml:space="preserve">. The Spark driver uses barrier mode to launch training tasks across executors. Each executor runs a TF worker executing </w:t>
                        </w:r>
                        <w:proofErr w:type="spellStart"/>
                        <w:r w:rsidRPr="006A3EF7">
                          <w:rPr>
                            <w:rStyle w:val="CaptionFigureChar"/>
                          </w:rPr>
                          <w:t>train_fn</w:t>
                        </w:r>
                        <w:proofErr w:type="spellEnd"/>
                        <w:r w:rsidRPr="006A3EF7">
                          <w:rPr>
                            <w:rStyle w:val="CaptionFigureChar"/>
                          </w:rPr>
                          <w:t>(), with gradient synchronization via All-Reduce.</w:t>
                        </w:r>
                      </w:p>
                      <w:p w:rsidR="00F405A7" w:rsidRDefault="00F405A7" w:rsidP="0069485E">
                        <w:pPr>
                          <w:pStyle w:val="CaptionFigure"/>
                        </w:pPr>
                      </w:p>
                      <w:p w:rsidR="00F405A7" w:rsidRDefault="00F405A7" w:rsidP="0069485E">
                        <w:pPr>
                          <w:pStyle w:val="CaptionFigure"/>
                        </w:pPr>
                      </w:p>
                    </wne:txbxContent>
                  </wp:txbx>
                  <wp:bodyPr rot="0" vert="horz" wrap="square" lIns="0" tIns="0" rIns="0" bIns="0" anchor="t" anchorCtr="0" upright="1">
                    <a:noAutofit/>
                  </wp:bodyPr>
                </wp:wsp>
              </a:graphicData>
            </a:graphic>
          </wp:inline>
        </w:drawing>
      </w:r>
    </w:p>
    <w:p w:rsidR="003D0EC2" w:rsidRPr="00A76F32" w:rsidRDefault="003D0EC2" w:rsidP="003D0EC2">
      <w:pPr>
        <w:pStyle w:val="BodyText"/>
        <w:rPr>
          <w:noProof/>
        </w:rPr>
      </w:pPr>
    </w:p>
    <w:p w:rsidR="009303D9" w:rsidRPr="00A76F32" w:rsidRDefault="0042794F" w:rsidP="006B6B66">
      <w:pPr>
        <w:pStyle w:val="Heading1"/>
      </w:pPr>
      <w:r w:rsidRPr="00A76F32">
        <w:lastRenderedPageBreak/>
        <w:t>Methodology</w:t>
      </w:r>
    </w:p>
    <w:p w:rsidR="009303D9" w:rsidRPr="00A76F32" w:rsidRDefault="00C651FF" w:rsidP="00A84F6D">
      <w:pPr>
        <w:pStyle w:val="BodyText"/>
        <w:rPr>
          <w:lang w:val="en-US"/>
        </w:rPr>
      </w:pPr>
      <w:r w:rsidRPr="00A76F32">
        <w:rPr>
          <w:lang w:val="en-US"/>
        </w:rPr>
        <w:t>The experimental pipeline is structured to exploit the parallel processing capabilities of Spark for efficient data handling and model training. The overall system architecture and data flow are depicted in</w:t>
      </w:r>
      <w:r w:rsidR="005F3E21" w:rsidRPr="00A76F32">
        <w:rPr>
          <w:lang w:val="en-US"/>
        </w:rPr>
        <w:t xml:space="preserve"> </w:t>
      </w:r>
      <w:r w:rsidR="005F3E21" w:rsidRPr="00A76F32">
        <w:rPr>
          <w:lang w:val="en-US"/>
        </w:rPr>
        <w:fldChar w:fldCharType="begin"/>
      </w:r>
      <w:r w:rsidR="005F3E21" w:rsidRPr="00A76F32">
        <w:rPr>
          <w:lang w:val="en-US"/>
        </w:rPr>
        <w:instrText xml:space="preserve"> REF _Ref194073203 \h </w:instrText>
      </w:r>
      <w:r w:rsidR="00F14430" w:rsidRPr="00A76F32">
        <w:rPr>
          <w:lang w:val="en-US"/>
        </w:rPr>
        <w:instrText xml:space="preserve"> \* MERGEFORMAT </w:instrText>
      </w:r>
      <w:r w:rsidR="005F3E21" w:rsidRPr="00A76F32">
        <w:rPr>
          <w:lang w:val="en-US"/>
        </w:rPr>
      </w:r>
      <w:r w:rsidR="005F3E21" w:rsidRPr="00A76F32">
        <w:rPr>
          <w:lang w:val="en-US"/>
        </w:rPr>
        <w:fldChar w:fldCharType="separate"/>
      </w:r>
      <w:r w:rsidR="008B5AF3">
        <w:t xml:space="preserve">Fig. </w:t>
      </w:r>
      <w:r w:rsidR="008B5AF3">
        <w:rPr>
          <w:noProof/>
        </w:rPr>
        <w:t>3</w:t>
      </w:r>
      <w:r w:rsidR="005F3E21" w:rsidRPr="00A76F32">
        <w:rPr>
          <w:lang w:val="en-US"/>
        </w:rPr>
        <w:fldChar w:fldCharType="end"/>
      </w:r>
      <w:r w:rsidRPr="00A76F32">
        <w:rPr>
          <w:lang w:val="en-US"/>
        </w:rPr>
        <w:t>, which outlines the sequential stages of the methodology, including data ingestion, preprocessing, training, and evaluation.</w:t>
      </w:r>
    </w:p>
    <w:p w:rsidR="00C651FF" w:rsidRPr="00A76F32" w:rsidRDefault="00C651FF" w:rsidP="00C651FF">
      <w:pPr>
        <w:pStyle w:val="Heading2"/>
      </w:pPr>
      <w:r w:rsidRPr="00A76F32">
        <w:t>System Architecture</w:t>
      </w:r>
    </w:p>
    <w:p w:rsidR="00C651FF" w:rsidRPr="00A76F32" w:rsidRDefault="00C651FF" w:rsidP="00C651FF">
      <w:pPr>
        <w:pStyle w:val="BodyText"/>
      </w:pPr>
      <w:r w:rsidRPr="00A76F32">
        <w:t xml:space="preserve">The experiment was conducted on a single-node Hadoop 3.4 cluster (Ubuntu 20.04) deployed via VirtualBox with 10 CPUs, 10 GB RAM, and 120 GB SSD (no GPU). To simulate a real multi-node distributed environment, Spark 3.4.3 was used in Standalone mode. A Spark worker was created on the same physical machine, allocated 4 GB of memory and 4 CPUs. Inside this worker, two Spark executors were configured, each with 2 GB of memory and 2 CPUs. The single-node limitation means there is no network latency between executors, but there is still inter-process communication overhead. The remaining resources were allocated to the OS, the </w:t>
      </w:r>
      <w:proofErr w:type="spellStart"/>
      <w:r w:rsidRPr="00A76F32">
        <w:t>Jupyter</w:t>
      </w:r>
      <w:proofErr w:type="spellEnd"/>
      <w:r w:rsidRPr="00A76F32">
        <w:t xml:space="preserve"> Notebook running the </w:t>
      </w:r>
      <w:proofErr w:type="spellStart"/>
      <w:r w:rsidRPr="00A76F32">
        <w:t>PySpark</w:t>
      </w:r>
      <w:proofErr w:type="spellEnd"/>
      <w:r w:rsidRPr="00A76F32">
        <w:t xml:space="preserve"> driver, and the executors' memory overhead.</w:t>
      </w:r>
      <w:r w:rsidR="0059674C" w:rsidRPr="00A76F32">
        <w:rPr>
          <w:noProof/>
        </w:rPr>
        <w:t xml:space="preserve"> </w:t>
      </w:r>
    </w:p>
    <w:p w:rsidR="00C651FF" w:rsidRPr="00A76F32" w:rsidRDefault="00C651FF" w:rsidP="00C651FF">
      <w:pPr>
        <w:pStyle w:val="Heading2"/>
      </w:pPr>
      <w:r w:rsidRPr="00A76F32">
        <w:t>Dataset</w:t>
      </w:r>
    </w:p>
    <w:p w:rsidR="00C651FF" w:rsidRPr="00A84F6D" w:rsidRDefault="00E46057" w:rsidP="00C651FF">
      <w:pPr>
        <w:pStyle w:val="BodyText"/>
        <w:rPr>
          <w:lang w:val="en-US"/>
        </w:rPr>
      </w:pPr>
      <w:r w:rsidRPr="00A76F32">
        <w:rPr>
          <w:noProof/>
        </w:rPr>
        <w:drawing>
          <wp:anchor distT="0" distB="0" distL="114300" distR="114300" simplePos="0" relativeHeight="251658752" behindDoc="0" locked="0" layoutInCell="1" allowOverlap="1" wp14:anchorId="4F8FD6E7">
            <wp:simplePos x="0" y="0"/>
            <wp:positionH relativeFrom="column">
              <wp:posOffset>-18415</wp:posOffset>
            </wp:positionH>
            <wp:positionV relativeFrom="paragraph">
              <wp:posOffset>1466376</wp:posOffset>
            </wp:positionV>
            <wp:extent cx="6426200" cy="4235450"/>
            <wp:effectExtent l="0" t="0" r="12700" b="12700"/>
            <wp:wrapTopAndBottom/>
            <wp:docPr id="2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426200" cy="4235450"/>
                    </a:xfrm>
                    <a:prstGeom prst="rect">
                      <a:avLst/>
                    </a:prstGeom>
                    <a:solidFill>
                      <a:srgbClr val="FFFFFF"/>
                    </a:solidFill>
                    <a:ln w="9525">
                      <a:solidFill>
                        <a:srgbClr val="000000">
                          <a:alpha val="0%"/>
                        </a:srgbClr>
                      </a:solidFill>
                      <a:miter lim="800%"/>
                      <a:headEnd/>
                      <a:tailEnd/>
                    </a:ln>
                  </wp:spPr>
                  <wp:txbx>
                    <wne:txbxContent>
                      <w:p w:rsidR="00F405A7" w:rsidRDefault="00F405A7" w:rsidP="000A5C56">
                        <w:pPr>
                          <w:pStyle w:val="BodyText"/>
                          <w:keepNext/>
                          <w:ind w:firstLine="0pt"/>
                          <w:jc w:val="center"/>
                        </w:pPr>
                        <w:r>
                          <w:rPr>
                            <w:noProof/>
                          </w:rPr>
                          <w:drawing>
                            <wp:inline distT="0" distB="0" distL="0" distR="0" wp14:anchorId="75B4ED38" wp14:editId="38FD84F7">
                              <wp:extent cx="5888268" cy="3855110"/>
                              <wp:effectExtent l="0" t="0" r="0" b="0"/>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94093" cy="3858923"/>
                                      </a:xfrm>
                                      <a:prstGeom prst="rect">
                                        <a:avLst/>
                                      </a:prstGeom>
                                      <a:noFill/>
                                      <a:ln>
                                        <a:noFill/>
                                      </a:ln>
                                    </pic:spPr>
                                  </pic:pic>
                                </a:graphicData>
                              </a:graphic>
                            </wp:inline>
                          </w:drawing>
                        </w:r>
                      </w:p>
                      <w:p w:rsidR="00F405A7" w:rsidRDefault="00F405A7" w:rsidP="00647A3F">
                        <w:pPr>
                          <w:pStyle w:val="CaptionFigure"/>
                          <w:jc w:val="both"/>
                        </w:pPr>
                        <w:bookmarkStart w:id="4" w:name="_Ref194073203"/>
                        <w:r>
                          <w:t xml:space="preserve">Fig. </w:t>
                        </w:r>
                        <w:fldSimple w:instr=" SEQ Fig. \* ARABIC ">
                          <w:r>
                            <w:rPr>
                              <w:noProof/>
                            </w:rPr>
                            <w:t>3</w:t>
                          </w:r>
                        </w:fldSimple>
                        <w:bookmarkEnd w:id="4"/>
                        <w:r>
                          <w:t xml:space="preserve">: </w:t>
                        </w:r>
                        <w:r w:rsidRPr="00517386">
                          <w:t>System architecture and data flow diagram illustrating the end-to-end distributed deep learning pipeline using Apache Spark and HDFS with the CIFAR-10 dataset</w:t>
                        </w:r>
                        <w:r w:rsidRPr="007222BF">
                          <w:t>.</w:t>
                        </w:r>
                      </w:p>
                      <w:p w:rsidR="00F405A7" w:rsidRDefault="00F405A7" w:rsidP="00C651FF">
                        <w:pPr>
                          <w:pStyle w:val="BodyText"/>
                          <w:keepNext/>
                          <w:ind w:firstLine="0pt"/>
                        </w:pPr>
                      </w:p>
                      <w:p w:rsidR="00F405A7" w:rsidRDefault="00F405A7" w:rsidP="00C651FF">
                        <w:pPr>
                          <w:pStyle w:val="Caption"/>
                          <w:jc w:val="both"/>
                        </w:pPr>
                      </w:p>
                      <w:p w:rsidR="00F405A7" w:rsidRDefault="00F405A7" w:rsidP="00C651FF">
                        <w:pPr>
                          <w:pStyle w:val="BodyText"/>
                          <w:keepNext/>
                          <w:ind w:firstLine="0pt"/>
                        </w:pPr>
                      </w:p>
                      <w:p w:rsidR="00F405A7" w:rsidRDefault="00F405A7" w:rsidP="00C651FF">
                        <w:pPr>
                          <w:pStyle w:val="CaptionFigure"/>
                        </w:pPr>
                      </w:p>
                      <w:p w:rsidR="00F405A7" w:rsidRDefault="00F405A7" w:rsidP="00C651FF">
                        <w:pPr>
                          <w:pStyle w:val="CaptionFigure"/>
                        </w:pPr>
                      </w:p>
                    </wne:txbxContent>
                  </wp:txbx>
                  <wp:bodyPr rot="0" vert="horz" wrap="square" lIns="0" tIns="0" rIns="0" bIns="0" anchor="t" anchorCtr="0" upright="1">
                    <a:noAutofit/>
                  </wp:bodyPr>
                </wp:wsp>
              </a:graphicData>
            </a:graphic>
            <wp14:sizeRelH relativeFrom="margin">
              <wp14:pctWidth>0%</wp14:pctWidth>
            </wp14:sizeRelH>
            <wp14:sizeRelV relativeFrom="margin">
              <wp14:pctHeight>0%</wp14:pctHeight>
            </wp14:sizeRelV>
          </wp:anchor>
        </w:drawing>
      </w:r>
      <w:r w:rsidR="00A84F6D" w:rsidRPr="00A84F6D">
        <w:rPr>
          <w:noProof/>
        </w:rPr>
        <w:t xml:space="preserve">CIFAR-10 </w:t>
      </w:r>
      <w:r w:rsidR="00A84F6D" w:rsidRPr="00A76F32">
        <w:fldChar w:fldCharType="begin"/>
      </w:r>
      <w:r w:rsidR="00A84F6D" w:rsidRPr="00A76F32">
        <w:instrText xml:space="preserve"> ADDIN ZOTERO_ITEM CSL_CITATION {"citationID":"uysbu7WA","properties":{"formattedCitation":"(Krizhevsky, 2009)","plainCitation":"(Krizhevsky, 2009)","noteIndex":0},"citationItems":[{"id":128,"uris":["http://zotero.org/users/16432260/items/HK8IHT2W"],"itemData":{"id":128,"type":"article-journal","note":"MAG ID: 2945315962\nS2ID: 5d90f06bb70a0a3dced62413346235c02b1aa086","title":"Learning Multiple Layers of Features from Tiny Images","URL":"https://www.cs.toronto.edu/~kriz/learning-features-2009-TR.pdf","author":[{"family":"Krizhevsky","given":"A."}],"issued":{"date-parts":[["2009"]]}}}],"schema":"https://github.com/citation-style-language/schema/raw/master/csl-citation.json"} </w:instrText>
      </w:r>
      <w:r w:rsidR="00A84F6D" w:rsidRPr="00A76F32">
        <w:fldChar w:fldCharType="separate"/>
      </w:r>
      <w:r w:rsidR="00A84F6D" w:rsidRPr="00A76F32">
        <w:t>(Krizhevsky, 2009)</w:t>
      </w:r>
      <w:r w:rsidR="00A84F6D" w:rsidRPr="00A76F32">
        <w:fldChar w:fldCharType="end"/>
      </w:r>
      <w:r w:rsidR="00A84F6D">
        <w:rPr>
          <w:lang w:val="en-US"/>
        </w:rPr>
        <w:t xml:space="preserve"> </w:t>
      </w:r>
      <w:r w:rsidR="00A84F6D" w:rsidRPr="00A84F6D">
        <w:rPr>
          <w:noProof/>
        </w:rPr>
        <w:t>consists of 60,000 32×32 RGB images across 10 classes (airplane, automobile, bird, cat, deer, dog, frog, horse, ship, truck)</w:t>
      </w:r>
      <w:r w:rsidR="00C651FF" w:rsidRPr="00A76F32">
        <w:t xml:space="preserve">. </w:t>
      </w:r>
      <w:r w:rsidR="00A84F6D" w:rsidRPr="00A84F6D">
        <w:t>The dataset is split into 50,000 training images and 10,000 testing images. Despite its modest 170 MB size, it serves as a useful benchmark for evaluating distributed training</w:t>
      </w:r>
      <w:r w:rsidR="00C651FF" w:rsidRPr="00A76F32">
        <w:t xml:space="preserve">. </w:t>
      </w:r>
      <w:r w:rsidR="00A84F6D" w:rsidRPr="00A84F6D">
        <w:t xml:space="preserve">Images were </w:t>
      </w:r>
      <w:r w:rsidR="005B4F66">
        <w:rPr>
          <w:lang w:val="en-US"/>
        </w:rPr>
        <w:t>provided</w:t>
      </w:r>
      <w:r w:rsidR="00A84F6D" w:rsidRPr="00A84F6D">
        <w:t xml:space="preserve"> in binary format </w:t>
      </w:r>
      <w:r w:rsidR="005B4F66">
        <w:rPr>
          <w:lang w:val="en-US"/>
        </w:rPr>
        <w:t>and stored on</w:t>
      </w:r>
      <w:r w:rsidR="00A84F6D" w:rsidRPr="00A84F6D">
        <w:t xml:space="preserve"> HDFS for efficient parallel processing. A visual overview of randomly sampled images is provided in </w:t>
      </w:r>
      <w:r w:rsidR="00A84F6D">
        <w:fldChar w:fldCharType="begin"/>
      </w:r>
      <w:r w:rsidR="00A84F6D">
        <w:instrText xml:space="preserve"> REF _Ref194075097 \h </w:instrText>
      </w:r>
      <w:r w:rsidR="00A84F6D">
        <w:fldChar w:fldCharType="separate"/>
      </w:r>
      <w:r w:rsidR="008B5AF3">
        <w:t xml:space="preserve">Fig. </w:t>
      </w:r>
      <w:r w:rsidR="008B5AF3">
        <w:rPr>
          <w:noProof/>
        </w:rPr>
        <w:t>4</w:t>
      </w:r>
      <w:r w:rsidR="00A84F6D">
        <w:fldChar w:fldCharType="end"/>
      </w:r>
      <w:r w:rsidR="00A84F6D" w:rsidRPr="00A84F6D">
        <w:t>, highlighting the diversity and resolution of CIFAR-10 images across various classes.</w:t>
      </w:r>
    </w:p>
    <w:p w:rsidR="00A84F6D" w:rsidRPr="00A84F6D" w:rsidRDefault="00A84F6D" w:rsidP="00A84F6D">
      <w:pPr>
        <w:pStyle w:val="Heading2"/>
        <w:numPr>
          <w:ilvl w:val="0"/>
          <w:numId w:val="0"/>
        </w:numPr>
        <w:ind w:start="14.40pt" w:hanging="14.40pt"/>
      </w:pPr>
      <w:r w:rsidRPr="00A76F32">
        <w:drawing>
          <wp:inline distT="0" distB="0" distL="0" distR="0" wp14:anchorId="2841B3B7" wp14:editId="7B982AD9">
            <wp:extent cx="3089910" cy="3723005"/>
            <wp:effectExtent l="0" t="0" r="15240" b="10795"/>
            <wp:docPr id="49"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3723005"/>
                    </a:xfrm>
                    <a:prstGeom prst="rect">
                      <a:avLst/>
                    </a:prstGeom>
                    <a:solidFill>
                      <a:srgbClr val="FFFFFF"/>
                    </a:solidFill>
                    <a:ln w="9525">
                      <a:solidFill>
                        <a:srgbClr val="000000">
                          <a:alpha val="0%"/>
                        </a:srgbClr>
                      </a:solidFill>
                      <a:miter lim="800%"/>
                      <a:headEnd/>
                      <a:tailEnd/>
                    </a:ln>
                  </wp:spPr>
                  <wp:txbx>
                    <wne:txbxContent>
                      <w:p w:rsidR="00F405A7" w:rsidRDefault="00F405A7" w:rsidP="00A84F6D">
                        <w:pPr>
                          <w:pStyle w:val="BodyText"/>
                          <w:keepNext/>
                          <w:ind w:firstLine="0pt"/>
                        </w:pPr>
                        <w:r>
                          <w:rPr>
                            <w:noProof/>
                          </w:rPr>
                          <w:drawing>
                            <wp:inline distT="0" distB="0" distL="0" distR="0" wp14:anchorId="3613B8E9" wp14:editId="2DA9A494">
                              <wp:extent cx="3081020" cy="3043419"/>
                              <wp:effectExtent l="0" t="0" r="5080" b="5080"/>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1020" cy="3043419"/>
                                      </a:xfrm>
                                      <a:prstGeom prst="rect">
                                        <a:avLst/>
                                      </a:prstGeom>
                                      <a:noFill/>
                                      <a:ln>
                                        <a:noFill/>
                                      </a:ln>
                                    </pic:spPr>
                                  </pic:pic>
                                </a:graphicData>
                              </a:graphic>
                            </wp:inline>
                          </w:drawing>
                        </w:r>
                      </w:p>
                      <w:p w:rsidR="00F405A7" w:rsidRDefault="00F405A7" w:rsidP="00A84F6D">
                        <w:pPr>
                          <w:pStyle w:val="CaptionFigure"/>
                          <w:jc w:val="both"/>
                        </w:pPr>
                        <w:bookmarkStart w:id="5" w:name="_Ref194075097"/>
                        <w:r>
                          <w:t xml:space="preserve">Fig. </w:t>
                        </w:r>
                        <w:fldSimple w:instr=" SEQ Fig. \* ARABIC ">
                          <w:r>
                            <w:rPr>
                              <w:noProof/>
                            </w:rPr>
                            <w:t>4</w:t>
                          </w:r>
                        </w:fldSimple>
                        <w:bookmarkEnd w:id="5"/>
                        <w:r>
                          <w:t xml:space="preserve">: </w:t>
                        </w:r>
                        <w:r w:rsidRPr="0068237D">
                          <w:t>Sample images from the CIFAR-10 dataset, showcasing the diversity of classes including airplanes, ships, animals, and vehicles. Each image is 32×32 pixels in RGB format. The dataset contains 60,000 such images across 10 distinct classes</w:t>
                        </w:r>
                      </w:p>
                      <w:p w:rsidR="00F405A7" w:rsidRDefault="00F405A7" w:rsidP="00A84F6D">
                        <w:pPr>
                          <w:pStyle w:val="BodyText"/>
                          <w:keepNext/>
                          <w:ind w:firstLine="0pt"/>
                        </w:pPr>
                      </w:p>
                      <w:p w:rsidR="00F405A7" w:rsidRDefault="00F405A7" w:rsidP="00A84F6D">
                        <w:pPr>
                          <w:pStyle w:val="CaptionFigure"/>
                        </w:pPr>
                      </w:p>
                      <w:p w:rsidR="00F405A7" w:rsidRDefault="00F405A7" w:rsidP="00A84F6D">
                        <w:pPr>
                          <w:pStyle w:val="CaptionFigure"/>
                        </w:pPr>
                      </w:p>
                    </wne:txbxContent>
                  </wp:txbx>
                  <wp:bodyPr rot="0" vert="horz" wrap="square" lIns="0" tIns="91440" rIns="0" bIns="0" anchor="t" anchorCtr="0" upright="1">
                    <a:noAutofit/>
                  </wp:bodyPr>
                </wp:wsp>
              </a:graphicData>
            </a:graphic>
          </wp:inline>
        </w:drawing>
      </w:r>
    </w:p>
    <w:p w:rsidR="0056009F" w:rsidRPr="00A76F32" w:rsidRDefault="0056009F" w:rsidP="0056009F">
      <w:pPr>
        <w:pStyle w:val="Heading2"/>
      </w:pPr>
      <w:r w:rsidRPr="00A76F32">
        <w:t>Exploratory Data Analysis (EDA)</w:t>
      </w:r>
    </w:p>
    <w:p w:rsidR="007B0BCB" w:rsidRPr="00A76F32" w:rsidRDefault="007B0BCB" w:rsidP="007B0BCB">
      <w:pPr>
        <w:pStyle w:val="BodyText"/>
      </w:pPr>
      <w:bookmarkStart w:id="6" w:name="_Hlk194074525"/>
      <w:r w:rsidRPr="00A76F32">
        <w:t xml:space="preserve">Exploratory Data Analysis (EDA) was performed using Apache Spark to evaluate the dataset's integrity and the balance of its classes. Due to memory limitations on the driver node, Out of Memory (OOM) errors were encountered during the analysis. To mitigate this issue, a sampling technique was </w:t>
      </w:r>
      <w:r w:rsidRPr="00A76F32">
        <w:lastRenderedPageBreak/>
        <w:t>employed to select a representative subset of the data</w:t>
      </w:r>
      <w:r w:rsidRPr="00A76F32">
        <w:rPr>
          <w:lang w:val="en-US"/>
        </w:rPr>
        <w:t xml:space="preserve"> </w:t>
      </w:r>
      <w:bookmarkStart w:id="7" w:name="_Hlk194074540"/>
      <w:r w:rsidRPr="00A76F32">
        <w:fldChar w:fldCharType="begin"/>
      </w:r>
      <w:r w:rsidRPr="00A76F32">
        <w:instrText xml:space="preserve"> ADDIN ZOTERO_ITEM CSL_CITATION {"citationID":"cuFMyCjy","properties":{"formattedCitation":"(Pan {\\i{}et al.}, 2023)","plainCitation":"(Pan et al., 2023)","noteIndex":0},"citationItems":[{"id":131,"uris":["http://zotero.org/users/16432260/items/SVDUPKD8"],"itemData":{"id":131,"type":"article-journal","abstract":"The emergence of massive data in recent years brings challenges to automatic statistical inference. This is particularly true if the data are too numerous to be read into memory as a whole. Accordingly, new sampling techniques are needed to sample data from a hard drive. In this paper, we propose a sequential addressing subsampling (SAS) method that can sample data directly from the hard drive. The newly proposed SAS method is time saving in terms of addressing cost compared to that of the random addressing subsampling (RAS) method. Estimators (e.g., the sample mean) based on the SAS subsamples are constructed, and their properties are studied. We conduct a series of simulation studies to verify the finite sample performance of the proposed SAS estimators. The time cost is also compared between the SAS and RAS methods. An analysis of the airline data is presented for illustration purpose.","container-title":"IEEE Transactions on Knowledge and Data Engineering","DOI":"10.1109/tkde.2023.3241075","issue":"9","note":"ARXIV_ID: 2110.00936\nDOI: 10.1109/tkde.2023.3241075\nMAG ID: 4319866411\nS2ID: e4a2a2d79ef23fa3e00908095d3bbd14a695320e","page":"9502-9513","title":"A Sequential Addressing Subsampling Method for Massive Data Analysis Under Memory Constraint","volume":"35","author":[{"family":"Pan","given":"Rui"},{"family":"Zhu","given":"Yingqiu"},{"family":"Guo","given":"Baishan"},{"family":"Zhu","given":"Xuening"},{"family":"Wang","given":"Hansheng"}],"issued":{"date-parts":[["2023",9,1]]}}}],"schema":"https://github.com/citation-style-language/schema/raw/master/csl-citation.json"} </w:instrText>
      </w:r>
      <w:r w:rsidRPr="00A76F32">
        <w:fldChar w:fldCharType="separate"/>
      </w:r>
      <w:r w:rsidRPr="00A76F32">
        <w:rPr>
          <w:szCs w:val="24"/>
        </w:rPr>
        <w:t xml:space="preserve">(Pan </w:t>
      </w:r>
      <w:r w:rsidRPr="00A76F32">
        <w:rPr>
          <w:i/>
          <w:iCs/>
          <w:szCs w:val="24"/>
        </w:rPr>
        <w:t>et al.</w:t>
      </w:r>
      <w:r w:rsidRPr="00A76F32">
        <w:rPr>
          <w:szCs w:val="24"/>
        </w:rPr>
        <w:t>, 2023)</w:t>
      </w:r>
      <w:r w:rsidRPr="00A76F32">
        <w:fldChar w:fldCharType="end"/>
      </w:r>
      <w:bookmarkEnd w:id="7"/>
      <w:r w:rsidRPr="00A76F32">
        <w:t>, ensuring that the statistical properties of the full dataset were preserved while reducing the memory footprint. This approach allowed for efficient analysis without compromising the validity of the results.</w:t>
      </w:r>
    </w:p>
    <w:p w:rsidR="007B0BCB" w:rsidRPr="00A76F32" w:rsidRDefault="007B0BCB" w:rsidP="007B0BCB">
      <w:pPr>
        <w:pStyle w:val="BodyText"/>
        <w:rPr>
          <w:lang w:val="en-US"/>
        </w:rPr>
      </w:pPr>
      <w:r w:rsidRPr="00A76F32">
        <w:t>Binary parsing was utilized to optimize data loading and enhance the performance of the processing pipeline. The distribution of class labels was analyzed to identify potential imbalances, which could affect model training. Pixel-level statistics were also computed to examine the distribution of features within the images, which is crucial for image classification tasks. A comprehensive breakdown of the EDA, including the sampling process, label distributions, and pixel statistics, is provided in</w:t>
      </w:r>
      <w:bookmarkStart w:id="8" w:name="_Hlk194074572"/>
      <w:r w:rsidR="00976DCF" w:rsidRPr="00A76F32">
        <w:rPr>
          <w:lang w:val="en-US"/>
        </w:rPr>
        <w:t xml:space="preserve"> Appendix A</w:t>
      </w:r>
      <w:r w:rsidRPr="00A76F32">
        <w:rPr>
          <w:lang w:val="en-US"/>
        </w:rPr>
        <w:t>.</w:t>
      </w:r>
      <w:bookmarkEnd w:id="8"/>
    </w:p>
    <w:p w:rsidR="00796E4F" w:rsidRPr="00A76F32" w:rsidRDefault="00796E4F" w:rsidP="00796E4F">
      <w:pPr>
        <w:pStyle w:val="Heading2"/>
      </w:pPr>
      <w:r w:rsidRPr="00A76F32">
        <w:t>Pre-processing</w:t>
      </w:r>
    </w:p>
    <w:p w:rsidR="0056009F" w:rsidRPr="00A76F32" w:rsidRDefault="00796E4F" w:rsidP="00D56366">
      <w:pPr>
        <w:pStyle w:val="BodyText"/>
        <w:rPr>
          <w:lang w:val="en-US"/>
        </w:rPr>
      </w:pPr>
      <w:r w:rsidRPr="00A76F32">
        <w:t xml:space="preserve">To emulate large-scale distributed workloads, CIFAR-10 was converted to </w:t>
      </w:r>
      <w:proofErr w:type="spellStart"/>
      <w:r w:rsidRPr="00A76F32">
        <w:t>TFRecord</w:t>
      </w:r>
      <w:proofErr w:type="spellEnd"/>
      <w:r w:rsidRPr="00A76F32">
        <w:t xml:space="preserve"> format and stored on HDFS. Data was partitioned into shards for parallel, non-redundant </w:t>
      </w:r>
      <w:proofErr w:type="spellStart"/>
      <w:r w:rsidR="00260DB2" w:rsidRPr="00A76F32">
        <w:rPr>
          <w:lang w:val="en-US"/>
        </w:rPr>
        <w:t>proces</w:t>
      </w:r>
      <w:bookmarkEnd w:id="6"/>
      <w:proofErr w:type="spellEnd"/>
      <w:r w:rsidR="0056009F" w:rsidRPr="00A76F32">
        <w:t xml:space="preserve">sing by Spark executors. Although </w:t>
      </w:r>
      <w:proofErr w:type="spellStart"/>
      <w:r w:rsidR="0056009F" w:rsidRPr="00A76F32">
        <w:t>TFRecord</w:t>
      </w:r>
      <w:proofErr w:type="spellEnd"/>
      <w:r w:rsidR="0056009F" w:rsidRPr="00A76F32">
        <w:t xml:space="preserve"> may introduce I/O overhead when used with small datasets </w:t>
      </w:r>
      <w:r w:rsidR="00D56366" w:rsidRPr="00A76F32">
        <w:t xml:space="preserve"> </w:t>
      </w:r>
      <w:r w:rsidR="0056009F" w:rsidRPr="00A76F32">
        <w:t xml:space="preserve">(TensorFlow, 2023), its use was deemed essential for emulating a big data environment. </w:t>
      </w:r>
    </w:p>
    <w:p w:rsidR="0056009F" w:rsidRPr="00A76F32" w:rsidRDefault="00C220FE" w:rsidP="0056009F">
      <w:pPr>
        <w:jc w:val="both"/>
      </w:pPr>
      <w:r w:rsidRPr="00A76F32">
        <w:rPr>
          <w:noProof/>
        </w:rPr>
        <w:drawing>
          <wp:anchor distT="0" distB="0" distL="114300" distR="114300" simplePos="0" relativeHeight="251660800" behindDoc="0" locked="0" layoutInCell="1" allowOverlap="1" wp14:anchorId="4C9F0AD0" wp14:editId="0C6EA5C2">
            <wp:simplePos x="0" y="0"/>
            <wp:positionH relativeFrom="column">
              <wp:posOffset>-28418</wp:posOffset>
            </wp:positionH>
            <wp:positionV relativeFrom="paragraph">
              <wp:posOffset>1691252</wp:posOffset>
            </wp:positionV>
            <wp:extent cx="6389065" cy="4184295"/>
            <wp:effectExtent l="0" t="0" r="12065" b="26035"/>
            <wp:wrapTopAndBottom/>
            <wp:docPr id="5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389065" cy="4184295"/>
                    </a:xfrm>
                    <a:prstGeom prst="rect">
                      <a:avLst/>
                    </a:prstGeom>
                    <a:solidFill>
                      <a:srgbClr val="FFFFFF"/>
                    </a:solidFill>
                    <a:ln w="9525">
                      <a:solidFill>
                        <a:srgbClr val="000000">
                          <a:alpha val="0%"/>
                        </a:srgbClr>
                      </a:solidFill>
                      <a:miter lim="800%"/>
                      <a:headEnd/>
                      <a:tailEnd/>
                    </a:ln>
                  </wp:spPr>
                  <wp:txbx>
                    <wne:txbxContent>
                      <w:p w:rsidR="00F405A7" w:rsidRDefault="00F405A7" w:rsidP="00174B35">
                        <w:pPr>
                          <w:pStyle w:val="BodyText"/>
                          <w:keepNext/>
                          <w:ind w:firstLine="0pt"/>
                          <w:jc w:val="center"/>
                        </w:pPr>
                        <w:r>
                          <w:rPr>
                            <w:noProof/>
                          </w:rPr>
                          <w:drawing>
                            <wp:inline distT="0" distB="0" distL="0" distR="0" wp14:anchorId="7EE50389" wp14:editId="32C59FF2">
                              <wp:extent cx="6012222" cy="3701491"/>
                              <wp:effectExtent l="0" t="0" r="7620" b="0"/>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2222" cy="3701491"/>
                                      </a:xfrm>
                                      <a:prstGeom prst="rect">
                                        <a:avLst/>
                                      </a:prstGeom>
                                      <a:noFill/>
                                      <a:ln>
                                        <a:noFill/>
                                      </a:ln>
                                    </pic:spPr>
                                  </pic:pic>
                                </a:graphicData>
                              </a:graphic>
                            </wp:inline>
                          </w:drawing>
                        </w:r>
                      </w:p>
                      <w:p w:rsidR="00F405A7" w:rsidRDefault="00F405A7" w:rsidP="00F02B6C">
                        <w:pPr>
                          <w:pStyle w:val="CaptionFigure"/>
                          <w:jc w:val="both"/>
                        </w:pPr>
                        <w:bookmarkStart w:id="9" w:name="_Ref194077670"/>
                        <w:r>
                          <w:t xml:space="preserve">Fig. </w:t>
                        </w:r>
                        <w:fldSimple w:instr=" SEQ Fig. \* ARABIC ">
                          <w:r>
                            <w:rPr>
                              <w:noProof/>
                            </w:rPr>
                            <w:t>5</w:t>
                          </w:r>
                        </w:fldSimple>
                        <w:bookmarkEnd w:id="9"/>
                        <w:r>
                          <w:t xml:space="preserve">: </w:t>
                        </w:r>
                        <w:r w:rsidRPr="00F02B6C">
                          <w:t xml:space="preserve">Visual overview of the proposed CNN architecture for CIFAR-10 classification. The network consists of alternating convolutional and batch normalization layers, interleaved with pooling and dropout layers. Extracted features are flattened and passed through a dense fully-connected layer before final classification into one of 10 categories via a </w:t>
                        </w:r>
                        <w:proofErr w:type="spellStart"/>
                        <w:r w:rsidRPr="00F02B6C">
                          <w:t>softmax</w:t>
                        </w:r>
                        <w:proofErr w:type="spellEnd"/>
                        <w:r w:rsidRPr="00F02B6C">
                          <w:t xml:space="preserve"> layer. Diagram generated using </w:t>
                        </w:r>
                        <w:proofErr w:type="spellStart"/>
                        <w:r w:rsidRPr="00F02B6C">
                          <w:t>PlotNeuralNet</w:t>
                        </w:r>
                        <w:proofErr w:type="spellEnd"/>
                        <w:r w:rsidRPr="00F02B6C">
                          <w:t xml:space="preserve"> </w:t>
                        </w:r>
                        <w:r w:rsidRPr="00F02B6C">
                          <w:fldChar w:fldCharType="begin"/>
                        </w:r>
                        <w:r w:rsidRPr="00F02B6C">
                          <w:instrText xml:space="preserve"> ADDIN ZOTERO_ITEM CSL_CITATION {"citationID":"ge9OKtVZ","properties":{"formattedCitation":"(Iqbal, 2018)","plainCitation":"(Iqbal, 2018)","noteIndex":0},"citationItems":[{"id":157,"uris":["http://zotero.org/users/16432260/items/E2PUXLBY"],"itemData":{"id":157,"type":"software","abstract":"Latex code for making neural networks diagrams","genre":"TeX","license":"MIT","note":"original-date: 2018-07-24T16:51:34Z","source":"GitHub","title":"PlotNeuralNet","URL":"https://github.com/HarisIqbal88/PlotNeuralNet","author":[{"family":"Iqbal","given":"Haris"}],"accessed":{"date-parts":[["2025",3,22]]},"issued":{"date-parts":[["2018"]]}}}],"schema":"https://github.com/citation-style-language/schema/raw/master/csl-citation.json"} </w:instrText>
                        </w:r>
                        <w:r w:rsidRPr="00F02B6C">
                          <w:fldChar w:fldCharType="separate"/>
                        </w:r>
                        <w:r w:rsidRPr="00F02B6C">
                          <w:t>(Iqbal, 2018)</w:t>
                        </w:r>
                        <w:r w:rsidRPr="00F02B6C">
                          <w:fldChar w:fldCharType="end"/>
                        </w:r>
                        <w:r>
                          <w:t>.</w:t>
                        </w:r>
                      </w:p>
                      <w:p w:rsidR="00F405A7" w:rsidRDefault="00F405A7" w:rsidP="00796E4F">
                        <w:pPr>
                          <w:pStyle w:val="BodyText"/>
                          <w:keepNext/>
                          <w:ind w:firstLine="0pt"/>
                          <w:jc w:val="center"/>
                        </w:pPr>
                      </w:p>
                      <w:p w:rsidR="00F405A7" w:rsidRDefault="00F405A7" w:rsidP="00796E4F">
                        <w:pPr>
                          <w:pStyle w:val="BodyText"/>
                          <w:keepNext/>
                          <w:ind w:firstLine="0pt"/>
                        </w:pPr>
                      </w:p>
                      <w:p w:rsidR="00F405A7" w:rsidRDefault="00F405A7" w:rsidP="00796E4F">
                        <w:pPr>
                          <w:pStyle w:val="BodyText"/>
                          <w:keepNext/>
                          <w:ind w:firstLine="0pt"/>
                        </w:pPr>
                      </w:p>
                      <w:p w:rsidR="00F405A7" w:rsidRDefault="00F405A7" w:rsidP="00796E4F">
                        <w:pPr>
                          <w:pStyle w:val="Caption"/>
                          <w:jc w:val="both"/>
                        </w:pPr>
                      </w:p>
                      <w:p w:rsidR="00F405A7" w:rsidRDefault="00F405A7" w:rsidP="00796E4F">
                        <w:pPr>
                          <w:pStyle w:val="BodyText"/>
                          <w:keepNext/>
                          <w:ind w:firstLine="0pt"/>
                        </w:pPr>
                      </w:p>
                      <w:p w:rsidR="00F405A7" w:rsidRDefault="00F405A7" w:rsidP="00796E4F">
                        <w:pPr>
                          <w:pStyle w:val="CaptionFigure"/>
                        </w:pPr>
                      </w:p>
                      <w:p w:rsidR="00F405A7" w:rsidRDefault="00F405A7" w:rsidP="00796E4F">
                        <w:pPr>
                          <w:pStyle w:val="CaptionFigure"/>
                        </w:pPr>
                      </w:p>
                    </wne:txbxContent>
                  </wp:txbx>
                  <wp:bodyPr rot="0" vert="horz" wrap="square" lIns="0" tIns="0" rIns="0" bIns="0" anchor="t" anchorCtr="0" upright="1">
                    <a:noAutofit/>
                  </wp:bodyPr>
                </wp:wsp>
              </a:graphicData>
            </a:graphic>
            <wp14:sizeRelH relativeFrom="margin">
              <wp14:pctWidth>0%</wp14:pctWidth>
            </wp14:sizeRelH>
            <wp14:sizeRelV relativeFrom="margin">
              <wp14:pctHeight>0%</wp14:pctHeight>
            </wp14:sizeRelV>
          </wp:anchor>
        </w:drawing>
      </w:r>
      <w:r w:rsidR="0056009F" w:rsidRPr="00A76F32">
        <w:t xml:space="preserve">Standard image normalization was also applied by scaling pixel values from the original range of 0–255 to [0,1], a critical step for accelerating convergence in deep learning models </w:t>
      </w:r>
      <w:r w:rsidR="0056009F" w:rsidRPr="00A76F32">
        <w:fldChar w:fldCharType="begin"/>
      </w:r>
      <w:r w:rsidR="0056009F" w:rsidRPr="00A76F32">
        <w:instrText xml:space="preserve"> ADDIN ZOTERO_ITEM CSL_CITATION {"citationID":"cYSYoiOm","properties":{"formattedCitation":"(Krizhevsky, Sutskever and Hinton, 2017)","plainCitation":"(Krizhevsky, Sutskever and Hinton, 2017)","noteIndex":0},"citationItems":[{"id":95,"uris":["http://zotero.org/users/16432260/items/K7HJDCFQ"],"itemData":{"id":95,"type":"article-journal","abstract":"We trained a large, deep convolutional neural network to classify the 1.2 million high-resolution images in the ImageNet LSVRC-2010 contest into the 1000 different classes. On the test data, we achieved top-1 and top-5 error rates of 37.5% and 17.0%, respectively, which is considerably better than the previous state-of-the-art. The neural network, which has 60 million parameters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 operation. To reduce overfitting in the fully connected layers we employed a recently developed regularization method called \"dropout\" that proved to be very effective. We also entered a variant of this model in the ILSVRC-2012 competition and achieved a winning top-5 test error rate of 15.3%, compared to 26.2% achieved by the second-best entry.","container-title":"Communications of The ACM","DOI":"10.1145/3065386","issue":"6","note":"DOI: 10.1145/3065386\nMAG ID: 2618530766\nS2ID: abd1c342495432171beb7ca8fd9551ef13cbd0ff","page":"84-90","title":"ImageNet classification with deep convolutional neural networks","volume":"60","author":[{"family":"Krizhevsky","given":"Alex"},{"family":"Sutskever","given":"Ilya"},{"family":"Hinton","given":"Geoffrey E."}],"issued":{"date-parts":[["2017",5,24]]}}}],"schema":"https://github.com/citation-style-language/schema/raw/master/csl-citation.json"} </w:instrText>
      </w:r>
      <w:r w:rsidR="0056009F" w:rsidRPr="00A76F32">
        <w:fldChar w:fldCharType="separate"/>
      </w:r>
      <w:r w:rsidR="0056009F" w:rsidRPr="00A76F32">
        <w:t>(Krizhevsky, Sutskever and Hinton, 2017)</w:t>
      </w:r>
      <w:r w:rsidR="0056009F" w:rsidRPr="00A76F32">
        <w:fldChar w:fldCharType="end"/>
      </w:r>
      <w:r w:rsidR="0056009F" w:rsidRPr="00A76F32">
        <w:t>. Labels were converted into integer indices to ensure compatibility with the categorical cross-entropy loss function. Data augmentation was not applied but noted for future experiments.</w:t>
      </w:r>
    </w:p>
    <w:p w:rsidR="00F73DBB" w:rsidRPr="00A76F32" w:rsidRDefault="00F73DBB" w:rsidP="00F73DBB">
      <w:pPr>
        <w:pStyle w:val="Heading2"/>
      </w:pPr>
      <w:r w:rsidRPr="00A76F32">
        <w:t>CNN Model Architecture</w:t>
      </w:r>
    </w:p>
    <w:p w:rsidR="00966322" w:rsidRPr="00A76F32" w:rsidRDefault="00F73DBB" w:rsidP="00966322">
      <w:pPr>
        <w:pStyle w:val="BodyText"/>
      </w:pPr>
      <w:r w:rsidRPr="00A76F32">
        <w:t xml:space="preserve">A compact CNN was developed, inspired by VGG </w:t>
      </w:r>
      <w:r w:rsidRPr="00A76F32">
        <w:fldChar w:fldCharType="begin"/>
      </w:r>
      <w:r w:rsidRPr="00A76F32">
        <w:instrText xml:space="preserve"> ADDIN ZOTERO_ITEM CSL_CITATION {"citationID":"RwChQIDn","properties":{"formattedCitation":"(Simonyan and Zisserman, 2014)","plainCitation":"(Simonyan and Zisserman, 2014)","noteIndex":0},"citationItems":[{"id":139,"uris":["http://zotero.org/users/16432260/items/D33E7V7B"],"itemData":{"id":139,"type":"article-journal","abstract":"In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vision.","container-title":"International Conference on Learning Representations","DOI":"10.48550/arXiv.1409.1556","note":"ARXIV_ID: 1409.1556\nMAG ID: 2949429431\nS2ID: eb42cf88027de515750f230b23b1a057dc782108","title":"Very Deep Convolutional Networks for Large-Scale Image Recognition","author":[{"family":"Simonyan","given":"K."},{"family":"Zisserman","given":"Andrew"}],"issued":{"date-parts":[["2014"]]}}}],"schema":"https://github.com/citation-style-language/schema/raw/master/csl-citation.json"} </w:instrText>
      </w:r>
      <w:r w:rsidRPr="00A76F32">
        <w:fldChar w:fldCharType="separate"/>
      </w:r>
      <w:r w:rsidRPr="00A76F32">
        <w:t>(Simonyan and Zisserman, 2014)</w:t>
      </w:r>
      <w:r w:rsidRPr="00A76F32">
        <w:fldChar w:fldCharType="end"/>
      </w:r>
      <w:r w:rsidRPr="00A76F32">
        <w:t xml:space="preserve"> and baseline CIFAR-10 models  </w:t>
      </w:r>
      <w:r w:rsidRPr="00A76F32">
        <w:fldChar w:fldCharType="begin"/>
      </w:r>
      <w:r w:rsidRPr="00A76F32">
        <w:instrText xml:space="preserve"> ADDIN ZOTERO_ITEM CSL_CITATION {"citationID":"32gYgqRL","properties":{"formattedCitation":"(Liu and Deng, 2015)","plainCitation":"(Liu and Deng, 2015)","noteIndex":0},"citationItems":[{"id":138,"uris":["http://zotero.org/users/16432260/items/F7U6Q2JD"],"itemData":{"id":138,"type":"article-journal","abstract":"Since Krizhevsky won the ImageNet Large Scale Visual Recognition Challenge (ILSVRC) 2012 competition with the brilliant deep convolutional neural networks(D-CNNs), researchers have designed lots of D-CNNs. However, almost all the existing very deep convolutional neural networks are trained on the giant ImageNet datasets. Small datasets like CIFAR-10 has rarely taken advantage of the power of depth since deep models are easy to overfit. In this paper, we proposed a modified VGG-16 network and used this model to fit CIFAR-10. By adding stronger regularizer and using Batch Normalization, we achieved 8.45% error rate on CIFAR-10 without severe overfitting. Our results show that the very deep CNN can be used to fit small datasets with simple and proper modifications and don't need to re-design specific small networks. We believe that if a model is strong enough to fit a large dataset, it can also fit a small one.","container-title":"Asian Conference on Pattern Recognition","DOI":"10.1109/acpr.2015.7486599","note":"DOI: 10.1109/acpr.2015.7486599\nMAG ID: 2417429787\nS2ID: ae708bf2cd98fb583c92bd05b5584e117c5b273a","page":"730-734","title":"Very deep convolutional neural network based image classification using small training sample size","author":[{"family":"Liu","given":"Shuying"},{"family":"Deng","given":"Weihong"}],"issued":{"date-parts":[["2015",11,1]]}}}],"schema":"https://github.com/citation-style-language/schema/raw/master/csl-citation.json"} </w:instrText>
      </w:r>
      <w:r w:rsidRPr="00A76F32">
        <w:fldChar w:fldCharType="separate"/>
      </w:r>
      <w:r w:rsidRPr="00A76F32">
        <w:t>(Liu and Deng, 2015)</w:t>
      </w:r>
      <w:r w:rsidRPr="00A76F32">
        <w:fldChar w:fldCharType="end"/>
      </w:r>
      <w:r w:rsidRPr="00A76F32">
        <w:t xml:space="preserve">. It consists of convolutional, batch normalization, pooling, and dropout layers, followed by a fully connected </w:t>
      </w:r>
      <w:proofErr w:type="spellStart"/>
      <w:r w:rsidRPr="00A76F32">
        <w:t>softmax</w:t>
      </w:r>
      <w:proofErr w:type="spellEnd"/>
      <w:r w:rsidRPr="00A76F32">
        <w:t xml:space="preserve"> output layer. The model includes ~592K trainable parameters</w:t>
      </w:r>
      <w:r w:rsidR="005B4F66">
        <w:rPr>
          <w:lang w:val="en-US"/>
        </w:rPr>
        <w:t xml:space="preserve">, </w:t>
      </w:r>
      <w:r w:rsidRPr="00A76F32">
        <w:t xml:space="preserve">balancing complexity and resource constraints. An overview of the model architecture is shown in </w:t>
      </w:r>
      <w:r w:rsidR="008E405D" w:rsidRPr="00A76F32">
        <w:fldChar w:fldCharType="begin"/>
      </w:r>
      <w:r w:rsidR="008E405D" w:rsidRPr="00A76F32">
        <w:instrText xml:space="preserve"> REF _Ref194077670 \h </w:instrText>
      </w:r>
      <w:r w:rsidR="00F14430" w:rsidRPr="00A76F32">
        <w:instrText xml:space="preserve"> \* MERGEFORMAT </w:instrText>
      </w:r>
      <w:r w:rsidR="008E405D" w:rsidRPr="00A76F32">
        <w:fldChar w:fldCharType="separate"/>
      </w:r>
      <w:r w:rsidR="008B5AF3">
        <w:t xml:space="preserve">Fig. </w:t>
      </w:r>
      <w:r w:rsidR="008B5AF3">
        <w:rPr>
          <w:noProof/>
        </w:rPr>
        <w:t>5</w:t>
      </w:r>
      <w:r w:rsidR="008E405D" w:rsidRPr="00A76F32">
        <w:fldChar w:fldCharType="end"/>
      </w:r>
      <w:r w:rsidRPr="00A76F32">
        <w:t xml:space="preserve">, and full specifications including activation functions and dropout rates are provided in </w:t>
      </w:r>
      <w:r w:rsidR="003F3947" w:rsidRPr="00A76F32">
        <w:rPr>
          <w:lang w:val="en-US"/>
        </w:rPr>
        <w:t>Appendix B</w:t>
      </w:r>
      <w:r w:rsidRPr="00A76F32">
        <w:t>.</w:t>
      </w:r>
      <w:r w:rsidR="00966322" w:rsidRPr="00A76F32">
        <w:rPr>
          <w:lang w:val="en-US"/>
        </w:rPr>
        <w:t xml:space="preserve"> While models such as ResNet-56 and Wide </w:t>
      </w:r>
      <w:proofErr w:type="spellStart"/>
      <w:r w:rsidR="00966322" w:rsidRPr="00A76F32">
        <w:rPr>
          <w:lang w:val="en-US"/>
        </w:rPr>
        <w:t>ResNet</w:t>
      </w:r>
      <w:proofErr w:type="spellEnd"/>
      <w:r w:rsidR="00966322" w:rsidRPr="00A76F32">
        <w:rPr>
          <w:lang w:val="en-US"/>
        </w:rPr>
        <w:t xml:space="preserve"> have been designed to achieve accuracies exceeding 90% on CIFAR-10 </w:t>
      </w:r>
      <w:r w:rsidR="00966322" w:rsidRPr="00A76F32">
        <w:rPr>
          <w:lang w:val="en-US"/>
        </w:rPr>
        <w:fldChar w:fldCharType="begin"/>
      </w:r>
      <w:r w:rsidR="00966322" w:rsidRPr="00A76F32">
        <w:rPr>
          <w:lang w:val="en-US"/>
        </w:rPr>
        <w:instrText xml:space="preserve"> ADDIN ZOTERO_ITEM CSL_CITATION {"citationID":"K9PCrGb7","properties":{"formattedCitation":"(He {\\i{}et al.}, 2015; Zagoruyko and Komodakis, 2016)","plainCitation":"(He et al., 2015; Zagoruyko and Komodakis, 2016)","noteIndex":0},"citationItems":[{"id":140,"uris":["http://zotero.org/users/16432260/items/SV4H99RW"],"itemData":{"id":140,"type":"article-journal","abstract":"Deeper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\nThe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segmentation.","container-title":"arXiv: Computer Vision and Pattern Recognition","DOI":"10.1109/cvpr.2016.90","note":"ARXIV_ID: 1512.03385\nDOI: 10.1109/cvpr.2016.90\nMAG ID: 2949650786\nS2ID: 2c03df8b48bf3fa39054345bafabfeff15bfd11d","title":"Deep Residual Learning for Image Recognition","author":[{"family":"He","given":"Kaiming"},{"family":"Zhang","given":"Xiangyu"},{"family":"Ren","given":"Shaoqing"},{"family":"Sun","given":"Jian"}],"issued":{"date-parts":[["2015",12,10]]}}},{"id":141,"uris":["http://zotero.org/users/16432260/items/CDA7996I"],"itemData":{"id":141,"type":"article-journal","abstract":"Deep residual networks were shown to be able to scale up to thousands of layers and still have improving performance. However, each fraction of a percent of improved accuracy costs nearly doubling the number of layers, and so training very deep residual networks has a problem of diminishing feature reuse, which makes these networks very slow to train. To tackle these problems, in this paper we conduct a detailed experimental study on the architecture of ResNet blocks, based on which we propose a novel architecture where we decrease depth and increase width of residual networks. We call the resulting network structures wide residual networks (WRNs) and show that these are far superior over their commonly used thin and very deep counterparts. For example, we demonstrate that even a simple 16-layer-deep wide residual network outperforms in accuracy and efficiency all previous deep residual networks, including thousand-layer-deep networks, achieving new state-of-the-art results on CIFAR, SVHN, COCO, and significant improvements on ImageNet. Our code and models are available at this https URL","container-title":"British Machine Vision Conference","DOI":"10.48550/arXiv.1605.07146","note":"ARXIV_ID: 1605.07146\nDOI: 10.5244/c.30.87\nMAG ID: 2964137095\nS2ID: 1c4e9156ca07705531e45960b7a919dc473abb51","title":"Wide Residual Networks","author":[{"family":"Zagoruyko","given":"Sergey"},{"family":"Komodakis","given":"Nikos"}],"issued":{"date-parts":[["2016",1,1]]}}}],"schema":"https://github.com/citation-style-language/schema/raw/master/csl-citation.json"} </w:instrText>
      </w:r>
      <w:r w:rsidR="00966322" w:rsidRPr="00A76F32">
        <w:rPr>
          <w:lang w:val="en-US"/>
        </w:rPr>
        <w:fldChar w:fldCharType="separate"/>
      </w:r>
      <w:r w:rsidR="00966322" w:rsidRPr="00A76F32">
        <w:rPr>
          <w:lang w:val="en-US"/>
        </w:rPr>
        <w:t xml:space="preserve">(He </w:t>
      </w:r>
      <w:r w:rsidR="00966322" w:rsidRPr="00A76F32">
        <w:rPr>
          <w:i/>
          <w:iCs/>
          <w:lang w:val="en-US"/>
        </w:rPr>
        <w:t>et al.</w:t>
      </w:r>
      <w:r w:rsidR="00966322" w:rsidRPr="00A76F32">
        <w:rPr>
          <w:lang w:val="en-US"/>
        </w:rPr>
        <w:t>, 2015; Zagoruyko and Komodakis, 2016)</w:t>
      </w:r>
      <w:r w:rsidR="00966322" w:rsidRPr="00A76F32">
        <w:fldChar w:fldCharType="end"/>
      </w:r>
      <w:r w:rsidR="00966322" w:rsidRPr="00A76F32">
        <w:rPr>
          <w:lang w:val="en-US"/>
        </w:rPr>
        <w:t xml:space="preserve">, a smaller architecture was intentionally selected to enable reasonable training times on CPU-based resources. </w:t>
      </w:r>
    </w:p>
    <w:p w:rsidR="00966322" w:rsidRDefault="00966322" w:rsidP="00966322">
      <w:pPr>
        <w:pStyle w:val="BodyText"/>
        <w:rPr>
          <w:lang w:val="en-US"/>
        </w:rPr>
      </w:pPr>
      <w:r w:rsidRPr="00A76F32">
        <w:t xml:space="preserve">Adam optimizer was employed due to its faster convergence compared to standard Stochastic Gradient Descent (SGD) on smaller models </w:t>
      </w:r>
      <w:r w:rsidRPr="00A76F32">
        <w:fldChar w:fldCharType="begin"/>
      </w:r>
      <w:r w:rsidRPr="00A76F32">
        <w:instrText xml:space="preserve"> ADDIN ZOTERO_ITEM CSL_CITATION {"citationID":"xbct2V6H","properties":{"formattedCitation":"(Kingma and Ba, 2015)","plainCitation":"(Kingma and Ba, 2015)","noteIndex":0},"citationItems":[{"id":143,"uris":["http://zotero.org/users/16432260/items/5KAKNUAQ"],"itemData":{"id":143,"type":"article-journal","abstract":"Abstract: We introduce Adam, an algorithm for first-order gradient-based optimization of stochastic objective functions, based on adaptive estimates of lower-order moments. The method is straightforward to implement, is computationally efficient, has little memory requirements, is invariant to diagonal rescaling of the gradients, and is well suited for problems that are large in terms of data and/or parameters. The method is also appropriate for non-stationary objectives and problems with very noisy and/or sparse gradients. The hyper-parameters have intuitive interpretations and typically require little tuning. Some connections to related algorithms, on which Adam was inspired, are discussed. We also analyze the theoretical convergence properties of the algorithm and provide a regret bound on the convergence rate that is comparable to the best known results under the online convex optimization framework. Empirical results demonstrate that Adam works well in practice and compares favorably to other stochastic optimization methods. Finally, we discuss AdaMax, a variant of Adam based on the infinity norm.","container-title":"International Conference on Learning Representations","DOI":"10.48550/arXiv.1412.6980","note":"ARXIV_ID: 1412.6980\nMAG ID: 2964121744\nS2ID: a6cb366736791bcccc5c8639de5a8f9636bf87e8","title":"Adam: A Method for Stochastic Optimization","author":[{"family":"Kingma","given":"Diederik P."},{"family":"Ba","given":"Jimmy"}],"issued":{"date-parts":[["2015",1,1]]}}}],"schema":"https://github.com/citation-style-language/schema/raw/master/csl-citation.json"} </w:instrText>
      </w:r>
      <w:r w:rsidRPr="00A76F32">
        <w:fldChar w:fldCharType="separate"/>
      </w:r>
      <w:r w:rsidRPr="00A76F32">
        <w:t>(Kingma and Ba, 2015)</w:t>
      </w:r>
      <w:r w:rsidRPr="00A76F32">
        <w:fldChar w:fldCharType="end"/>
      </w:r>
      <w:r w:rsidRPr="00A76F32">
        <w:t xml:space="preserve">. In distributed training with multiple workers processing batches in parallel, the effective batch size increases, warranting linear scaling of the learning rate with the number of workers </w:t>
      </w:r>
      <w:r w:rsidRPr="00A76F32">
        <w:fldChar w:fldCharType="begin"/>
      </w:r>
      <w:r w:rsidRPr="00A76F32">
        <w:instrText xml:space="preserve"> ADDIN ZOTERO_ITEM CSL_CITATION {"citationID":"0QW0f7P8","properties":{"formattedCitation":"(Goyal {\\i{}et al.}, 2017)","plainCitation":"(Goyal et al., 2017)","noteIndex":0},"citationItems":[{"id":142,"uris":["http://zotero.org/users/16432260/items/HWW5U772"],"itemData":{"id":142,"type":"article-journal","abstract":"Deep learning thrives with large neural networks and large datasets. However, larger networks and larger datasets result in longer training times that impede research and development progress. Distributed synchronous SGD offers a potential solution to this problem by dividing SGD minibatches over a pool of parallel workers. Yet to make this scheme efficient, the per-worker workload must be large, which implies nontrivial growth in the SGD minibatch size. In this paper, we empirically show that on the ImageNet dataset large minibatches cause optimization difficulties, but when these are addressed the trained networks exhibit good generalization. Specifically, we show no loss of accuracy when training with large minibatch sizes up to 8192 images. To achieve this result, we adopt a hyper-parameter-free linear scaling rule for adjusting learning rates as a function of minibatch size and develop a new warmup scheme that overcomes optimization challenges early in training. With these simple techniques, our Caffe2-based system trains ResNet-50 with a minibatch size of 8192 on 256 GPUs in one hour, while matching small minibatch accuracy. Using commodity hardware, our implementation achieves ~90% scaling efficiency when moving from 8 to 256 GPUs. Our findings enable training visual recognition models on internet-scale data with high efficiency.","container-title":"arXiv: Computer Vision and Pattern Recognition","DOI":"10.48550/arXiv.1706.02677","note":"ARXIV_ID: 1706.02677\nMAG ID: 2622263826\nS2ID: 0d57ba12a6d958e178d83be4c84513f7e42b24e5","title":"Accurate, Large Minibatch SGD: Training ImageNet in 1 Hour","author":[{"family":"Goyal","given":"Priya"},{"family":"Dollar","given":"Piotr"},{"family":"Girshick","given":"Ross"},{"family":"Noordhuis","given":"Pieter"},{"family":"Wesolowski","given":"Lukasz"},{"family":"Kyrola","given":"Aapo"},{"family":"Tulloch","given":"Andrew"},{"family":"Jia","given":"Yangqing"},{"family":"He","given":"Kaiming"}],"issued":{"date-parts":[["2017",6,8]]}}}],"schema":"https://github.com/citation-style-language/schema/raw/master/csl-citation.json"} </w:instrText>
      </w:r>
      <w:r w:rsidRPr="00A76F32">
        <w:fldChar w:fldCharType="separate"/>
      </w:r>
      <w:r w:rsidRPr="00A76F32">
        <w:t xml:space="preserve">(Goyal </w:t>
      </w:r>
      <w:r w:rsidRPr="00A76F32">
        <w:rPr>
          <w:i/>
          <w:iCs/>
        </w:rPr>
        <w:t>et al.</w:t>
      </w:r>
      <w:r w:rsidRPr="00A76F32">
        <w:t>, 2017)</w:t>
      </w:r>
      <w:r w:rsidRPr="00A76F32">
        <w:fldChar w:fldCharType="end"/>
      </w:r>
      <w:r w:rsidRPr="00A76F32">
        <w:t>. However, for simplicity, a fixed learning rate of 0.001 was used.</w:t>
      </w:r>
      <w:r w:rsidR="005B4F66">
        <w:rPr>
          <w:lang w:val="en-US"/>
        </w:rPr>
        <w:t xml:space="preserve"> </w:t>
      </w:r>
    </w:p>
    <w:p w:rsidR="005B4F66" w:rsidRPr="005B4F66" w:rsidRDefault="005B4F66" w:rsidP="00966322">
      <w:pPr>
        <w:pStyle w:val="BodyText"/>
        <w:rPr>
          <w:lang w:val="en-US"/>
        </w:rPr>
      </w:pPr>
      <w:r w:rsidRPr="00A76F32">
        <w:rPr>
          <w:lang w:val="en-US"/>
        </w:rPr>
        <w:t xml:space="preserve">Sparse categorical cross-entropy loss was used to handle integer-encoded labels, a standard approach for classification tasks </w:t>
      </w:r>
      <w:r w:rsidRPr="00A76F32">
        <w:rPr>
          <w:lang w:val="en-US"/>
        </w:rPr>
        <w:fldChar w:fldCharType="begin"/>
      </w:r>
      <w:r w:rsidRPr="00A76F32">
        <w:rPr>
          <w:lang w:val="en-US"/>
        </w:rPr>
        <w:instrText xml:space="preserve"> ADDIN ZOTERO_ITEM CSL_CITATION {"citationID":"sHoGjAzO","properties":{"formattedCitation":"(Goodfellow, Bengio and Courville, 2016)","plainCitation":"(Goodfellow, Bengio and Courville, 2016)","noteIndex":0},"citationItems":[{"id":144,"uris":["http://zotero.org/users/16432260/items/ZMSWIM3B"],"itemData":{"id":144,"type":"book","publisher":"MIT Press","title":"Deep Learning","author":[{"family":"Goodfellow,","given":"Ian"},{"family":"Bengio","given":"Yoshua"},{"family":"Courville","given":"Aaron"}],"issued":{"date-parts":[["2016"]]}}}],"schema":"https://github.com/citation-style-language/schema/raw/master/csl-citation.json"} </w:instrText>
      </w:r>
      <w:r w:rsidRPr="00A76F32">
        <w:rPr>
          <w:lang w:val="en-US"/>
        </w:rPr>
        <w:fldChar w:fldCharType="separate"/>
      </w:r>
      <w:r w:rsidRPr="00A76F32">
        <w:rPr>
          <w:lang w:val="en-US"/>
        </w:rPr>
        <w:t>(Goodfellow, Bengio and Courville, 2016)</w:t>
      </w:r>
      <w:r w:rsidRPr="00A76F32">
        <w:fldChar w:fldCharType="end"/>
      </w:r>
      <w:r w:rsidRPr="00A76F32">
        <w:rPr>
          <w:lang w:val="en-US"/>
        </w:rPr>
        <w:t xml:space="preserve">. Accuracy, defined as the ratio of correct predictions to total instances, was used as the primary evaluation metric due to its simplicity and interpretability </w:t>
      </w:r>
      <w:r w:rsidRPr="00A76F32">
        <w:rPr>
          <w:lang w:val="en-US"/>
        </w:rPr>
        <w:fldChar w:fldCharType="begin"/>
      </w:r>
      <w:r w:rsidRPr="00A76F32">
        <w:rPr>
          <w:lang w:val="en-US"/>
        </w:rPr>
        <w:instrText xml:space="preserve"> ADDIN ZOTERO_ITEM CSL_CITATION {"citationID":"Pn1H4aKi","properties":{"formattedCitation":"(Hand and Till, 2001)","plainCitation":"(Hand and Till, 2001)","noteIndex":0},"citationItems":[{"id":145,"uris":["http://zotero.org/users/16432260/items/EKH39TBV"],"itemData":{"id":145,"type":"article-journal","abstract":"The area under the ROC curve, or the equivalent Gini index, is a widely used measure of performance of supervised classification rules. It has the attractive property that it side-steps the need to specify the costs of the different kinds of misclassification. However, the simple form is only applicable to the case of two classes. We extend the definition to the case of more than two classes by averaging pairwise comparisons. This measure reduces to the standard form in the two class case. We compare its properties with the standard measure of proportion correct and an alternative definition of proportion correct based on pairwise comparison of classes for a simple artificial case and illustrate its application on eight data sets. On the data sets we examined, the measures produced similar, but not identical results, reflecting the different aspects of performance that they were measuring. Like the area under the ROC curve, the measure we propose is useful in those many situations where it is impossible to give costs for the different kinds of misclassification.","container-title":"Machine Learning","DOI":"10.1023/a:1010920819831","issue":"2","note":"DOI: 10.1023/a:1010920819831\nMAG ID: 1912982817\nS2ID: b04db132c033b31010281baa44ce547463367453","page":"171-186","title":"A Simple Generalisation of the Area Under the ROC Curve for Multiple Class Classification Problems","volume":"45","author":[{"family":"Hand","given":"David J."},{"family":"Till","given":"Robert"}],"issued":{"date-parts":[["2001",10,18]]}}}],"schema":"https://github.com/citation-style-language/schema/raw/master/csl-citation.json"} </w:instrText>
      </w:r>
      <w:r w:rsidRPr="00A76F32">
        <w:rPr>
          <w:lang w:val="en-US"/>
        </w:rPr>
        <w:fldChar w:fldCharType="separate"/>
      </w:r>
      <w:r w:rsidRPr="00A76F32">
        <w:rPr>
          <w:lang w:val="en-US"/>
        </w:rPr>
        <w:t>(Hand and Till, 2001)</w:t>
      </w:r>
      <w:r w:rsidRPr="00A76F32">
        <w:fldChar w:fldCharType="end"/>
      </w:r>
      <w:r w:rsidRPr="00A76F32">
        <w:rPr>
          <w:lang w:val="en-US"/>
        </w:rPr>
        <w:t>.</w:t>
      </w:r>
    </w:p>
    <w:p w:rsidR="00761C21" w:rsidRPr="00A76F32" w:rsidRDefault="00761C21" w:rsidP="00761C21">
      <w:pPr>
        <w:pStyle w:val="BodyText"/>
        <w:ind w:firstLine="0pt"/>
      </w:pPr>
    </w:p>
    <w:p w:rsidR="00966322" w:rsidRPr="00A76F32" w:rsidRDefault="00966322" w:rsidP="0025339B">
      <w:pPr>
        <w:pStyle w:val="BodyText"/>
        <w:ind w:firstLine="0pt"/>
        <w:rPr>
          <w:lang w:val="en-US"/>
        </w:rPr>
      </w:pPr>
    </w:p>
    <w:p w:rsidR="005E4E67" w:rsidRPr="00A76F32" w:rsidRDefault="005E4E67" w:rsidP="005E4E67">
      <w:pPr>
        <w:pStyle w:val="Heading2"/>
      </w:pPr>
      <w:r w:rsidRPr="00A76F32">
        <w:lastRenderedPageBreak/>
        <w:t>Distributed Training Procedure</w:t>
      </w:r>
    </w:p>
    <w:p w:rsidR="005B4F66" w:rsidRPr="00993255" w:rsidRDefault="006817F0" w:rsidP="00993255">
      <w:pPr>
        <w:pStyle w:val="BodyText"/>
        <w:rPr>
          <w:lang w:val="en-US"/>
        </w:rPr>
      </w:pPr>
      <w:r w:rsidRPr="00A76F32">
        <w:rPr>
          <w:lang w:val="en-US"/>
        </w:rPr>
        <w:t xml:space="preserve">Distributed training used </w:t>
      </w:r>
      <w:r w:rsidR="0060286A" w:rsidRPr="00A76F32">
        <w:rPr>
          <w:lang w:val="en-US"/>
        </w:rPr>
        <w:t>Spark-</w:t>
      </w:r>
      <w:proofErr w:type="spellStart"/>
      <w:r w:rsidR="0060286A" w:rsidRPr="00A76F32">
        <w:rPr>
          <w:lang w:val="en-US"/>
        </w:rPr>
        <w:t>tensorflow</w:t>
      </w:r>
      <w:proofErr w:type="spellEnd"/>
      <w:r w:rsidR="0060286A" w:rsidRPr="00A76F32">
        <w:rPr>
          <w:lang w:val="en-US"/>
        </w:rPr>
        <w:t>-distributor</w:t>
      </w:r>
      <w:r w:rsidRPr="00A76F32">
        <w:rPr>
          <w:lang w:val="en-US"/>
        </w:rPr>
        <w:t xml:space="preserve"> with TensorFlow’s </w:t>
      </w:r>
      <w:proofErr w:type="spellStart"/>
      <w:r w:rsidRPr="00A76F32">
        <w:rPr>
          <w:lang w:val="en-US"/>
        </w:rPr>
        <w:t>MultiWorkerMirroredStrategy</w:t>
      </w:r>
      <w:proofErr w:type="spellEnd"/>
      <w:r w:rsidRPr="00A76F32">
        <w:rPr>
          <w:lang w:val="en-US"/>
        </w:rPr>
        <w:t xml:space="preserve"> </w:t>
      </w:r>
      <w:r w:rsidRPr="00A76F32">
        <w:rPr>
          <w:lang w:val="en-US"/>
        </w:rPr>
        <w:fldChar w:fldCharType="begin"/>
      </w:r>
      <w:r w:rsidRPr="00A76F32">
        <w:rPr>
          <w:lang w:val="en-US"/>
        </w:rPr>
        <w:instrText xml:space="preserve"> ADDIN ZOTERO_ITEM CSL_CITATION {"citationID":"CQ2zCois","properties":{"formattedCitation":"(TensorFlow, 2024)","plainCitation":"(TensorFlow, 2024)","noteIndex":0},"citationItems":[{"id":155,"uris":["http://zotero.org/users/16432260/items/C9YQ6D8C"],"itemData":{"id":155,"type":"webpage","abstract":"An open source machine learning library for research and production.","language":"en","title":"API Documentation | TensorFlow v2.16.1","URL":"https://www.tensorflow.org/api_docs","author":[{"literal":"TensorFlow"}],"accessed":{"date-parts":[["2025",3,22]]},"issued":{"date-parts":[["2024"]]}}}],"schema":"https://github.com/citation-style-language/schema/raw/master/csl-citation.json"} </w:instrText>
      </w:r>
      <w:r w:rsidRPr="00A76F32">
        <w:rPr>
          <w:lang w:val="en-US"/>
        </w:rPr>
        <w:fldChar w:fldCharType="separate"/>
      </w:r>
      <w:r w:rsidRPr="00A76F32">
        <w:rPr>
          <w:lang w:val="en-US"/>
        </w:rPr>
        <w:t>(TensorFlow, 2024)</w:t>
      </w:r>
      <w:r w:rsidRPr="00A76F32">
        <w:fldChar w:fldCharType="end"/>
      </w:r>
      <w:r w:rsidRPr="00A76F32">
        <w:rPr>
          <w:lang w:val="en-US"/>
        </w:rPr>
        <w:t xml:space="preserve"> for synchronous gradient updates. The dataset was </w:t>
      </w:r>
      <w:proofErr w:type="spellStart"/>
      <w:r w:rsidRPr="00A76F32">
        <w:rPr>
          <w:lang w:val="en-US"/>
        </w:rPr>
        <w:t>sharded</w:t>
      </w:r>
      <w:proofErr w:type="spellEnd"/>
      <w:r w:rsidRPr="00A76F32">
        <w:rPr>
          <w:lang w:val="en-US"/>
        </w:rPr>
        <w:t xml:space="preserve"> using </w:t>
      </w:r>
      <w:proofErr w:type="spellStart"/>
      <w:r w:rsidRPr="00A76F32">
        <w:rPr>
          <w:lang w:val="en-US"/>
        </w:rPr>
        <w:t>AutoShardPolicy.FILE</w:t>
      </w:r>
      <w:proofErr w:type="spellEnd"/>
      <w:r w:rsidRPr="00A76F32">
        <w:rPr>
          <w:lang w:val="en-US"/>
        </w:rPr>
        <w:t xml:space="preserve"> to ensure each worker processed unique data. A batch size of 16 per worker was selected for memory stability. Training steps were calculated to match full dataset traversal per epoch. </w:t>
      </w:r>
      <w:proofErr w:type="spellStart"/>
      <w:r w:rsidRPr="00A76F32">
        <w:rPr>
          <w:lang w:val="en-US"/>
        </w:rPr>
        <w:t>Dataset.repeat</w:t>
      </w:r>
      <w:proofErr w:type="spellEnd"/>
      <w:r w:rsidRPr="00A76F32">
        <w:rPr>
          <w:lang w:val="en-US"/>
        </w:rPr>
        <w:t xml:space="preserve">() ensured uninterrupted data flow. </w:t>
      </w:r>
      <w:proofErr w:type="spellStart"/>
      <w:r w:rsidRPr="00A76F32">
        <w:rPr>
          <w:lang w:val="en-US"/>
        </w:rPr>
        <w:t>EarlyStopping</w:t>
      </w:r>
      <w:proofErr w:type="spellEnd"/>
      <w:r w:rsidRPr="00A76F32">
        <w:rPr>
          <w:lang w:val="en-US"/>
        </w:rPr>
        <w:t xml:space="preserve"> with a patience of 5 was employed to manage convergence, and checkpoints were saved to HDFS by the chief worker to avoid file conflicts.</w:t>
      </w:r>
      <w:r w:rsidR="00993255">
        <w:rPr>
          <w:lang w:val="en-US"/>
        </w:rPr>
        <w:t xml:space="preserve"> </w:t>
      </w:r>
      <w:r w:rsidR="002D2099" w:rsidRPr="00A76F32">
        <w:fldChar w:fldCharType="begin"/>
      </w:r>
      <w:r w:rsidR="002D2099" w:rsidRPr="00A76F32">
        <w:instrText xml:space="preserve"> REF _Ref194079580 \h </w:instrText>
      </w:r>
      <w:r w:rsidR="00F14430" w:rsidRPr="00A76F32">
        <w:instrText xml:space="preserve"> \* MERGEFORMAT </w:instrText>
      </w:r>
      <w:r w:rsidR="002D2099" w:rsidRPr="00A76F32">
        <w:fldChar w:fldCharType="separate"/>
      </w:r>
      <w:r w:rsidR="008B5AF3" w:rsidRPr="002D2099">
        <w:t xml:space="preserve">Fig. </w:t>
      </w:r>
      <w:r w:rsidR="008B5AF3">
        <w:rPr>
          <w:noProof/>
        </w:rPr>
        <w:t>7</w:t>
      </w:r>
      <w:r w:rsidR="002D2099" w:rsidRPr="00A76F32">
        <w:fldChar w:fldCharType="end"/>
      </w:r>
      <w:r w:rsidR="002D2099" w:rsidRPr="00A76F32">
        <w:rPr>
          <w:lang w:val="en-US"/>
        </w:rPr>
        <w:t xml:space="preserve"> </w:t>
      </w:r>
      <w:r w:rsidRPr="00A76F32">
        <w:t>illustrates the distributed training job's execution in Spark, highlighting the Directed Acyclic Graph (DAG) structure operating in barrier mode. This mode enforces synchronization among all workers at each step, aligning with TensorFlow’s requirement for consistent gradient updates across workers.</w:t>
      </w:r>
    </w:p>
    <w:p w:rsidR="006817F0" w:rsidRPr="00A76F32" w:rsidRDefault="006817F0" w:rsidP="006817F0">
      <w:pPr>
        <w:pStyle w:val="Heading2"/>
      </w:pPr>
      <w:r w:rsidRPr="00A76F32">
        <w:t>Monitoring</w:t>
      </w:r>
    </w:p>
    <w:p w:rsidR="00095244" w:rsidRPr="00993255" w:rsidRDefault="00864D0C" w:rsidP="0025339B">
      <w:pPr>
        <w:pStyle w:val="BodyText"/>
        <w:rPr>
          <w:lang w:val="en-US"/>
        </w:rPr>
      </w:pPr>
      <w:r w:rsidRPr="000A3788">
        <w:rPr>
          <w:noProof/>
        </w:rPr>
        <w:drawing>
          <wp:anchor distT="0" distB="0" distL="114300" distR="114300" simplePos="0" relativeHeight="251668992" behindDoc="0" locked="0" layoutInCell="1" allowOverlap="1" wp14:anchorId="09C40254" wp14:editId="3F99FDFF">
            <wp:simplePos x="0" y="0"/>
            <wp:positionH relativeFrom="column">
              <wp:posOffset>10445</wp:posOffset>
            </wp:positionH>
            <wp:positionV relativeFrom="paragraph">
              <wp:posOffset>2023793</wp:posOffset>
            </wp:positionV>
            <wp:extent cx="6388735" cy="4373880"/>
            <wp:effectExtent l="0" t="0" r="12065" b="26670"/>
            <wp:wrapTopAndBottom/>
            <wp:docPr id="132"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388735" cy="4373880"/>
                    </a:xfrm>
                    <a:prstGeom prst="rect">
                      <a:avLst/>
                    </a:prstGeom>
                    <a:solidFill>
                      <a:srgbClr val="FFFFFF"/>
                    </a:solidFill>
                    <a:ln w="9525">
                      <a:solidFill>
                        <a:srgbClr val="000000">
                          <a:alpha val="0%"/>
                        </a:srgbClr>
                      </a:solidFill>
                      <a:miter lim="800%"/>
                      <a:headEnd/>
                      <a:tailEnd/>
                    </a:ln>
                  </wp:spPr>
                  <wp:txbx>
                    <wne:txbxContent>
                      <w:p w:rsidR="00F405A7" w:rsidRDefault="00F405A7" w:rsidP="00864D0C">
                        <w:pPr>
                          <w:pStyle w:val="BodyText"/>
                          <w:keepNext/>
                          <w:ind w:firstLine="0pt"/>
                          <w:jc w:val="center"/>
                        </w:pPr>
                        <w:r>
                          <w:rPr>
                            <w:noProof/>
                          </w:rPr>
                          <w:drawing>
                            <wp:inline distT="0" distB="0" distL="0" distR="0" wp14:anchorId="386A9672" wp14:editId="6C1A5DD1">
                              <wp:extent cx="6283757" cy="3975013"/>
                              <wp:effectExtent l="0" t="0" r="3175" b="6985"/>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83757" cy="3975013"/>
                                      </a:xfrm>
                                      <a:prstGeom prst="rect">
                                        <a:avLst/>
                                      </a:prstGeom>
                                      <a:noFill/>
                                      <a:ln>
                                        <a:noFill/>
                                      </a:ln>
                                    </pic:spPr>
                                  </pic:pic>
                                </a:graphicData>
                              </a:graphic>
                            </wp:inline>
                          </w:drawing>
                        </w:r>
                      </w:p>
                      <w:p w:rsidR="00F405A7" w:rsidRPr="002D2099" w:rsidRDefault="00F405A7" w:rsidP="00864D0C">
                        <w:pPr>
                          <w:pStyle w:val="CaptionFigure"/>
                        </w:pPr>
                        <w:bookmarkStart w:id="10" w:name="_Ref194079594"/>
                        <w:r w:rsidRPr="002D2099">
                          <w:t xml:space="preserve">Fig. </w:t>
                        </w:r>
                        <w:fldSimple w:instr=" SEQ Fig. \* ARABIC ">
                          <w:r>
                            <w:rPr>
                              <w:noProof/>
                            </w:rPr>
                            <w:t>8</w:t>
                          </w:r>
                        </w:fldSimple>
                        <w:bookmarkEnd w:id="10"/>
                        <w:r w:rsidRPr="002D2099">
                          <w:t>: Spark History Server interface showing completed Spark jobs. Each job includes detailed metadata such as the job ID, execution duration, stage and task completion, and the script location from which it was invoked.</w:t>
                        </w:r>
                      </w:p>
                      <w:p w:rsidR="00F405A7" w:rsidRDefault="00F405A7" w:rsidP="00864D0C">
                        <w:pPr>
                          <w:pStyle w:val="Caption"/>
                        </w:pPr>
                      </w:p>
                      <w:p w:rsidR="00F405A7" w:rsidRDefault="00F405A7" w:rsidP="00864D0C">
                        <w:pPr>
                          <w:pStyle w:val="BodyText"/>
                          <w:keepNext/>
                          <w:ind w:firstLine="0pt"/>
                          <w:jc w:val="center"/>
                        </w:pPr>
                      </w:p>
                      <w:p w:rsidR="00F405A7" w:rsidRDefault="00F405A7" w:rsidP="00864D0C">
                        <w:pPr>
                          <w:pStyle w:val="BodyText"/>
                          <w:keepNext/>
                          <w:ind w:firstLine="0pt"/>
                          <w:jc w:val="center"/>
                        </w:pPr>
                      </w:p>
                      <w:p w:rsidR="00F405A7" w:rsidRDefault="00F405A7" w:rsidP="00864D0C">
                        <w:pPr>
                          <w:pStyle w:val="BodyText"/>
                          <w:keepNext/>
                          <w:ind w:firstLine="0pt"/>
                        </w:pPr>
                      </w:p>
                      <w:p w:rsidR="00F405A7" w:rsidRDefault="00F405A7" w:rsidP="00864D0C">
                        <w:pPr>
                          <w:pStyle w:val="BodyText"/>
                          <w:keepNext/>
                          <w:ind w:firstLine="0pt"/>
                        </w:pPr>
                      </w:p>
                      <w:p w:rsidR="00F405A7" w:rsidRDefault="00F405A7" w:rsidP="00864D0C">
                        <w:pPr>
                          <w:pStyle w:val="Caption"/>
                          <w:jc w:val="both"/>
                        </w:pPr>
                      </w:p>
                      <w:p w:rsidR="00F405A7" w:rsidRDefault="00F405A7" w:rsidP="00864D0C">
                        <w:pPr>
                          <w:pStyle w:val="BodyText"/>
                          <w:keepNext/>
                          <w:ind w:firstLine="0pt"/>
                        </w:pPr>
                      </w:p>
                      <w:p w:rsidR="00F405A7" w:rsidRDefault="00F405A7" w:rsidP="00864D0C">
                        <w:pPr>
                          <w:pStyle w:val="CaptionFigure"/>
                        </w:pPr>
                      </w:p>
                      <w:p w:rsidR="00F405A7" w:rsidRDefault="00F405A7" w:rsidP="00864D0C">
                        <w:pPr>
                          <w:pStyle w:val="CaptionFigure"/>
                        </w:pPr>
                      </w:p>
                    </wne:txbxContent>
                  </wp:txbx>
                  <wp:bodyPr rot="0" vert="horz" wrap="square" lIns="0" tIns="91440" rIns="0" bIns="0" anchor="t" anchorCtr="0" upright="1">
                    <a:noAutofit/>
                  </wp:bodyPr>
                </wp:wsp>
              </a:graphicData>
            </a:graphic>
            <wp14:sizeRelH relativeFrom="margin">
              <wp14:pctWidth>0%</wp14:pctWidth>
            </wp14:sizeRelH>
            <wp14:sizeRelV relativeFrom="margin">
              <wp14:pctHeight>0%</wp14:pctHeight>
            </wp14:sizeRelV>
          </wp:anchor>
        </w:drawing>
      </w:r>
      <w:r w:rsidR="00B16E4A" w:rsidRPr="00B16E4A">
        <w:t xml:space="preserve"> </w:t>
      </w:r>
      <w:r w:rsidR="00B16E4A" w:rsidRPr="00B16E4A">
        <w:rPr>
          <w:noProof/>
        </w:rPr>
        <w:t>Training jobs were monitored through the Spark History Server (</w:t>
      </w:r>
      <w:r w:rsidR="00B16E4A">
        <w:rPr>
          <w:noProof/>
        </w:rPr>
        <w:fldChar w:fldCharType="begin"/>
      </w:r>
      <w:r w:rsidR="00B16E4A">
        <w:rPr>
          <w:noProof/>
        </w:rPr>
        <w:instrText xml:space="preserve"> REF _Ref194079594 \h </w:instrText>
      </w:r>
      <w:r w:rsidR="00B16E4A">
        <w:rPr>
          <w:noProof/>
        </w:rPr>
      </w:r>
      <w:r w:rsidR="00B16E4A">
        <w:rPr>
          <w:noProof/>
        </w:rPr>
        <w:fldChar w:fldCharType="separate"/>
      </w:r>
      <w:r w:rsidR="008B5AF3" w:rsidRPr="002D2099">
        <w:t xml:space="preserve">Fig. </w:t>
      </w:r>
      <w:r w:rsidR="008B5AF3">
        <w:rPr>
          <w:noProof/>
        </w:rPr>
        <w:t>8</w:t>
      </w:r>
      <w:r w:rsidR="00B16E4A">
        <w:rPr>
          <w:noProof/>
        </w:rPr>
        <w:fldChar w:fldCharType="end"/>
      </w:r>
      <w:r w:rsidR="00B16E4A" w:rsidRPr="00B16E4A">
        <w:rPr>
          <w:noProof/>
        </w:rPr>
        <w:t>), providing real-time insights into job status, resource utilization, and execution metrics. Event logs generated during training were stored in the Hadoop Distributed File System (HDFS) for subsequent analysis, enabling the identification of performance bottlenecks and resource inefficiencies. However, while the Spark History Server effectively tracks Spark job execution, it lacks visibility into the internal processes of TensorFlow. To capture detailed training progress, model metrics, and TensorFlow-specific events, the use of TensorBoard would be necessary. For the sake of simplicity and to maintain focus on distributed training aspects, TensorBoard was not employed in this study.</w:t>
      </w:r>
    </w:p>
    <w:p w:rsidR="00864D0C" w:rsidRDefault="00864D0C" w:rsidP="00864D0C">
      <w:pPr>
        <w:pStyle w:val="Heading1"/>
        <w:numPr>
          <w:ilvl w:val="0"/>
          <w:numId w:val="0"/>
        </w:numPr>
        <w:jc w:val="both"/>
      </w:pPr>
      <w:r w:rsidRPr="00A76F32">
        <w:drawing>
          <wp:inline distT="0" distB="0" distL="0" distR="0" wp14:anchorId="469021F3" wp14:editId="22734949">
            <wp:extent cx="3089910" cy="1794681"/>
            <wp:effectExtent l="0" t="0" r="15240" b="15240"/>
            <wp:docPr id="137"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1794681"/>
                    </a:xfrm>
                    <a:prstGeom prst="rect">
                      <a:avLst/>
                    </a:prstGeom>
                    <a:solidFill>
                      <a:srgbClr val="FFFFFF"/>
                    </a:solidFill>
                    <a:ln w="9525">
                      <a:solidFill>
                        <a:srgbClr val="000000">
                          <a:alpha val="0%"/>
                        </a:srgbClr>
                      </a:solidFill>
                      <a:miter lim="800%"/>
                      <a:headEnd/>
                      <a:tailEnd/>
                    </a:ln>
                  </wp:spPr>
                  <wp:txbx>
                    <wne:txbxContent>
                      <w:p w:rsidR="00F405A7" w:rsidRDefault="00F405A7" w:rsidP="00864D0C">
                        <w:pPr>
                          <w:pStyle w:val="BodyText"/>
                          <w:keepNext/>
                          <w:ind w:firstLine="0pt"/>
                        </w:pPr>
                        <w:r>
                          <w:rPr>
                            <w:noProof/>
                          </w:rPr>
                          <w:drawing>
                            <wp:inline distT="0" distB="0" distL="0" distR="0" wp14:anchorId="112C475C" wp14:editId="6ABA4A25">
                              <wp:extent cx="3081020" cy="1099753"/>
                              <wp:effectExtent l="0" t="0" r="5080" b="5715"/>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1020" cy="1099753"/>
                                      </a:xfrm>
                                      <a:prstGeom prst="rect">
                                        <a:avLst/>
                                      </a:prstGeom>
                                      <a:noFill/>
                                      <a:ln>
                                        <a:noFill/>
                                      </a:ln>
                                    </pic:spPr>
                                  </pic:pic>
                                </a:graphicData>
                              </a:graphic>
                            </wp:inline>
                          </w:drawing>
                        </w:r>
                      </w:p>
                      <w:p w:rsidR="00F405A7" w:rsidRPr="002D2099" w:rsidRDefault="00F405A7" w:rsidP="00864D0C">
                        <w:pPr>
                          <w:pStyle w:val="CaptionFigure"/>
                        </w:pPr>
                        <w:bookmarkStart w:id="11" w:name="_Ref194079580"/>
                        <w:r w:rsidRPr="002D2099">
                          <w:t xml:space="preserve">Fig. </w:t>
                        </w:r>
                        <w:fldSimple w:instr=" SEQ Fig. \* ARABIC ">
                          <w:r>
                            <w:rPr>
                              <w:noProof/>
                            </w:rPr>
                            <w:t>7</w:t>
                          </w:r>
                        </w:fldSimple>
                        <w:bookmarkEnd w:id="11"/>
                        <w:r w:rsidRPr="002D2099">
                          <w:t xml:space="preserve">: Spark DAG visualization for the distributed training stage executed in barrier mode using Spark TensorFlow Distributor. A </w:t>
                        </w:r>
                        <w:proofErr w:type="spellStart"/>
                        <w:r w:rsidRPr="002D2099">
                          <w:t>ParallelCollectionRDD</w:t>
                        </w:r>
                        <w:proofErr w:type="spellEnd"/>
                        <w:r w:rsidRPr="002D2099">
                          <w:t xml:space="preserve"> is created and processed in a synchronous manner via a </w:t>
                        </w:r>
                        <w:proofErr w:type="spellStart"/>
                        <w:r w:rsidRPr="002D2099">
                          <w:t>PythonRDD</w:t>
                        </w:r>
                        <w:proofErr w:type="spellEnd"/>
                        <w:r w:rsidRPr="002D2099">
                          <w:t xml:space="preserve"> that invokes the training function under TensorFlow’s </w:t>
                        </w:r>
                        <w:proofErr w:type="spellStart"/>
                        <w:r w:rsidRPr="002D2099">
                          <w:t>MultiWorkerMirroredStrategy</w:t>
                        </w:r>
                        <w:proofErr w:type="spellEnd"/>
                        <w:r w:rsidRPr="002D2099">
                          <w:t>.</w:t>
                        </w:r>
                      </w:p>
                      <w:p w:rsidR="00F405A7" w:rsidRDefault="00F405A7" w:rsidP="00864D0C">
                        <w:pPr>
                          <w:pStyle w:val="Caption"/>
                          <w:jc w:val="both"/>
                        </w:pPr>
                      </w:p>
                      <w:p w:rsidR="00F405A7" w:rsidRDefault="00F405A7" w:rsidP="00864D0C">
                        <w:pPr>
                          <w:pStyle w:val="BodyText"/>
                          <w:keepNext/>
                          <w:ind w:firstLine="0pt"/>
                        </w:pPr>
                      </w:p>
                      <w:p w:rsidR="00F405A7" w:rsidRDefault="00F405A7" w:rsidP="00864D0C">
                        <w:pPr>
                          <w:pStyle w:val="CaptionFigure"/>
                        </w:pPr>
                      </w:p>
                      <w:p w:rsidR="00F405A7" w:rsidRDefault="00F405A7" w:rsidP="00864D0C">
                        <w:pPr>
                          <w:pStyle w:val="CaptionFigure"/>
                        </w:pPr>
                      </w:p>
                    </wne:txbxContent>
                  </wp:txbx>
                  <wp:bodyPr rot="0" vert="horz" wrap="square" lIns="0" tIns="9144" rIns="0" bIns="0" anchor="t" anchorCtr="0" upright="1">
                    <a:noAutofit/>
                  </wp:bodyPr>
                </wp:wsp>
              </a:graphicData>
            </a:graphic>
          </wp:inline>
        </w:drawing>
      </w:r>
    </w:p>
    <w:p w:rsidR="00095244" w:rsidRPr="00A76F32" w:rsidRDefault="00095244" w:rsidP="00095244">
      <w:pPr>
        <w:pStyle w:val="Heading1"/>
      </w:pPr>
      <w:r w:rsidRPr="00A76F32">
        <w:t>Results and Discussion</w:t>
      </w:r>
    </w:p>
    <w:p w:rsidR="00095244" w:rsidRPr="00A76F32" w:rsidRDefault="00095244" w:rsidP="00095244">
      <w:pPr>
        <w:pStyle w:val="BodyText"/>
        <w:rPr>
          <w:lang w:val="en-US"/>
        </w:rPr>
      </w:pPr>
      <w:r w:rsidRPr="00A76F32">
        <w:rPr>
          <w:lang w:val="en-US"/>
        </w:rPr>
        <w:t xml:space="preserve">The primary objective of this study </w:t>
      </w:r>
      <w:r w:rsidR="00993255">
        <w:rPr>
          <w:lang w:val="en-US"/>
        </w:rPr>
        <w:t>is</w:t>
      </w:r>
      <w:r w:rsidRPr="00A76F32">
        <w:rPr>
          <w:lang w:val="en-US"/>
        </w:rPr>
        <w:t xml:space="preserve"> to evaluate whether distributed training using Apache Spark and TensorFlow could achieve accuracy and convergence comparable to single-worker training. Experiments conducted on the CIFAR-10 dataset with 1-slot (single executor) and 2-slot (two executors) configurations demonstrated stable convergence, achieving approximately 70% test accuracy. Training was conducted for up to 50 epochs, employing early stopping with a patience of 5 epochs based on validation loss. If no improvement in validation loss was observed over 5 consecutive epochs, training was halted, and metrics from the best-performing epoch were recorded to mitigate overfitting.</w:t>
      </w:r>
    </w:p>
    <w:p w:rsidR="00E8514D" w:rsidRPr="00A76F32" w:rsidRDefault="00E8514D" w:rsidP="00E8514D">
      <w:pPr>
        <w:pStyle w:val="Heading2"/>
      </w:pPr>
      <w:r w:rsidRPr="00A76F32">
        <w:t>Training Accuracy and Convergence</w:t>
      </w:r>
    </w:p>
    <w:p w:rsidR="00095244" w:rsidRPr="00A76F32" w:rsidRDefault="005676A9" w:rsidP="00095244">
      <w:pPr>
        <w:pStyle w:val="BodyText"/>
      </w:pPr>
      <w:r w:rsidRPr="00A76F32">
        <w:t xml:space="preserve">As illustrated in </w:t>
      </w:r>
      <w:r w:rsidR="00315FBE" w:rsidRPr="00A76F32">
        <w:fldChar w:fldCharType="begin"/>
      </w:r>
      <w:r w:rsidR="00315FBE" w:rsidRPr="00A76F32">
        <w:instrText xml:space="preserve"> REF _Ref194080720 \h </w:instrText>
      </w:r>
      <w:r w:rsidR="00F14430" w:rsidRPr="00A76F32">
        <w:instrText xml:space="preserve"> \* MERGEFORMAT </w:instrText>
      </w:r>
      <w:r w:rsidR="00315FBE" w:rsidRPr="00A76F32">
        <w:fldChar w:fldCharType="separate"/>
      </w:r>
      <w:r w:rsidR="008B5AF3">
        <w:t xml:space="preserve">Fig. </w:t>
      </w:r>
      <w:r w:rsidR="008B5AF3">
        <w:rPr>
          <w:noProof/>
        </w:rPr>
        <w:t>9</w:t>
      </w:r>
      <w:r w:rsidR="00315FBE" w:rsidRPr="00A76F32">
        <w:fldChar w:fldCharType="end"/>
      </w:r>
      <w:r w:rsidRPr="00A76F32">
        <w:t xml:space="preserve"> the 1-slot configuration exhibited a rapid improvement in accuracy during the initial 10 epochs, stabilizing between approximately 0.70 and 0.72 by epoch 15. Conversely, the 2-slot setup converged more slowly, </w:t>
      </w:r>
      <w:r w:rsidR="00520A4E" w:rsidRPr="000A3788">
        <w:rPr>
          <w:noProof/>
        </w:rPr>
        <w:lastRenderedPageBreak/>
        <w:drawing>
          <wp:anchor distT="0" distB="0" distL="114300" distR="114300" simplePos="0" relativeHeight="251671040" behindDoc="0" locked="0" layoutInCell="1" allowOverlap="1" wp14:anchorId="587C912A" wp14:editId="3DD9E342">
            <wp:simplePos x="0" y="0"/>
            <wp:positionH relativeFrom="column">
              <wp:posOffset>12065</wp:posOffset>
            </wp:positionH>
            <wp:positionV relativeFrom="paragraph">
              <wp:posOffset>0</wp:posOffset>
            </wp:positionV>
            <wp:extent cx="6388735" cy="3203575"/>
            <wp:effectExtent l="0" t="0" r="12065" b="15875"/>
            <wp:wrapTopAndBottom/>
            <wp:docPr id="16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388735" cy="3203575"/>
                    </a:xfrm>
                    <a:prstGeom prst="rect">
                      <a:avLst/>
                    </a:prstGeom>
                    <a:solidFill>
                      <a:srgbClr val="FFFFFF"/>
                    </a:solidFill>
                    <a:ln w="9525">
                      <a:solidFill>
                        <a:srgbClr val="000000">
                          <a:alpha val="0%"/>
                        </a:srgbClr>
                      </a:solidFill>
                      <a:miter lim="800%"/>
                      <a:headEnd/>
                      <a:tailEnd/>
                    </a:ln>
                  </wp:spPr>
                  <wp:txbx>
                    <wne:txbxContent>
                      <w:p w:rsidR="00F405A7" w:rsidRDefault="00F405A7" w:rsidP="00520A4E">
                        <w:pPr>
                          <w:pStyle w:val="BodyText"/>
                          <w:keepNext/>
                          <w:ind w:firstLine="0pt"/>
                          <w:jc w:val="center"/>
                        </w:pPr>
                        <w:r>
                          <w:rPr>
                            <w:noProof/>
                          </w:rPr>
                          <w:drawing>
                            <wp:inline distT="0" distB="0" distL="0" distR="0" wp14:anchorId="50FD2DC6" wp14:editId="1BD1DA20">
                              <wp:extent cx="6371590" cy="2560320"/>
                              <wp:effectExtent l="0" t="0" r="0" b="0"/>
                              <wp:docPr id="32" name="Picture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71590" cy="2560320"/>
                                      </a:xfrm>
                                      <a:prstGeom prst="rect">
                                        <a:avLst/>
                                      </a:prstGeom>
                                      <a:noFill/>
                                      <a:ln>
                                        <a:noFill/>
                                      </a:ln>
                                    </pic:spPr>
                                  </pic:pic>
                                </a:graphicData>
                              </a:graphic>
                            </wp:inline>
                          </w:drawing>
                        </w:r>
                      </w:p>
                      <w:p w:rsidR="00F405A7" w:rsidRDefault="00F405A7" w:rsidP="00520A4E">
                        <w:pPr>
                          <w:pStyle w:val="CaptionFigure"/>
                        </w:pPr>
                        <w:bookmarkStart w:id="12" w:name="_Ref194080720"/>
                        <w:r>
                          <w:t xml:space="preserve">Fig. </w:t>
                        </w:r>
                        <w:fldSimple w:instr=" SEQ Fig. \* ARABIC ">
                          <w:r>
                            <w:rPr>
                              <w:noProof/>
                            </w:rPr>
                            <w:t>9</w:t>
                          </w:r>
                        </w:fldSimple>
                        <w:bookmarkEnd w:id="12"/>
                        <w:r>
                          <w:t xml:space="preserve">: </w:t>
                        </w:r>
                        <w:r w:rsidRPr="00846D9F">
                          <w:t>(A) Accuracy comparison between the single-slot and two-slot models. The single-slot model reaches higher accuracy earlier and stabilizes slightly above the two-slot configuration. (B) Loss comparison shows that while both models exhibit decreasing training and validation loss, the two-slot model converges more gradually, likely due to synchronization overhead during distributed training</w:t>
                        </w:r>
                        <w:r>
                          <w:t>.</w:t>
                        </w:r>
                      </w:p>
                      <w:p w:rsidR="00F405A7" w:rsidRDefault="00F405A7" w:rsidP="00520A4E">
                        <w:pPr>
                          <w:pStyle w:val="BodyText"/>
                          <w:keepNext/>
                          <w:ind w:firstLine="0pt"/>
                          <w:jc w:val="center"/>
                        </w:pPr>
                      </w:p>
                      <w:p w:rsidR="00F405A7" w:rsidRDefault="00F405A7" w:rsidP="00520A4E">
                        <w:pPr>
                          <w:pStyle w:val="Caption"/>
                        </w:pPr>
                      </w:p>
                      <w:p w:rsidR="00F405A7" w:rsidRDefault="00F405A7" w:rsidP="00520A4E">
                        <w:pPr>
                          <w:pStyle w:val="BodyText"/>
                          <w:keepNext/>
                          <w:ind w:firstLine="0pt"/>
                          <w:jc w:val="center"/>
                        </w:pPr>
                      </w:p>
                      <w:p w:rsidR="00F405A7" w:rsidRDefault="00F405A7" w:rsidP="00520A4E">
                        <w:pPr>
                          <w:pStyle w:val="BodyText"/>
                          <w:keepNext/>
                          <w:ind w:firstLine="0pt"/>
                          <w:jc w:val="center"/>
                        </w:pPr>
                      </w:p>
                      <w:p w:rsidR="00F405A7" w:rsidRDefault="00F405A7" w:rsidP="00520A4E">
                        <w:pPr>
                          <w:pStyle w:val="BodyText"/>
                          <w:keepNext/>
                          <w:ind w:firstLine="0pt"/>
                        </w:pPr>
                      </w:p>
                      <w:p w:rsidR="00F405A7" w:rsidRDefault="00F405A7" w:rsidP="00520A4E">
                        <w:pPr>
                          <w:pStyle w:val="BodyText"/>
                          <w:keepNext/>
                          <w:ind w:firstLine="0pt"/>
                        </w:pPr>
                      </w:p>
                      <w:p w:rsidR="00F405A7" w:rsidRDefault="00F405A7" w:rsidP="00520A4E">
                        <w:pPr>
                          <w:pStyle w:val="Caption"/>
                          <w:jc w:val="both"/>
                        </w:pPr>
                      </w:p>
                      <w:p w:rsidR="00F405A7" w:rsidRDefault="00F405A7" w:rsidP="00520A4E">
                        <w:pPr>
                          <w:pStyle w:val="BodyText"/>
                          <w:keepNext/>
                          <w:ind w:firstLine="0pt"/>
                        </w:pPr>
                      </w:p>
                      <w:p w:rsidR="00F405A7" w:rsidRDefault="00F405A7" w:rsidP="00520A4E">
                        <w:pPr>
                          <w:pStyle w:val="CaptionFigure"/>
                        </w:pPr>
                      </w:p>
                      <w:p w:rsidR="00F405A7" w:rsidRDefault="00F405A7" w:rsidP="00520A4E">
                        <w:pPr>
                          <w:pStyle w:val="CaptionFigure"/>
                        </w:pPr>
                      </w:p>
                    </wne:txbxContent>
                  </wp:txbx>
                  <wp:bodyPr rot="0" vert="horz" wrap="square" lIns="0" tIns="91440" rIns="0" bIns="0" anchor="t" anchorCtr="0" upright="1">
                    <a:noAutofit/>
                  </wp:bodyPr>
                </wp:wsp>
              </a:graphicData>
            </a:graphic>
            <wp14:sizeRelH relativeFrom="margin">
              <wp14:pctWidth>0%</wp14:pctWidth>
            </wp14:sizeRelH>
            <wp14:sizeRelV relativeFrom="margin">
              <wp14:pctHeight>0%</wp14:pctHeight>
            </wp14:sizeRelV>
          </wp:anchor>
        </w:drawing>
      </w:r>
      <w:r w:rsidRPr="00A76F32">
        <w:t xml:space="preserve">achieving stability between 0.66 and 0.68 accuracy around epoch 20. Similar patterns are evident in the loss curves, where training and validation losses steadily declined; however, the loss reduction was more gradual for the 2-slot model, likely due to overhead introduced by gradient synchronization and dataset partitioning. Ultimately, the 2-slot configuration reached approximately 0.68 accuracy with a validation loss of 0.96, whereas the 1-slot model attained approximately 0.71 accuracy and a lower validation loss of 0.87. </w:t>
      </w:r>
      <w:r w:rsidR="000C78AE" w:rsidRPr="00A76F32">
        <w:fldChar w:fldCharType="begin"/>
      </w:r>
      <w:r w:rsidR="000C78AE" w:rsidRPr="00A76F32">
        <w:instrText xml:space="preserve"> REF _Ref194082155 \h </w:instrText>
      </w:r>
      <w:r w:rsidR="000F6A66" w:rsidRPr="00A76F32">
        <w:instrText xml:space="preserve"> \* MERGEFORMAT </w:instrText>
      </w:r>
      <w:r w:rsidR="000C78AE" w:rsidRPr="00A76F32">
        <w:fldChar w:fldCharType="separate"/>
      </w:r>
      <w:r w:rsidR="008B5AF3" w:rsidRPr="00A76F32">
        <w:t xml:space="preserve">Table </w:t>
      </w:r>
      <w:r w:rsidR="008B5AF3">
        <w:rPr>
          <w:noProof/>
        </w:rPr>
        <w:t>II</w:t>
      </w:r>
      <w:r w:rsidR="000C78AE" w:rsidRPr="00A76F32">
        <w:fldChar w:fldCharType="end"/>
      </w:r>
      <w:r w:rsidRPr="00A76F32">
        <w:t xml:space="preserve"> summarizes these findings, highlighting a modest performance difference of 0.0332 in accuracy and 0.0921 in test loss between the two configurations.</w:t>
      </w:r>
      <w:r w:rsidR="00864D0C" w:rsidRPr="00864D0C">
        <w:rPr>
          <w:noProof/>
        </w:rPr>
        <w:t xml:space="preserve"> </w:t>
      </w:r>
    </w:p>
    <w:p w:rsidR="00F14430" w:rsidRPr="00A76F32" w:rsidRDefault="00F14430" w:rsidP="00F14430">
      <w:pPr>
        <w:pStyle w:val="Heading2"/>
      </w:pPr>
      <w:r w:rsidRPr="00A76F32">
        <w:t>Training Time and Efficiency</w:t>
      </w:r>
    </w:p>
    <w:p w:rsidR="00F85512" w:rsidRDefault="00846C6E" w:rsidP="00F85512">
      <w:pPr>
        <w:pStyle w:val="BodyText"/>
        <w:rPr>
          <w:lang w:val="en-US"/>
        </w:rPr>
      </w:pPr>
      <w:r w:rsidRPr="00846C6E">
        <w:rPr>
          <w:lang w:val="en-US"/>
        </w:rPr>
        <w:t xml:space="preserve">Distributed training achieved a runtime reduction of approximately 14%, decreasing from 56 minutes and 39 seconds (1-slot) to 48 minutes and 35 seconds (2-slot), as shown in </w:t>
      </w:r>
      <w:r>
        <w:rPr>
          <w:lang w:val="en-US"/>
        </w:rPr>
        <w:fldChar w:fldCharType="begin"/>
      </w:r>
      <w:r>
        <w:rPr>
          <w:lang w:val="en-US"/>
        </w:rPr>
        <w:instrText xml:space="preserve"> REF _Ref194082155 \h </w:instrText>
      </w:r>
      <w:r>
        <w:rPr>
          <w:lang w:val="en-US"/>
        </w:rPr>
      </w:r>
      <w:r>
        <w:rPr>
          <w:lang w:val="en-US"/>
        </w:rPr>
        <w:fldChar w:fldCharType="separate"/>
      </w:r>
      <w:r w:rsidR="008B5AF3" w:rsidRPr="00A76F32">
        <w:t xml:space="preserve">Table </w:t>
      </w:r>
      <w:r w:rsidR="008B5AF3">
        <w:rPr>
          <w:noProof/>
        </w:rPr>
        <w:t>II</w:t>
      </w:r>
      <w:r>
        <w:rPr>
          <w:lang w:val="en-US"/>
        </w:rPr>
        <w:fldChar w:fldCharType="end"/>
      </w:r>
      <w:r w:rsidRPr="00846C6E">
        <w:rPr>
          <w:lang w:val="en-US"/>
        </w:rPr>
        <w:t xml:space="preserve">. However, the speedup was noticeably sublinear; in an ideal scenario, doubling the number of executors would result in a halved training time. In practice, performance gains were constrained by various factors, including synchronization overhead, shared hardware resources, and latency introduced by TensorFlow’s all-reduce operations. Additionally, scalability was further impeded by thread contention, memory bandwidth saturation, and data </w:t>
      </w:r>
      <w:proofErr w:type="spellStart"/>
      <w:r w:rsidRPr="00846C6E">
        <w:rPr>
          <w:lang w:val="en-US"/>
        </w:rPr>
        <w:t>sharding</w:t>
      </w:r>
      <w:proofErr w:type="spellEnd"/>
      <w:r w:rsidRPr="00846C6E">
        <w:rPr>
          <w:lang w:val="en-US"/>
        </w:rPr>
        <w:t xml:space="preserve"> overhead—issues particularly pronounced within CPU-bound, single-node environments. These challenges underscore the complexities inherent in optimizing distributed deep learning systems.</w:t>
      </w:r>
    </w:p>
    <w:p w:rsidR="00846C6E" w:rsidRPr="00A76F32" w:rsidRDefault="00846C6E" w:rsidP="00F85512">
      <w:pPr>
        <w:pStyle w:val="BodyText"/>
        <w:rPr>
          <w:lang w:val="en-US"/>
        </w:rPr>
      </w:pPr>
    </w:p>
    <w:p w:rsidR="009A06F6" w:rsidRPr="00A76F32" w:rsidRDefault="009A06F6" w:rsidP="009A06F6">
      <w:pPr>
        <w:pStyle w:val="Caption"/>
      </w:pPr>
      <w:bookmarkStart w:id="13" w:name="_Ref194082155"/>
      <w:bookmarkStart w:id="14" w:name="_Hlk193636527"/>
      <w:r w:rsidRPr="00A76F32">
        <w:t xml:space="preserve">Table </w:t>
      </w:r>
      <w:fldSimple w:instr=" SEQ Table \* ROMAN ">
        <w:r w:rsidR="008B5AF3">
          <w:rPr>
            <w:noProof/>
          </w:rPr>
          <w:t>II</w:t>
        </w:r>
      </w:fldSimple>
      <w:bookmarkEnd w:id="13"/>
      <w:r w:rsidRPr="00A76F32">
        <w:t>.      Performance comparison of 1-slot and 2-slot training configurations</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987"/>
        <w:gridCol w:w="1260"/>
        <w:gridCol w:w="1260"/>
        <w:gridCol w:w="1353"/>
      </w:tblGrid>
      <w:tr w:rsidR="009A06F6" w:rsidRPr="00A76F32" w:rsidTr="00E469D7">
        <w:trPr>
          <w:cantSplit/>
          <w:trHeight w:val="240"/>
          <w:tblHeader/>
          <w:jc w:val="center"/>
        </w:trPr>
        <w:tc>
          <w:tcPr>
            <w:tcW w:w="49.35pt" w:type="dxa"/>
            <w:vMerge w:val="restart"/>
            <w:vAlign w:val="center"/>
          </w:tcPr>
          <w:p w:rsidR="009A06F6" w:rsidRPr="00A76F32" w:rsidRDefault="009A06F6" w:rsidP="00E469D7">
            <w:pPr>
              <w:pStyle w:val="tablecolhead"/>
            </w:pPr>
            <w:r w:rsidRPr="00A76F32">
              <w:t>Metric</w:t>
            </w:r>
          </w:p>
        </w:tc>
        <w:tc>
          <w:tcPr>
            <w:tcW w:w="193.65pt" w:type="dxa"/>
            <w:gridSpan w:val="3"/>
            <w:vAlign w:val="center"/>
          </w:tcPr>
          <w:p w:rsidR="009A06F6" w:rsidRPr="00A76F32" w:rsidRDefault="009A06F6" w:rsidP="00E469D7">
            <w:pPr>
              <w:pStyle w:val="tablecolhead"/>
            </w:pPr>
            <w:r w:rsidRPr="00A76F32">
              <w:t>Performance</w:t>
            </w:r>
          </w:p>
        </w:tc>
      </w:tr>
      <w:tr w:rsidR="009A06F6" w:rsidRPr="00A76F32" w:rsidTr="00846C6E">
        <w:trPr>
          <w:cantSplit/>
          <w:trHeight w:val="274"/>
          <w:tblHeader/>
          <w:jc w:val="center"/>
        </w:trPr>
        <w:tc>
          <w:tcPr>
            <w:tcW w:w="49.35pt" w:type="dxa"/>
            <w:vMerge/>
          </w:tcPr>
          <w:p w:rsidR="009A06F6" w:rsidRPr="00A76F32" w:rsidRDefault="009A06F6" w:rsidP="00E469D7">
            <w:pPr>
              <w:rPr>
                <w:sz w:val="16"/>
                <w:szCs w:val="16"/>
              </w:rPr>
            </w:pPr>
          </w:p>
        </w:tc>
        <w:tc>
          <w:tcPr>
            <w:tcW w:w="63pt" w:type="dxa"/>
            <w:vAlign w:val="center"/>
          </w:tcPr>
          <w:p w:rsidR="009A06F6" w:rsidRPr="00A76F32" w:rsidRDefault="009A06F6" w:rsidP="00E469D7">
            <w:pPr>
              <w:pStyle w:val="tablecolsubhead"/>
            </w:pPr>
            <w:r w:rsidRPr="00A76F32">
              <w:t>1-Slot Model</w:t>
            </w:r>
          </w:p>
        </w:tc>
        <w:tc>
          <w:tcPr>
            <w:tcW w:w="63pt" w:type="dxa"/>
            <w:vAlign w:val="center"/>
          </w:tcPr>
          <w:p w:rsidR="009A06F6" w:rsidRPr="00A76F32" w:rsidRDefault="009A06F6" w:rsidP="00E469D7">
            <w:pPr>
              <w:pStyle w:val="tablecolsubhead"/>
            </w:pPr>
            <w:r w:rsidRPr="00A76F32">
              <w:t>2-Slot Model</w:t>
            </w:r>
          </w:p>
        </w:tc>
        <w:tc>
          <w:tcPr>
            <w:tcW w:w="67.65pt" w:type="dxa"/>
            <w:vAlign w:val="center"/>
          </w:tcPr>
          <w:p w:rsidR="009A06F6" w:rsidRPr="00A76F32" w:rsidRDefault="009A06F6" w:rsidP="00E469D7">
            <w:pPr>
              <w:pStyle w:val="tablecolsubhead"/>
            </w:pPr>
            <w:r w:rsidRPr="00A76F32">
              <w:t>Difference</w:t>
            </w:r>
          </w:p>
        </w:tc>
      </w:tr>
      <w:tr w:rsidR="009A06F6" w:rsidRPr="00A76F32" w:rsidTr="00846C6E">
        <w:trPr>
          <w:trHeight w:val="418"/>
          <w:jc w:val="center"/>
        </w:trPr>
        <w:tc>
          <w:tcPr>
            <w:tcW w:w="49.35pt" w:type="dxa"/>
            <w:vAlign w:val="center"/>
          </w:tcPr>
          <w:p w:rsidR="009A06F6" w:rsidRPr="00A76F32" w:rsidRDefault="009A06F6" w:rsidP="00E469D7">
            <w:pPr>
              <w:pStyle w:val="tablecopy"/>
              <w:jc w:val="start"/>
              <w:rPr>
                <w:b/>
                <w:sz w:val="8"/>
                <w:szCs w:val="8"/>
              </w:rPr>
            </w:pPr>
            <w:r w:rsidRPr="00A76F32">
              <w:rPr>
                <w:b/>
              </w:rPr>
              <w:t>Test Loss</w:t>
            </w:r>
          </w:p>
        </w:tc>
        <w:tc>
          <w:tcPr>
            <w:tcW w:w="63pt" w:type="dxa"/>
            <w:vAlign w:val="center"/>
          </w:tcPr>
          <w:p w:rsidR="009A06F6" w:rsidRPr="00A76F32" w:rsidRDefault="009A06F6" w:rsidP="00E469D7">
            <w:pPr>
              <w:pStyle w:val="tablecopy"/>
              <w:jc w:val="start"/>
            </w:pPr>
            <w:r w:rsidRPr="00A76F32">
              <w:t>0.869453</w:t>
            </w:r>
          </w:p>
        </w:tc>
        <w:tc>
          <w:tcPr>
            <w:tcW w:w="63pt" w:type="dxa"/>
            <w:vAlign w:val="center"/>
          </w:tcPr>
          <w:p w:rsidR="009A06F6" w:rsidRPr="00A76F32" w:rsidRDefault="009A06F6" w:rsidP="00E469D7">
            <w:pPr>
              <w:jc w:val="start"/>
              <w:rPr>
                <w:sz w:val="16"/>
                <w:szCs w:val="16"/>
              </w:rPr>
            </w:pPr>
            <w:r w:rsidRPr="00A76F32">
              <w:rPr>
                <w:sz w:val="16"/>
                <w:szCs w:val="16"/>
              </w:rPr>
              <w:t>0.961556</w:t>
            </w:r>
          </w:p>
        </w:tc>
        <w:tc>
          <w:tcPr>
            <w:tcW w:w="67.65pt" w:type="dxa"/>
            <w:vAlign w:val="center"/>
          </w:tcPr>
          <w:p w:rsidR="009A06F6" w:rsidRPr="00A76F32" w:rsidRDefault="009A06F6" w:rsidP="00E469D7">
            <w:pPr>
              <w:jc w:val="start"/>
              <w:rPr>
                <w:sz w:val="16"/>
                <w:szCs w:val="16"/>
              </w:rPr>
            </w:pPr>
            <w:r w:rsidRPr="00A76F32">
              <w:rPr>
                <w:sz w:val="16"/>
                <w:szCs w:val="16"/>
              </w:rPr>
              <w:t>0.0921</w:t>
            </w:r>
          </w:p>
        </w:tc>
      </w:tr>
      <w:tr w:rsidR="009A06F6" w:rsidRPr="00A76F32" w:rsidTr="00846C6E">
        <w:trPr>
          <w:trHeight w:val="454"/>
          <w:jc w:val="center"/>
        </w:trPr>
        <w:tc>
          <w:tcPr>
            <w:tcW w:w="49.35pt" w:type="dxa"/>
            <w:vAlign w:val="center"/>
          </w:tcPr>
          <w:p w:rsidR="009A06F6" w:rsidRPr="00A76F32" w:rsidRDefault="009A06F6" w:rsidP="00E469D7">
            <w:pPr>
              <w:pStyle w:val="tablecopy"/>
              <w:jc w:val="start"/>
              <w:rPr>
                <w:b/>
              </w:rPr>
            </w:pPr>
            <w:r w:rsidRPr="00A76F32">
              <w:rPr>
                <w:b/>
              </w:rPr>
              <w:t>Test Accuracy</w:t>
            </w:r>
          </w:p>
        </w:tc>
        <w:tc>
          <w:tcPr>
            <w:tcW w:w="63pt" w:type="dxa"/>
            <w:vAlign w:val="center"/>
          </w:tcPr>
          <w:p w:rsidR="009A06F6" w:rsidRPr="00A76F32" w:rsidRDefault="009A06F6" w:rsidP="00E469D7">
            <w:pPr>
              <w:pStyle w:val="tablecopy"/>
              <w:jc w:val="start"/>
            </w:pPr>
            <w:r w:rsidRPr="00A76F32">
              <w:t>0.7093</w:t>
            </w:r>
          </w:p>
        </w:tc>
        <w:tc>
          <w:tcPr>
            <w:tcW w:w="63pt" w:type="dxa"/>
            <w:vAlign w:val="center"/>
          </w:tcPr>
          <w:p w:rsidR="009A06F6" w:rsidRPr="00A76F32" w:rsidRDefault="009A06F6" w:rsidP="00E469D7">
            <w:pPr>
              <w:pStyle w:val="tablecopy"/>
              <w:jc w:val="start"/>
            </w:pPr>
            <w:r w:rsidRPr="00A76F32">
              <w:t>0.676082</w:t>
            </w:r>
          </w:p>
        </w:tc>
        <w:tc>
          <w:tcPr>
            <w:tcW w:w="67.65pt" w:type="dxa"/>
            <w:vAlign w:val="center"/>
          </w:tcPr>
          <w:p w:rsidR="009A06F6" w:rsidRPr="00A76F32" w:rsidRDefault="009A06F6" w:rsidP="00E469D7">
            <w:pPr>
              <w:pStyle w:val="tablecopy"/>
              <w:jc w:val="start"/>
            </w:pPr>
            <w:r w:rsidRPr="00A76F32">
              <w:t>-0.0332</w:t>
            </w:r>
          </w:p>
        </w:tc>
      </w:tr>
      <w:tr w:rsidR="009A06F6" w:rsidRPr="00A76F32" w:rsidTr="00846C6E">
        <w:trPr>
          <w:trHeight w:val="445"/>
          <w:jc w:val="center"/>
        </w:trPr>
        <w:tc>
          <w:tcPr>
            <w:tcW w:w="49.35pt" w:type="dxa"/>
            <w:vAlign w:val="center"/>
          </w:tcPr>
          <w:p w:rsidR="009A06F6" w:rsidRPr="00A76F32" w:rsidRDefault="009A06F6" w:rsidP="00E469D7">
            <w:pPr>
              <w:pStyle w:val="tablecopy"/>
              <w:jc w:val="start"/>
              <w:rPr>
                <w:b/>
              </w:rPr>
            </w:pPr>
            <w:r w:rsidRPr="00A76F32">
              <w:rPr>
                <w:b/>
              </w:rPr>
              <w:t>Training Time</w:t>
            </w:r>
          </w:p>
        </w:tc>
        <w:tc>
          <w:tcPr>
            <w:tcW w:w="63pt" w:type="dxa"/>
            <w:vAlign w:val="center"/>
          </w:tcPr>
          <w:p w:rsidR="009A06F6" w:rsidRPr="00A76F32" w:rsidRDefault="009A06F6" w:rsidP="00E469D7">
            <w:pPr>
              <w:pStyle w:val="tablecopy"/>
              <w:jc w:val="start"/>
            </w:pPr>
            <w:r w:rsidRPr="00A76F32">
              <w:t>56m 39.43s</w:t>
            </w:r>
          </w:p>
        </w:tc>
        <w:tc>
          <w:tcPr>
            <w:tcW w:w="63pt" w:type="dxa"/>
            <w:vAlign w:val="center"/>
          </w:tcPr>
          <w:p w:rsidR="009A06F6" w:rsidRPr="00A76F32" w:rsidRDefault="009A06F6" w:rsidP="00E469D7">
            <w:pPr>
              <w:pStyle w:val="tablecopy"/>
              <w:jc w:val="start"/>
            </w:pPr>
            <w:r w:rsidRPr="00A76F32">
              <w:t>48m 35.22s</w:t>
            </w:r>
          </w:p>
        </w:tc>
        <w:tc>
          <w:tcPr>
            <w:tcW w:w="67.65pt" w:type="dxa"/>
            <w:vAlign w:val="center"/>
          </w:tcPr>
          <w:p w:rsidR="009A06F6" w:rsidRPr="00A76F32" w:rsidRDefault="009A06F6" w:rsidP="00E469D7">
            <w:pPr>
              <w:pStyle w:val="tablecopy"/>
              <w:jc w:val="start"/>
            </w:pPr>
            <w:r w:rsidRPr="00A76F32">
              <w:t>-8.07 minutes</w:t>
            </w:r>
          </w:p>
        </w:tc>
      </w:tr>
    </w:tbl>
    <w:p w:rsidR="00F85512" w:rsidRPr="00A76F32" w:rsidRDefault="00F85512" w:rsidP="00F85512">
      <w:pPr>
        <w:pStyle w:val="Heading2"/>
      </w:pPr>
      <w:r w:rsidRPr="00A76F32">
        <w:t>MNIST Baseline</w:t>
      </w:r>
    </w:p>
    <w:p w:rsidR="00F14430" w:rsidRPr="00A76F32" w:rsidRDefault="00F85512" w:rsidP="007319BA">
      <w:pPr>
        <w:pStyle w:val="BodyText"/>
        <w:rPr>
          <w:lang w:val="en-US"/>
        </w:rPr>
      </w:pPr>
      <w:r w:rsidRPr="00A76F32">
        <w:t>Before transitioning to CIFAR, the infrastructure was</w:t>
      </w:r>
      <w:r w:rsidRPr="00A76F32">
        <w:rPr>
          <w:lang w:val="en-US"/>
        </w:rPr>
        <w:t xml:space="preserve"> </w:t>
      </w:r>
      <w:proofErr w:type="spellStart"/>
      <w:r w:rsidRPr="00A76F32">
        <w:rPr>
          <w:lang w:val="en-US"/>
        </w:rPr>
        <w:t>va</w:t>
      </w:r>
      <w:r w:rsidR="00846C6E">
        <w:rPr>
          <w:lang w:val="en-US"/>
        </w:rPr>
        <w:t>l</w:t>
      </w:r>
      <w:r w:rsidRPr="00A76F32">
        <w:rPr>
          <w:lang w:val="en-US"/>
        </w:rPr>
        <w:t>i</w:t>
      </w:r>
      <w:proofErr w:type="spellEnd"/>
      <w:r w:rsidR="00F14430" w:rsidRPr="00A76F32">
        <w:t>dated using a simple CNN on the MNIST dataset</w:t>
      </w:r>
      <w:bookmarkStart w:id="15" w:name="_Hlk193715788"/>
      <w:r w:rsidR="00F14430" w:rsidRPr="00A76F32">
        <w:t xml:space="preserve"> </w:t>
      </w:r>
      <w:r w:rsidR="00F14430" w:rsidRPr="00A76F32">
        <w:fldChar w:fldCharType="begin"/>
      </w:r>
      <w:r w:rsidR="00F14430" w:rsidRPr="00A76F32">
        <w:instrText xml:space="preserve"> ADDIN ZOTERO_ITEM CSL_CITATION {"citationID":"9W220Dgx","properties":{"formattedCitation":"(LeCun and Cortes, 2005)","plainCitation":"(LeCun and Cortes, 2005)","noteIndex":0},"citationItems":[{"id":198,"uris":["http://zotero.org/users/16432260/items/3YXZNPWS"],"itemData":{"id":198,"type":"paper-conference","abstract":"Disclosed is an improved articulated bar flail having shearing edges for efficiently shredding materials. An improved shredder cylinder is disclosed with a plurality of these flails circumferentially spaced and pivotally attached to the periphery of a rotatable shaft. Also disclosed is an improved shredder apparatus which has a pair of these shredder cylinders mounted to rotate about spaced parallel axes which cooperates with a conveyer apparatus which has a pair of inclined converging conveyer belts with one of the belts mounted to move with respect to the other belt to allow the transport of articles of various sizes therethrough.","source":"Semantic Scholar","title":"The mnist database of handwritten digits","URL":"https://www.semanticscholar.org/paper/The-mnist-database-of-handwritten-digits-LeCun-Cortes/dc52d1ede1b90bf9d296bc5b34c9310b7eaa99a2","author":[{"family":"LeCun","given":"Yann"},{"family":"Cortes","given":"Corinna"}],"accessed":{"date-parts":[["2025",3,24]]},"issued":{"date-parts":[["2005"]]}}}],"schema":"https://github.com/citation-style-language/schema/raw/master/csl-citation.json"} </w:instrText>
      </w:r>
      <w:r w:rsidR="00F14430" w:rsidRPr="00A76F32">
        <w:fldChar w:fldCharType="separate"/>
      </w:r>
      <w:r w:rsidR="00F14430" w:rsidRPr="00A76F32">
        <w:t>(LeCun and Cortes, 2005)</w:t>
      </w:r>
      <w:r w:rsidR="00F14430" w:rsidRPr="00A76F32">
        <w:fldChar w:fldCharType="end"/>
      </w:r>
      <w:r w:rsidR="00F14430" w:rsidRPr="00A76F32">
        <w:t>, a simpler classification task with grayscale images</w:t>
      </w:r>
      <w:bookmarkEnd w:id="15"/>
      <w:r w:rsidR="00F14430" w:rsidRPr="00A76F32">
        <w:t>. The model achieved over 98% test accuracy after a single epoch, indicating minimal training complexity. Both the 1-slot and 2-slot configurations performed similarly, with no significant differences in accuracy or runtime observed. While MNIST confirmed the stability of the distributed setup, its simplicity underscored the need for a more complex model and dataset to properly evaluate the benefits of distributed training, prompting subsequent experiments on CIFAR.</w:t>
      </w:r>
      <w:bookmarkEnd w:id="14"/>
    </w:p>
    <w:p w:rsidR="00F14430" w:rsidRPr="00A76F32" w:rsidRDefault="00F14430" w:rsidP="00F14430">
      <w:pPr>
        <w:pStyle w:val="Heading2"/>
      </w:pPr>
      <w:r w:rsidRPr="00A76F32">
        <w:t>Limitations and Challenges</w:t>
      </w:r>
    </w:p>
    <w:p w:rsidR="00F14430" w:rsidRPr="00A76F32" w:rsidRDefault="00F14430" w:rsidP="00F14430">
      <w:pPr>
        <w:pStyle w:val="Heading3"/>
        <w:rPr>
          <w:i w:val="0"/>
        </w:rPr>
      </w:pPr>
      <w:r w:rsidRPr="00A76F32">
        <w:rPr>
          <w:rStyle w:val="Heading3Char"/>
          <w:i/>
          <w:iCs/>
        </w:rPr>
        <w:t>System</w:t>
      </w:r>
      <w:r w:rsidRPr="00A76F32">
        <w:t xml:space="preserve"> Constraints: </w:t>
      </w:r>
      <w:r w:rsidRPr="00A76F32">
        <w:rPr>
          <w:i w:val="0"/>
        </w:rPr>
        <w:t>The single-node environment allocated 2 GB RAM and 2 CPU cores per executor, which imposed significant constraints on TensorFlow operations. Under the 2-slot configuration, system instability and occasional crashes were observed due to concurrent executor activity. OS-level monitoring showed sustained near-saturation of memory and CPU resources, indicating the setup operated at its limits. These findings underscore the need for careful tuning of executor configurations and sufficient resource provisioning when scaling distributed training workloads.</w:t>
      </w:r>
    </w:p>
    <w:p w:rsidR="009A06F6" w:rsidRPr="00A76F32" w:rsidRDefault="00F14430" w:rsidP="009A06F6">
      <w:pPr>
        <w:pStyle w:val="Heading3"/>
        <w:rPr>
          <w:i w:val="0"/>
        </w:rPr>
      </w:pPr>
      <w:r w:rsidRPr="00A76F32">
        <w:t>Model Quality Considerations</w:t>
      </w:r>
      <w:r w:rsidRPr="00A76F32">
        <w:rPr>
          <w:i w:val="0"/>
        </w:rPr>
        <w:t xml:space="preserve">: Gradient staleness, a common issue in distributed training caused by synchronization delays, can lead to outdated model weights </w:t>
      </w:r>
      <w:r w:rsidRPr="00A76F32">
        <w:rPr>
          <w:i w:val="0"/>
        </w:rPr>
        <w:fldChar w:fldCharType="begin"/>
      </w:r>
      <w:r w:rsidRPr="00A76F32">
        <w:rPr>
          <w:i w:val="0"/>
        </w:rPr>
        <w:instrText xml:space="preserve"> ADDIN ZOTERO_ITEM CSL_CITATION {"citationID":"snPivmPS","properties":{"formattedCitation":"(Zinkevich {\\i{}et al.}, 2010)","plainCitation":"(Zinkevich et al., 2010)","noteIndex":0},"citationItems":[{"id":163,"uris":["http://zotero.org/users/16432260/items/E5XBMRDC"],"itemData":{"id":163,"type":"paper-conference","abstract":"With the increase in available data parallel machine learning has become an increasingly pressing problem. In this paper we present the first parallel stochastic gradient descent algorithm including a detailed analysis and experimental evidence. Unlike prior work on parallel optimization algorithms [5, 7] our variant comes with parallel acceleration guarantees and it poses no overly tight latency constraints, which might only be available in the multicore setting. Our analysis introduces a novel proof technique — contractive mappings to quantify the speed of convergence of parameter distributions to their asymptotic limits. As a side effect this answers the question of how quickly stochastic gradient descent algorithms reach the asymptotically normal regime [1, 8].","collection-title":"NIPS'10","container-title":"Proceedings of the 24th International Conference on Neural Information Processing Systems - Volume 2","DOI":"10.5555/2997046.2997185","event-place":"Red Hook, NY, USA","page":"2595–2603","publisher":"Curran Associates Inc.","publisher-place":"Red Hook, NY, USA","source":"ACM Digital Library","title":"Parallelized stochastic gradient descent","volume":"2","author":[{"family":"Zinkevich","given":"Martin A."},{"family":"Weimer","given":"Markus"},{"family":"Smola","given":"Alex"},{"family":"Li","given":"Lihong"}],"accessed":{"date-parts":[["2025",3,23]]},"issued":{"date-parts":[["2010",12,6]]}}}],"schema":"https://github.com/citation-style-language/schema/raw/master/csl-citation.json"} </w:instrText>
      </w:r>
      <w:r w:rsidRPr="00A76F32">
        <w:rPr>
          <w:i w:val="0"/>
        </w:rPr>
        <w:fldChar w:fldCharType="separate"/>
      </w:r>
      <w:r w:rsidRPr="00A76F32">
        <w:rPr>
          <w:i w:val="0"/>
          <w:szCs w:val="24"/>
        </w:rPr>
        <w:t xml:space="preserve">(Zinkevich </w:t>
      </w:r>
      <w:r w:rsidRPr="00A76F32">
        <w:rPr>
          <w:iCs w:val="0"/>
          <w:szCs w:val="24"/>
        </w:rPr>
        <w:t>et al.</w:t>
      </w:r>
      <w:r w:rsidRPr="00A76F32">
        <w:rPr>
          <w:i w:val="0"/>
          <w:szCs w:val="24"/>
        </w:rPr>
        <w:t>, 2010)</w:t>
      </w:r>
      <w:r w:rsidRPr="00A76F32">
        <w:rPr>
          <w:i w:val="0"/>
        </w:rPr>
        <w:fldChar w:fldCharType="end"/>
      </w:r>
      <w:r w:rsidRPr="00A76F32">
        <w:rPr>
          <w:i w:val="0"/>
        </w:rPr>
        <w:t>.To address this, a fully synchronous training strategy was employed. However, the slight drop in accuracy in the 2-slot configuration may hint at early signs of staleness. As executor count increases, synchronization becomes more critical. Despite this, convergence patterns and test loss indicate minimal impact in this setup. Further evaluation with more executors is needed to fully assess the effect.</w:t>
      </w:r>
    </w:p>
    <w:p w:rsidR="009A06F6" w:rsidRPr="00A76F32" w:rsidRDefault="009A06F6" w:rsidP="009A06F6">
      <w:pPr>
        <w:pStyle w:val="Heading3"/>
        <w:rPr>
          <w:i w:val="0"/>
        </w:rPr>
      </w:pPr>
      <w:r w:rsidRPr="00A76F32">
        <w:t xml:space="preserve">Checkpointing in Distributed Contexts: </w:t>
      </w:r>
      <w:r w:rsidRPr="00A76F32">
        <w:rPr>
          <w:i w:val="0"/>
        </w:rPr>
        <w:t xml:space="preserve">Model checkpointing was managed by assigning worker 0 as the chief, responsible for saving the final model to HDFS. This </w:t>
      </w:r>
      <w:r w:rsidRPr="00A76F32">
        <w:rPr>
          <w:i w:val="0"/>
        </w:rPr>
        <w:lastRenderedPageBreak/>
        <w:t xml:space="preserve">avoided race conditions and file conflicts that could occur if all workers attempted to write concurrently. Though a minor limitation, it underscores the need for improved tooling for coordinated model saving in distributed settings. Integrating MLflow could enhance this process by providing structured model versioning, tracking, and artifact management (Zaharia </w:t>
      </w:r>
      <w:r w:rsidRPr="00A76F32">
        <w:t>et al.</w:t>
      </w:r>
      <w:r w:rsidRPr="00A76F32">
        <w:rPr>
          <w:i w:val="0"/>
        </w:rPr>
        <w:t>, 2018).</w:t>
      </w:r>
    </w:p>
    <w:p w:rsidR="000F6A66" w:rsidRPr="00A76F32" w:rsidRDefault="000F6A66" w:rsidP="000F6A66">
      <w:pPr>
        <w:pStyle w:val="Heading2"/>
        <w:rPr>
          <w:rStyle w:val="Heading3Char"/>
          <w:i/>
          <w:iCs/>
        </w:rPr>
      </w:pPr>
      <w:r w:rsidRPr="00A76F32">
        <w:t>Research Gaps and Future Improvements</w:t>
      </w:r>
    </w:p>
    <w:p w:rsidR="000F6A66" w:rsidRPr="00A76F32" w:rsidRDefault="000F6A66" w:rsidP="000F6A66">
      <w:pPr>
        <w:pStyle w:val="Heading3"/>
        <w:rPr>
          <w:i w:val="0"/>
          <w:iCs w:val="0"/>
        </w:rPr>
      </w:pPr>
      <w:r w:rsidRPr="00A76F32">
        <w:t>Fault Tolerance and Elasticity:</w:t>
      </w:r>
      <w:r w:rsidRPr="00A76F32">
        <w:rPr>
          <w:rStyle w:val="Heading3Char"/>
        </w:rPr>
        <w:t xml:space="preserve"> </w:t>
      </w:r>
      <w:r w:rsidRPr="00A76F32">
        <w:rPr>
          <w:i w:val="0"/>
        </w:rPr>
        <w:t xml:space="preserve">While Spark offers strong fault tolerance for data processing, its current barrier execution mode lacks resilience during distributed training, any single worker failure results in complete job termination. Enhancing robustness for long-running tasks may require periodic checkpointing and finer-grained recovery mechanisms. Elastic training, which allows dynamic addition or removal of workers mid-job (as supported in frameworks like PyTorch and Kubernetes), presents a promising direction for improved resource flexibility </w:t>
      </w:r>
      <w:r w:rsidRPr="00A76F32">
        <w:rPr>
          <w:i w:val="0"/>
        </w:rPr>
        <w:fldChar w:fldCharType="begin"/>
      </w:r>
      <w:r w:rsidRPr="00A76F32">
        <w:rPr>
          <w:i w:val="0"/>
        </w:rPr>
        <w:instrText xml:space="preserve"> ADDIN ZOTERO_ITEM CSL_CITATION {"citationID":"FP6BmAnF","properties":{"formattedCitation":"(PyTorch, 2024)","plainCitation":"(PyTorch, 2024)","noteIndex":0},"citationItems":[{"id":196,"uris":["http://zotero.org/users/16432260/items/SWDPABKM"],"itemData":{"id":196,"type":"webpage","title":"Torch Distributed Elastic","URL":"https://pytorch.org/docs/stable/distributed.elastic.html","author":[{"literal":"PyTorch"}],"accessed":{"date-parts":[["2025",3,23]]},"issued":{"date-parts":[["2024"]]}}}],"schema":"https://github.com/citation-style-language/schema/raw/master/csl-citation.json"} </w:instrText>
      </w:r>
      <w:r w:rsidRPr="00A76F32">
        <w:rPr>
          <w:i w:val="0"/>
        </w:rPr>
        <w:fldChar w:fldCharType="separate"/>
      </w:r>
      <w:r w:rsidRPr="00A76F32">
        <w:rPr>
          <w:i w:val="0"/>
        </w:rPr>
        <w:t>(PyTorch, 2024)</w:t>
      </w:r>
      <w:r w:rsidRPr="00A76F32">
        <w:rPr>
          <w:i w:val="0"/>
        </w:rPr>
        <w:fldChar w:fldCharType="end"/>
      </w:r>
      <w:r w:rsidRPr="00A76F32">
        <w:rPr>
          <w:i w:val="0"/>
        </w:rPr>
        <w:t>. Although not yet supported in Spark’s native tooling, this represents a valuable opportunity for future development in dynamic resource management.</w:t>
      </w:r>
    </w:p>
    <w:p w:rsidR="00F14430" w:rsidRPr="00A76F32" w:rsidRDefault="000F6A66" w:rsidP="000F6A66">
      <w:pPr>
        <w:pStyle w:val="Heading3"/>
        <w:rPr>
          <w:i w:val="0"/>
        </w:rPr>
      </w:pPr>
      <w:r w:rsidRPr="00A76F32">
        <w:t xml:space="preserve">Integration with Broader Hadoop Ecosystem: </w:t>
      </w:r>
      <w:r w:rsidRPr="00A76F32">
        <w:rPr>
          <w:i w:val="0"/>
        </w:rPr>
        <w:t>Beyond Spark, the Hadoop ecosystem includes tools like Hive and HBase that support diverse data services. Using Spark connectors, models could be trained directly on data from a Hive warehouse or a NoSQL store like HBase, enabling seamless integration of analytics and machine learning pipelines. Although not explored in this study, such integration offers a promising path for production workflows, enhancing efficiency and scalability by unifying data processing and model training.</w:t>
      </w:r>
    </w:p>
    <w:p w:rsidR="000F6A66" w:rsidRPr="00A76F32" w:rsidRDefault="000F6A66" w:rsidP="000F6A66">
      <w:pPr>
        <w:pStyle w:val="Heading3"/>
        <w:rPr>
          <w:i w:val="0"/>
        </w:rPr>
      </w:pPr>
      <w:r w:rsidRPr="00A76F32">
        <w:t xml:space="preserve">Advanced Analytics Improvements: </w:t>
      </w:r>
      <w:r w:rsidRPr="00A76F32">
        <w:rPr>
          <w:i w:val="0"/>
        </w:rPr>
        <w:t xml:space="preserve">The model achieves approximately 70% accuracy on CIFAR-10, a reasonable result given the study’s intentional constraints. Techniques such as data augmentation, learning rate scheduling, and advanced architectures like ResNet-50 </w:t>
      </w:r>
      <w:r w:rsidRPr="00A76F32">
        <w:rPr>
          <w:i w:val="0"/>
        </w:rPr>
        <w:fldChar w:fldCharType="begin"/>
      </w:r>
      <w:r w:rsidRPr="00A76F32">
        <w:rPr>
          <w:i w:val="0"/>
        </w:rPr>
        <w:instrText xml:space="preserve"> ADDIN ZOTERO_ITEM CSL_CITATION {"citationID":"sYESnB4a","properties":{"formattedCitation":"(He {\\i{}et al.}, 2015)","plainCitation":"(He et al., 2015)","noteIndex":0},"citationItems":[{"id":140,"uris":["http://zotero.org/users/16432260/items/SV4H99RW"],"itemData":{"id":140,"type":"article-journal","abstract":"Deeper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\nThe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segmentation.","container-title":"arXiv: Computer Vision and Pattern Recognition","DOI":"10.1109/cvpr.2016.90","note":"ARXIV_ID: 1512.03385\nDOI: 10.1109/cvpr.2016.90\nMAG ID: 2949650786\nS2ID: 2c03df8b48bf3fa39054345bafabfeff15bfd11d","title":"Deep Residual Learning for Image Recognition","author":[{"family":"He","given":"Kaiming"},{"family":"Zhang","given":"Xiangyu"},{"family":"Ren","given":"Shaoqing"},{"family":"Sun","given":"Jian"}],"issued":{"date-parts":[["2015",12,10]]}}}],"schema":"https://github.com/citation-style-language/schema/raw/master/csl-citation.json"} </w:instrText>
      </w:r>
      <w:r w:rsidRPr="00A76F32">
        <w:rPr>
          <w:i w:val="0"/>
        </w:rPr>
        <w:fldChar w:fldCharType="separate"/>
      </w:r>
      <w:r w:rsidRPr="00A76F32">
        <w:rPr>
          <w:i w:val="0"/>
          <w:szCs w:val="24"/>
        </w:rPr>
        <w:t xml:space="preserve">(He </w:t>
      </w:r>
      <w:r w:rsidRPr="00A76F32">
        <w:rPr>
          <w:i w:val="0"/>
          <w:iCs w:val="0"/>
          <w:szCs w:val="24"/>
        </w:rPr>
        <w:t>et al.</w:t>
      </w:r>
      <w:r w:rsidRPr="00A76F32">
        <w:rPr>
          <w:i w:val="0"/>
          <w:szCs w:val="24"/>
        </w:rPr>
        <w:t>, 2015)</w:t>
      </w:r>
      <w:r w:rsidRPr="00A76F32">
        <w:rPr>
          <w:i w:val="0"/>
        </w:rPr>
        <w:fldChar w:fldCharType="end"/>
      </w:r>
      <w:r w:rsidRPr="00A76F32">
        <w:rPr>
          <w:i w:val="0"/>
        </w:rPr>
        <w:t xml:space="preserve"> were excluded due to limited resources. Future work could explore training near state-of-the-art models, which can surpass 95% accuracy with augmentation, on GPU-enabled Spark clusters. This would not only enhance model performance but also serve as a benchmark for evaluating Spark’s ability to scale modern deep learning workloads in distributed, big data environments.</w:t>
      </w:r>
    </w:p>
    <w:p w:rsidR="000F6A66" w:rsidRPr="00A76F32" w:rsidRDefault="000F6A66" w:rsidP="000F6A66">
      <w:pPr>
        <w:pStyle w:val="Heading3"/>
        <w:rPr>
          <w:i w:val="0"/>
        </w:rPr>
      </w:pPr>
      <w:r w:rsidRPr="00A76F32">
        <w:t xml:space="preserve">Distributed Training Monitoring: </w:t>
      </w:r>
      <w:r w:rsidRPr="00A76F32">
        <w:rPr>
          <w:i w:val="0"/>
        </w:rPr>
        <w:t>Although not the primary focus of this work, effective monitoring is essential for distributed training workflows. The Spark History Server was used to track resource usage and job execution, but its visibility is limited since Spark primarily orchestrates TensorFlow jobs, with training logic running in barrier mode. This execution pattern obscures internal model operations from Spark’s perspective. For model-level insights, tools like TensorBoard, configured to read logs from a shared HDFS directory, remain necessary. A unified monitoring solution that combines system-level resource tracking with deep learning metrics would greatly enhance observability and debugging in such distributed workflows.</w:t>
      </w:r>
    </w:p>
    <w:p w:rsidR="000F6A66" w:rsidRPr="00A76F32" w:rsidRDefault="000F6A66" w:rsidP="000F6A66">
      <w:pPr>
        <w:pStyle w:val="Heading2"/>
      </w:pPr>
      <w:r w:rsidRPr="00A76F32">
        <w:t>Comparison to State-of-the-Art Methods</w:t>
      </w:r>
    </w:p>
    <w:p w:rsidR="000F6A66" w:rsidRPr="00A76F32" w:rsidRDefault="000F6A66" w:rsidP="007319BA">
      <w:pPr>
        <w:pStyle w:val="BodyText"/>
      </w:pPr>
      <w:r w:rsidRPr="00A76F32">
        <w:t xml:space="preserve">In this study </w:t>
      </w:r>
      <w:r w:rsidR="0060286A" w:rsidRPr="00A76F32">
        <w:t>Spark-</w:t>
      </w:r>
      <w:proofErr w:type="spellStart"/>
      <w:r w:rsidR="0060286A" w:rsidRPr="00A76F32">
        <w:t>tensorflow</w:t>
      </w:r>
      <w:proofErr w:type="spellEnd"/>
      <w:r w:rsidR="0060286A" w:rsidRPr="00A76F32">
        <w:t>-distributor</w:t>
      </w:r>
      <w:r w:rsidRPr="00A76F32">
        <w:t xml:space="preserve"> </w:t>
      </w:r>
      <w:r w:rsidRPr="00A76F32">
        <w:fldChar w:fldCharType="begin"/>
      </w:r>
      <w:r w:rsidR="005900C6" w:rsidRPr="00A76F32">
        <w:instrText xml:space="preserve"> ADDIN ZOTERO_ITEM CSL_CITATION {"citationID":"t8ZmIk2t","properties":{"formattedCitation":"(TensorFlow, 2021)","plainCitation":"(TensorFlow, 2021)","noteIndex":0},"citationItems":[{"id":119,"uris":["http://zotero.org/users/16432260/items/6L8L4TVG"],"itemData":{"id":119,"type":"software","abstract":"Integration of TensorFlow with other open-source frameworks - tensorflow/ecosystem","title":"spark-tensorflow-distributor","URL":"https://github.com/tensorflow/ecosystem/tree/master/spark/spark-tensorflow-distributor","author":[{"literal":"TensorFlow"}],"accessed":{"date-parts":[["2025",3,19]]},"issued":{"date-parts":[["2021"]]}}}],"schema":"https://github.com/citation-style-language/schema/raw/master/csl-citation.json"} </w:instrText>
      </w:r>
      <w:r w:rsidRPr="00A76F32">
        <w:fldChar w:fldCharType="separate"/>
      </w:r>
      <w:r w:rsidRPr="00A76F32">
        <w:t>(TensorFlow, 2021)</w:t>
      </w:r>
      <w:r w:rsidRPr="00A76F32">
        <w:fldChar w:fldCharType="end"/>
      </w:r>
      <w:r w:rsidRPr="00A76F32">
        <w:t xml:space="preserve"> provided a straightforward approach to distributed training, requiring minimal code changes while supporting best practices like batch size and learning rate adjustments. Its architecture effectively combines the strengths of Apache Spark </w:t>
      </w:r>
      <w:r w:rsidRPr="00A76F32">
        <w:fldChar w:fldCharType="begin"/>
      </w:r>
      <w:r w:rsidRPr="00A76F32">
        <w:instrText xml:space="preserve"> ADDIN ZOTERO_ITEM CSL_CITATION {"citationID":"tt49o0Ox","properties":{"formattedCitation":"(Zaharia {\\i{}et al.}, 2016)","plainCitation":"(Zaharia et al., 2016)","noteIndex":0},"citationItems":[{"id":22,"uris":["http://zotero.org/users/16432260/items/9SVBNGC9"],"itemData":{"id":22,"type":"article-journal","abstract":"This open source computing framework unifies streaming, batch, and interactive big data workloads to unlock new applications.","container-title":"Communications of The ACM","DOI":"10.1145/2934664","issue":"11","note":"DOI: 10.1145/2934664\nMAG ID: 2542459869\nS2ID: bbb9c3119edd9daa414fd8f2df5072587bfa3462","page":"56-65","title":"Apache Spark: a unified engine for big data processing","volume":"59","author":[{"family":"Zaharia","given":"Matei"},{"literal":"Reynold Xin"},{"family":"Xin","given":"Reynold"},{"literal":"Patrick Wendell"},{"family":"Wendell","given":"Patrick"},{"literal":"Tamal Das"},{"family":"Das","given":"Tathagata"},{"literal":"Michael Armbrust"},{"family":"Armbrust","given":"Michael"},{"literal":"Ankur Dave"},{"family":"Dave","given":"Ankur"},{"literal":"Xiangrui Meng"},{"family":"Meng","given":"Xiangrui"},{"literal":"Josh Rosen"},{"family":"Rosen","given":"Josh"},{"literal":"Josh Rosen"},{"literal":"Shivaram Venkataraman"},{"family":"Venkataraman","given":"Shivaram"},{"literal":"Michael J. Franklin"},{"family":"Franklin","given":"Michael J."},{"literal":"Ali Ghodsi"},{"family":"Ghodsi","given":"Ali"},{"literal":"Joseph E. Gonzalez"},{"family":"Gonzalez","given":"Joseph E."},{"literal":"Scott Shenker"},{"family":"Shenker","given":"Scott"},{"literal":"Ion Stoica"},{"family":"Stoica","given":"Ion"}],"issued":{"date-parts":[["2016",10,28]]}}}],"schema":"https://github.com/citation-style-language/schema/raw/master/csl-citation.json"} </w:instrText>
      </w:r>
      <w:r w:rsidRPr="00A76F32">
        <w:fldChar w:fldCharType="separate"/>
      </w:r>
      <w:r w:rsidRPr="00A76F32">
        <w:rPr>
          <w:szCs w:val="24"/>
        </w:rPr>
        <w:t xml:space="preserve">(Zaharia </w:t>
      </w:r>
      <w:r w:rsidRPr="00A76F32">
        <w:rPr>
          <w:i/>
          <w:iCs/>
          <w:szCs w:val="24"/>
        </w:rPr>
        <w:t>et al.</w:t>
      </w:r>
      <w:r w:rsidRPr="00A76F32">
        <w:rPr>
          <w:szCs w:val="24"/>
        </w:rPr>
        <w:t>, 2016)</w:t>
      </w:r>
      <w:r w:rsidRPr="00A76F32">
        <w:fldChar w:fldCharType="end"/>
      </w:r>
      <w:r w:rsidRPr="00A76F32">
        <w:t xml:space="preserve"> and TensorFlow </w:t>
      </w:r>
      <w:r w:rsidRPr="00A76F32">
        <w:fldChar w:fldCharType="begin"/>
      </w:r>
      <w:r w:rsidRPr="00A76F32">
        <w:instrText xml:space="preserve"> ADDIN ZOTERO_ITEM CSL_CITATION {"citationID":"glpr8zWD","properties":{"formattedCitation":"(Abadi {\\i{}et al.}, 2016)","plainCitation":"(Abadi et al., 2016)","noteIndex":0},"citationItems":[{"id":39,"uris":["http://zotero.org/users/16432260/items/SCPIS4L5"],"itemData":{"id":39,"type":"article","abstract":"TensorFlow is a machine learning system that operates at large scale and in heterogeneous environments. TensorFlow uses dataflow graphs to represent computation, shared state, and the operations that mutate that state. It maps the nodes of a dataflow graph across many machines in a cluster, and within a machine across multiple computational devices, including multicore CPUs, general-purpose GPUs, and custom designed ASICs known as Tensor Processing Units (TPUs). This architecture gives flexibility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particularly strong support for training and inference on deep neural networks. Several Google services use TensorFlow in production, we have released it as an open-source project, and it has become widely used for machine learning research. In this paper, we describe the TensorFlow dataflow model in contrast to existing systems, and demonstrate the compelling performance that TensorFlow achieves for several real-world applications.","DOI":"10.48550/arXiv.1605.08695","note":"arXiv:1605.08695 [cs]","number":"arXiv:1605.08695","publisher":"arXiv","source":"arXiv.org","title":"TensorFlow: A system for large-scale machine learning","title-short":"TensorFlow","URL":"http://arxiv.org/abs/1605.08695","author":[{"family":"Abadi","given":"Martí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accessed":{"date-parts":[["2025",2,23]]},"issued":{"date-parts":[["2016",5,31]]}}}],"schema":"https://github.com/citation-style-language/schema/raw/master/csl-citation.json"} </w:instrText>
      </w:r>
      <w:r w:rsidRPr="00A76F32">
        <w:fldChar w:fldCharType="separate"/>
      </w:r>
      <w:r w:rsidRPr="00A76F32">
        <w:rPr>
          <w:szCs w:val="24"/>
        </w:rPr>
        <w:t xml:space="preserve">(Abadi </w:t>
      </w:r>
      <w:r w:rsidRPr="00A76F32">
        <w:rPr>
          <w:i/>
          <w:iCs/>
          <w:szCs w:val="24"/>
        </w:rPr>
        <w:t>et al.</w:t>
      </w:r>
      <w:r w:rsidRPr="00A76F32">
        <w:rPr>
          <w:szCs w:val="24"/>
        </w:rPr>
        <w:t>, 2016)</w:t>
      </w:r>
      <w:r w:rsidRPr="00A76F32">
        <w:fldChar w:fldCharType="end"/>
      </w:r>
      <w:r w:rsidRPr="00A76F32">
        <w:t>, addressing limitations seen in earlier integration frameworks.</w:t>
      </w:r>
    </w:p>
    <w:p w:rsidR="007319BA" w:rsidRPr="00A76F32" w:rsidRDefault="000F6A66" w:rsidP="007319BA">
      <w:pPr>
        <w:pStyle w:val="BodyText"/>
      </w:pPr>
      <w:r w:rsidRPr="00A76F32">
        <w:t xml:space="preserve">For example, </w:t>
      </w:r>
      <w:proofErr w:type="spellStart"/>
      <w:r w:rsidRPr="00A76F32">
        <w:t>CaffeOnSpark</w:t>
      </w:r>
      <w:proofErr w:type="spellEnd"/>
      <w:r w:rsidRPr="00A76F32">
        <w:t xml:space="preserve"> </w:t>
      </w:r>
      <w:r w:rsidRPr="00A76F32">
        <w:fldChar w:fldCharType="begin"/>
      </w:r>
      <w:r w:rsidRPr="00A76F32">
        <w:instrText xml:space="preserve"> ADDIN ZOTERO_ITEM CSL_CITATION {"citationID":"d8wfNqDS","properties":{"formattedCitation":"(Yahoo, 2016)","plainCitation":"(Yahoo, 2016)","noteIndex":0},"citationItems":[{"id":114,"uris":["http://zotero.org/users/16432260/items/WNILG92G"],"itemData":{"id":114,"type":"software","abstract":"Distributed deep learning on Hadoop and Spark clusters.","genre":"Jupyter Notebook","license":"Apache-2.0","note":"original-date: 2016-01-11T19:21:31Z","publisher":"Yahoo","source":"GitHub","title":"CaffeOnSpark","URL":"https://github.com/yahoo/CaffeOnSpark","author":[{"literal":"Yahoo"}],"accessed":{"date-parts":[["2025",3,19]]},"issued":{"date-parts":[["2016"]]}}}],"schema":"https://github.com/citation-style-language/schema/raw/master/csl-citation.json"} </w:instrText>
      </w:r>
      <w:r w:rsidRPr="00A76F32">
        <w:fldChar w:fldCharType="separate"/>
      </w:r>
      <w:r w:rsidRPr="00A76F32">
        <w:t>(Yahoo, 2016)</w:t>
      </w:r>
      <w:r w:rsidRPr="00A76F32">
        <w:fldChar w:fldCharType="end"/>
      </w:r>
      <w:r w:rsidRPr="00A76F32">
        <w:t xml:space="preserve">, though native Spark integration, is built on the Caffe framework, which lacks support for modern distributed training strategies and TensorFlow’s broader ecosystem. </w:t>
      </w:r>
      <w:proofErr w:type="spellStart"/>
      <w:r w:rsidRPr="00A76F32">
        <w:t>TensorFlowOnSpark</w:t>
      </w:r>
      <w:proofErr w:type="spellEnd"/>
      <w:r w:rsidRPr="00A76F32">
        <w:t xml:space="preserve"> </w:t>
      </w:r>
      <w:r w:rsidRPr="00A76F32">
        <w:fldChar w:fldCharType="begin"/>
      </w:r>
      <w:r w:rsidRPr="00A76F32">
        <w:instrText xml:space="preserve"> ADDIN ZOTERO_ITEM CSL_CITATION {"citationID":"juWsHFrH","properties":{"formattedCitation":"(Yahoo, 2017)","plainCitation":"(Yahoo, 2017)","noteIndex":0},"citationItems":[{"id":116,"uris":["http://zotero.org/users/16432260/items/WLVKUFX7"],"itemData":{"id":116,"type":"software","abstract":"TensorFlowOnSpark brings TensorFlow programs to Apache Spark clusters.","genre":"Python","license":"Apache-2.0","note":"original-date: 2017-01-20T18:15:57Z","publisher":"Yahoo","source":"GitHub","title":"TensorFlowOnSpark","URL":"https://github.com/yahoo/TensorFlowOnSpark","author":[{"literal":"Yahoo"}],"accessed":{"date-parts":[["2025",3,19]]},"issued":{"date-parts":[["2017"]]}}}],"schema":"https://github.com/citation-style-language/schema/raw/master/csl-citation.json"} </w:instrText>
      </w:r>
      <w:r w:rsidRPr="00A76F32">
        <w:fldChar w:fldCharType="separate"/>
      </w:r>
      <w:r w:rsidRPr="00A76F32">
        <w:t>(Yahoo, 2017)</w:t>
      </w:r>
      <w:r w:rsidRPr="00A76F32">
        <w:fldChar w:fldCharType="end"/>
      </w:r>
      <w:r w:rsidRPr="00A76F32">
        <w:t xml:space="preserve"> bridges Spark and TensorFlow through a custom coordination layer, but often requires additional configuration, such as environment variables, task orchestration, and I/O management, which complicates deployment, especially in large-scale environments. Other frameworks like </w:t>
      </w:r>
      <w:proofErr w:type="spellStart"/>
      <w:r w:rsidRPr="00A76F32">
        <w:t>BigDL</w:t>
      </w:r>
      <w:proofErr w:type="spellEnd"/>
      <w:r w:rsidRPr="00A76F32">
        <w:t xml:space="preserve"> </w:t>
      </w:r>
      <w:r w:rsidRPr="00A76F32">
        <w:fldChar w:fldCharType="begin"/>
      </w:r>
      <w:r w:rsidRPr="00A76F32">
        <w:instrText xml:space="preserve"> ADDIN ZOTERO_ITEM CSL_CITATION {"citationID":"LbRLqyjc","properties":{"formattedCitation":"(Dai {\\i{}et al.}, 2019)","plainCitation":"(Dai et al., 2019)","noteIndex":0},"citationItems":[{"id":92,"uris":["http://zotero.org/users/16432260/items/V856SQ9D"],"itemData":{"id":92,"type":"article-journal","abstract":"ThispaperpresentsBigDL (adistributeddeeplearning framework for Apache Spark), which has been used by a variety of users in the industry for building deep learning applications on production big data platforms. It allows deep learning applications to run on the Apache Hadoop/Spark cluster so as to directly process the production data, and as a part of the end-to-end data analysis pipeline for deployment and management. Unlike existing deep learning frameworks, BigDL implements distributed, data parallel training directly on top of the functional compute model (with copy-on-write and coarse-grained operations) of Spark. We also share real-world experience and \"war stories\" of users that havead-optedBigDLtoaddresstheirchallenges(i.e., howtoeasilybuildend-to-enddataanalysisanddeep learning pipelines for their production data).","container-title":"ACM Symposium on Cloud Computing","DOI":"10.1145/3357223.3362707","note":"ARXIV_ID: 1804.05839\nDOI: 10.1145/3357223.3362707\nMAG ID: 2984509121\nS2ID: ca5627280f84bbe8a83109a77355f0b7fec82599","page":"50-60","title":"BigDL: A Distributed Deep Learning Framework for Big Data","author":[{"family":"Dai","given":"Jason"},{"family":"Wang","given":"Yiheng"},{"family":"Qiu","given":"Xin"},{"family":"Ding","given":"Ding"},{"family":"Zhang","given":"Yao"},{"family":"Wang","given":"Yanzhang"},{"literal":"Xianyan Jia"},{"family":"Jia","given":"Xianyan"},{"family":"Zhang","given":"Cherry Li"},{"family":"Wan","given":"Yan"},{"family":"Li","given":"Zhichao"},{"family":"Wang","given":"Jiao"},{"family":"Huang","given":"Shengsheng"},{"family":"Wu","given":"Zhongyuan"},{"family":"Wang","given":"Yang"},{"family":"Yang","given":"Yuhao"},{"family":"She","given":"Bowen"},{"family":"Shi","given":"Dongjie"},{"family":"Lu","given":"Qi"},{"family":"Huang","given":"Kai"},{"family":"Song","given":"Guoqiong"}],"issued":{"date-parts":[["2019",11,20]]}}}],"schema":"https://github.com/citation-style-language/schema/raw/master/csl-citation.json"} </w:instrText>
      </w:r>
      <w:r w:rsidRPr="00A76F32">
        <w:fldChar w:fldCharType="separate"/>
      </w:r>
      <w:r w:rsidRPr="00A76F32">
        <w:rPr>
          <w:szCs w:val="24"/>
        </w:rPr>
        <w:t xml:space="preserve">(Dai </w:t>
      </w:r>
      <w:r w:rsidRPr="00A76F32">
        <w:rPr>
          <w:i/>
          <w:iCs/>
          <w:szCs w:val="24"/>
        </w:rPr>
        <w:t>et al.</w:t>
      </w:r>
      <w:r w:rsidRPr="00A76F32">
        <w:rPr>
          <w:szCs w:val="24"/>
        </w:rPr>
        <w:t>, 2019)</w:t>
      </w:r>
      <w:r w:rsidRPr="00A76F32">
        <w:fldChar w:fldCharType="end"/>
      </w:r>
      <w:r w:rsidRPr="00A76F32">
        <w:t xml:space="preserve"> and DL4J </w:t>
      </w:r>
      <w:r w:rsidRPr="00A76F32">
        <w:fldChar w:fldCharType="begin"/>
      </w:r>
      <w:r w:rsidRPr="00A76F32">
        <w:instrText xml:space="preserve"> ADDIN ZOTERO_ITEM CSL_CITATION {"citationID":"5UoRTLig","properties":{"formattedCitation":"(Gibson Adam {\\i{}et al.}, 2016)","plainCitation":"(Gibson Adam et al., 2016)","noteIndex":0},"citationItems":[{"id":103,"uris":["http://zotero.org/users/16432260/items/XQI6NF6W"],"itemData":{"id":103,"type":"article-journal","DOI":"10.6084/m9.figshare.3362644.v2","note":"DOI: 10.6084/m9.figshare.3362644.v2\nMAG ID: 2977882543\nS2ID: 7067e555ba83e684dde83219e06f0eaa84002f84","title":"Deeplearning4j: Distributed, open-source deep learning for Java and Scala on Hadoop and Spark","author":[{"literal":"Gibson Adam"},{"family":"Adam","given":"Gibson"},{"literal":"Nicholson Chris"},{"family":"Chris","given":"Nicholson"},{"literal":"Josh Patterson"},{"family":"Josh","given":"Patterson"},{"literal":"Warrick Melanie"},{"family":"Melanie","given":"Warrick"},{"literal":"Black Alex D."},{"family":"D.","given":"Black Alex"},{"literal":"Kokorin Vyacheslav"},{"family":"Vyacheslav","given":"Kokorin"},{"literal":"Samuel Audet"},{"family":"Samuel","given":"Audet"},{"literal":"Eraly Susan"},{"family":"Susan","given":"Eraly"}],"issued":{"date-parts":[["2016",5,9]]}}}],"schema":"https://github.com/citation-style-language/schema/raw/master/csl-citation.json"} </w:instrText>
      </w:r>
      <w:r w:rsidRPr="00A76F32">
        <w:fldChar w:fldCharType="separate"/>
      </w:r>
      <w:r w:rsidRPr="00A76F32">
        <w:rPr>
          <w:szCs w:val="24"/>
        </w:rPr>
        <w:t xml:space="preserve">(Gibson Adam </w:t>
      </w:r>
      <w:r w:rsidRPr="00A76F32">
        <w:rPr>
          <w:i/>
          <w:iCs/>
          <w:szCs w:val="24"/>
        </w:rPr>
        <w:t>et al.</w:t>
      </w:r>
      <w:r w:rsidRPr="00A76F32">
        <w:rPr>
          <w:szCs w:val="24"/>
        </w:rPr>
        <w:t>, 2016)</w:t>
      </w:r>
      <w:r w:rsidRPr="00A76F32">
        <w:fldChar w:fldCharType="end"/>
      </w:r>
      <w:r w:rsidRPr="00A76F32">
        <w:t xml:space="preserve"> offer high-performance deep learning with native Java Virtual Machine (JVM) and Spark integration. However, they rely on custom APIs and model definitions that diverge from standard TensorFlow interfaces, making them less suitable for workflows dependent on Python-based tooling or existing TensorFlow models. Similarly, </w:t>
      </w:r>
      <w:proofErr w:type="spellStart"/>
      <w:r w:rsidRPr="00A76F32">
        <w:t>Horovod</w:t>
      </w:r>
      <w:proofErr w:type="spellEnd"/>
      <w:r w:rsidRPr="00A76F32">
        <w:t xml:space="preserve">-on-Spark </w:t>
      </w:r>
      <w:r w:rsidRPr="00A76F32">
        <w:fldChar w:fldCharType="begin"/>
      </w:r>
      <w:r w:rsidRPr="00A76F32">
        <w:instrText xml:space="preserve"> ADDIN ZOTERO_ITEM CSL_CITATION {"citationID":"wXrB3XGL","properties":{"formattedCitation":"(Horovod, 2019)","plainCitation":"(Horovod, 2019)","noteIndex":0},"citationItems":[{"id":124,"uris":["http://zotero.org/users/16432260/items/WC8SFBBL"],"itemData":{"id":124,"type":"webpage","title":"Horovod on Spark","URL":"https://horovod.readthedocs.io/en/stable/spark_include.html","author":[{"literal":"Horovod"}],"accessed":{"date-parts":[["2025",3,20]]},"issued":{"date-parts":[["2019"]]}}}],"schema":"https://github.com/citation-style-language/schema/raw/master/csl-citation.json"} </w:instrText>
      </w:r>
      <w:r w:rsidRPr="00A76F32">
        <w:fldChar w:fldCharType="separate"/>
      </w:r>
      <w:r w:rsidRPr="00A76F32">
        <w:t>(</w:t>
      </w:r>
      <w:proofErr w:type="spellStart"/>
      <w:r w:rsidRPr="00A76F32">
        <w:t>Horovod</w:t>
      </w:r>
      <w:proofErr w:type="spellEnd"/>
      <w:r w:rsidRPr="00A76F32">
        <w:t>, 2019)</w:t>
      </w:r>
      <w:r w:rsidRPr="00A76F32">
        <w:fldChar w:fldCharType="end"/>
      </w:r>
      <w:r w:rsidRPr="00A76F32">
        <w:t xml:space="preserve"> enables efficient communication via ring-</w:t>
      </w:r>
      <w:proofErr w:type="spellStart"/>
      <w:r w:rsidRPr="00A76F32">
        <w:t>allreduce</w:t>
      </w:r>
      <w:proofErr w:type="spellEnd"/>
      <w:r w:rsidRPr="00A76F32">
        <w:t xml:space="preserve"> and supports large-scale training, but introduces extra dependencies (e.g., MPI, NCCL) and requires careful environment configuration, increasing operational overhead. Emerging solutions like </w:t>
      </w:r>
      <w:proofErr w:type="spellStart"/>
      <w:r w:rsidRPr="00A76F32">
        <w:t>RayDP</w:t>
      </w:r>
      <w:proofErr w:type="spellEnd"/>
      <w:r w:rsidRPr="00A76F32">
        <w:t xml:space="preserve"> </w:t>
      </w:r>
      <w:r w:rsidRPr="00A76F32">
        <w:fldChar w:fldCharType="begin"/>
      </w:r>
      <w:r w:rsidRPr="00A76F32">
        <w:instrText xml:space="preserve"> ADDIN ZOTERO_ITEM CSL_CITATION {"citationID":"aIBSRwvN","properties":{"formattedCitation":"(OAP, 2021)","plainCitation":"(OAP, 2021)","noteIndex":0},"citationItems":[{"id":121,"uris":["http://zotero.org/users/16432260/items/BZJYBEKZ"],"itemData":{"id":121,"type":"software","abstract":"RayDP provides simple APIs for running Spark on Ray and integrating Spark with AI libraries.","genre":"Python","license":"Apache-2.0","note":"original-date: 2020-04-17T08:51:14Z","source":"GitHub","title":"RayDP","URL":"https://github.com/oap-project/raydp","author":[{"literal":"OAP"}],"accessed":{"date-parts":[["2025",3,19]]},"issued":{"date-parts":[["2021"]]}}}],"schema":"https://github.com/citation-style-language/schema/raw/master/csl-citation.json"} </w:instrText>
      </w:r>
      <w:r w:rsidRPr="00A76F32">
        <w:fldChar w:fldCharType="separate"/>
      </w:r>
      <w:r w:rsidRPr="00A76F32">
        <w:t>(OAP, 2021)</w:t>
      </w:r>
      <w:r w:rsidRPr="00A76F32">
        <w:fldChar w:fldCharType="end"/>
      </w:r>
      <w:r w:rsidRPr="00A76F32">
        <w:t xml:space="preserve"> integrate Spark’s data processing with Ray’s flexible training capabilities, but managing dual runtimes and resource orchestration across systems adds complexity. </w:t>
      </w:r>
    </w:p>
    <w:p w:rsidR="000F6A66" w:rsidRPr="00A76F32" w:rsidRDefault="000F6A66" w:rsidP="007319BA">
      <w:pPr>
        <w:pStyle w:val="BodyText"/>
      </w:pPr>
      <w:r w:rsidRPr="00A76F32">
        <w:t xml:space="preserve">Recent developments such as </w:t>
      </w:r>
      <w:proofErr w:type="spellStart"/>
      <w:r w:rsidRPr="00A76F32">
        <w:t>TorchDistributor</w:t>
      </w:r>
      <w:proofErr w:type="spellEnd"/>
      <w:r w:rsidRPr="00A76F32">
        <w:t xml:space="preserve"> in Spark 3.4 </w:t>
      </w:r>
      <w:r w:rsidRPr="00A76F32">
        <w:fldChar w:fldCharType="begin"/>
      </w:r>
      <w:r w:rsidRPr="00A76F32">
        <w:instrText xml:space="preserve"> ADDIN ZOTERO_ITEM CSL_CITATION {"citationID":"NkQQjAX0","properties":{"formattedCitation":"(Apache Spark, 2023)","plainCitation":"(Apache Spark, 2023)","noteIndex":0},"citationItems":[{"id":112,"uris":["http://zotero.org/users/16432260/items/TF7SJCTX"],"itemData":{"id":112,"type":"webpage","title":"Spark Release 3.4.0","URL":"https://spark.apache.org/releases/spark-release-3-4-0.html","author":[{"literal":"Apache Spark"}],"accessed":{"date-parts":[["2025",3,19]]},"issued":{"date-parts":[["2023"]]}}}],"schema":"https://github.com/citation-style-language/schema/raw/master/csl-citation.json"} </w:instrText>
      </w:r>
      <w:r w:rsidRPr="00A76F32">
        <w:fldChar w:fldCharType="separate"/>
      </w:r>
      <w:r w:rsidRPr="00A76F32">
        <w:t>(Apache Spark, 2023)</w:t>
      </w:r>
      <w:r w:rsidRPr="00A76F32">
        <w:fldChar w:fldCharType="end"/>
      </w:r>
      <w:r w:rsidRPr="00A76F32">
        <w:t xml:space="preserve"> highlight a shift toward native support for distributed deep learning within Spark, focused on </w:t>
      </w:r>
      <w:proofErr w:type="spellStart"/>
      <w:r w:rsidRPr="00A76F32">
        <w:t>PyTorch</w:t>
      </w:r>
      <w:proofErr w:type="spellEnd"/>
      <w:r w:rsidRPr="00A76F32">
        <w:t>. A comparable solution for TensorFlow would further streamline integration, reduce complexity, and promote adoption in enterprise-scale training pipelines.</w:t>
      </w:r>
    </w:p>
    <w:p w:rsidR="00447456" w:rsidRPr="00A76F32" w:rsidRDefault="00447456" w:rsidP="00447456">
      <w:pPr>
        <w:pStyle w:val="Heading1"/>
      </w:pPr>
      <w:r w:rsidRPr="00A76F32">
        <w:t>Conclusion</w:t>
      </w:r>
    </w:p>
    <w:p w:rsidR="00447456" w:rsidRPr="00A76F32" w:rsidRDefault="00447456" w:rsidP="007319BA">
      <w:pPr>
        <w:pStyle w:val="BodyText"/>
      </w:pPr>
      <w:r w:rsidRPr="00A76F32">
        <w:t xml:space="preserve">This study demonstrated that distributed training of convolutional neural networks (CNNs) using Apache Spark and TensorFlow, facilitated by </w:t>
      </w:r>
      <w:r w:rsidR="0060286A" w:rsidRPr="00A76F32">
        <w:t>Spark-</w:t>
      </w:r>
      <w:proofErr w:type="spellStart"/>
      <w:r w:rsidR="0060286A" w:rsidRPr="00A76F32">
        <w:t>tensorflow</w:t>
      </w:r>
      <w:proofErr w:type="spellEnd"/>
      <w:r w:rsidR="0060286A" w:rsidRPr="00A76F32">
        <w:t>-distributor</w:t>
      </w:r>
      <w:r w:rsidRPr="00A76F32">
        <w:t>, can reduce training time with only a minimal loss in accuracy. Experimental results demonstrated that distributed training (2 executors) reduced training time by approximately 14%, with only a marginal decrease in classification accuracy (67% vs. 71%) compared to a single-node configuration.</w:t>
      </w:r>
    </w:p>
    <w:p w:rsidR="00447456" w:rsidRPr="00A76F32" w:rsidRDefault="00447456" w:rsidP="007319BA">
      <w:pPr>
        <w:pStyle w:val="BodyText"/>
      </w:pPr>
      <w:r w:rsidRPr="00A76F32">
        <w:t>These results highlight the practical viability of combining deep learning workflows with scalable data processing platforms using open-source tools. The integration minimizes data movement, promotes modularity, and simplifies deployment in real-world data analytics pipelines.</w:t>
      </w:r>
      <w:r w:rsidR="007319BA" w:rsidRPr="00A76F32">
        <w:rPr>
          <w:lang w:val="en-US"/>
        </w:rPr>
        <w:t xml:space="preserve"> </w:t>
      </w:r>
      <w:r w:rsidRPr="00A76F32">
        <w:t>Although limited by system resources and synchronization overhead, the architecture presented here offers an accessible path toward scalable, distributed deep learning. Future research may investigate the generalization of this method to larger datasets, more complex models, and production-scale distributed environments.</w:t>
      </w:r>
    </w:p>
    <w:p w:rsidR="00095244" w:rsidRPr="00A76F32" w:rsidRDefault="00DD64DC" w:rsidP="00DD64DC">
      <w:pPr>
        <w:pStyle w:val="Heading1"/>
        <w:numPr>
          <w:ilvl w:val="0"/>
          <w:numId w:val="0"/>
        </w:numPr>
      </w:pPr>
      <w:r w:rsidRPr="00A76F32">
        <w:lastRenderedPageBreak/>
        <w:t>Appendix A. EDA</w:t>
      </w:r>
    </w:p>
    <w:p w:rsidR="00687D64" w:rsidRPr="00A76F32" w:rsidRDefault="00687D64" w:rsidP="00687D64">
      <w:pPr>
        <w:pStyle w:val="BodyText"/>
      </w:pPr>
      <w:r w:rsidRPr="00A76F32">
        <w:t>Exploratory Data Analysis (EDA) is conducted to assess the structure and quality of the CIFAR-10 dataset before applying distributed deep learning. Raw binary files are inspected, samples visualized, label distribution analyzed, and pixel statistics assessed to identify issues impacting model performance. Data diversity is examined through pixel range distribution to ensure readiness for robust model training.</w:t>
      </w:r>
    </w:p>
    <w:p w:rsidR="00EB3CB2" w:rsidRPr="00A76F32" w:rsidRDefault="00EB3CB2" w:rsidP="00EB3CB2">
      <w:pPr>
        <w:pStyle w:val="AppendixA"/>
        <w:ind w:start="25.20pt" w:hanging="14.40pt"/>
      </w:pPr>
      <w:r w:rsidRPr="00A76F32">
        <w:t>Binary File Inspection</w:t>
      </w:r>
    </w:p>
    <w:p w:rsidR="00DD64DC" w:rsidRPr="00A76F32" w:rsidRDefault="00DD64DC" w:rsidP="00AC7A33">
      <w:pPr>
        <w:pStyle w:val="BodyText"/>
      </w:pPr>
      <w:r w:rsidRPr="00A76F32">
        <w:t xml:space="preserve">The CIFAR-10 dataset </w:t>
      </w:r>
      <w:r w:rsidRPr="00A76F32">
        <w:fldChar w:fldCharType="begin"/>
      </w:r>
      <w:r w:rsidRPr="00A76F32">
        <w:instrText xml:space="preserve"> ADDIN ZOTERO_ITEM CSL_CITATION {"citationID":"JXslLaig","properties":{"formattedCitation":"(Krizhevsky, Nair and Hinton, 2009)","plainCitation":"(Krizhevsky, Nair and Hinton, 2009)","noteIndex":0},"citationItems":[{"id":132,"uris":["http://zotero.org/users/16432260/items/SM9JYTHF"],"itemData":{"id":132,"type":"webpage","title":"CIFAR-10 and CIFAR-100 datasets","URL":"https://www.cs.toronto.edu/~kriz/cifar.html","author":[{"family":"Krizhevsky","given":"Alex"},{"family":"Nair","given":"Vinod"},{"family":"Hinton","given":"Geoffrey"}],"accessed":{"date-parts":[["2025",3,21]]},"issued":{"date-parts":[["2009"]]}}}],"schema":"https://github.com/citation-style-language/schema/raw/master/csl-citation.json"} </w:instrText>
      </w:r>
      <w:r w:rsidRPr="00A76F32">
        <w:fldChar w:fldCharType="separate"/>
      </w:r>
      <w:r w:rsidRPr="00A76F32">
        <w:t>(Krizhevsky, Nair and Hinton, 2009)</w:t>
      </w:r>
      <w:r w:rsidRPr="00A76F32">
        <w:fldChar w:fldCharType="end"/>
      </w:r>
      <w:r w:rsidRPr="00A76F32">
        <w:t xml:space="preserve"> is stored in a binary format in which each record consists of 3073 bytes, 1 byte representing the label (a class ID ranging from 0 to 9), followed by 3072 bytes of pixel data (1024 bytes for each RGB channel). The dataset is loaded using Spark’s </w:t>
      </w:r>
      <w:proofErr w:type="spellStart"/>
      <w:r w:rsidRPr="00A76F32">
        <w:t>binaryFiles</w:t>
      </w:r>
      <w:proofErr w:type="spellEnd"/>
      <w:r w:rsidRPr="00A76F32">
        <w:t>() function, through which each file is read as a (filename, bytes) pair. A custom parsing function was implemented to split each 3073-byte record into its respective label and pixel components, and to convert the raw bytes into numerical arrays.</w:t>
      </w:r>
    </w:p>
    <w:p w:rsidR="007319BA" w:rsidRPr="00A76F32" w:rsidRDefault="007319BA" w:rsidP="00AC7A33">
      <w:pPr>
        <w:pStyle w:val="AppendixA"/>
        <w:ind w:start="25.20pt" w:hanging="14.40pt"/>
      </w:pPr>
      <w:r w:rsidRPr="00A76F32">
        <w:t>Visual Inspection</w:t>
      </w:r>
    </w:p>
    <w:p w:rsidR="00AC7A33" w:rsidRPr="00A76F32" w:rsidRDefault="00B61DF2" w:rsidP="00B61DF2">
      <w:pPr>
        <w:pStyle w:val="BodyText"/>
      </w:pPr>
      <w:r w:rsidRPr="00A76F32">
        <w:t xml:space="preserve">Visual inspection plays a key role in ensuring data integrity, especially in distributed systems where operations occur in parallel and errors may go unnoticed without explicit checks. Manual validation methods, such as reviewing samples of parsed data, help confirm correctness and detect potential anomalies, which is essential in maintaining reliability during complex distributed processing tasks </w:t>
      </w:r>
      <w:r w:rsidRPr="00A76F32">
        <w:fldChar w:fldCharType="begin"/>
      </w:r>
      <w:r w:rsidRPr="00A76F32">
        <w:instrText xml:space="preserve"> ADDIN ZOTERO_ITEM CSL_CITATION {"citationID":"CvX2jHos","properties":{"formattedCitation":"(Beschastnikh {\\i{}et al.}, 2016)","plainCitation":"(Beschastnikh et al., 2016)","noteIndex":0},"citationItems":[{"id":134,"uris":["http://zotero.org/users/16432260/items/G5GZMP9W"],"itemData":{"id":134,"type":"article-journal","abstract":"ShiViz is a new distributed system debugging visualization tool.","container-title":"Communications of the ACM","DOI":"10.1145/2909480","note":"DOI: 10.1145/2909480\nS2ID: b58e9ea3750b7e0483306e6e92d6c59a0e5a6483","title":"Debugging distributed systems","author":[{"family":"Beschastnikh","given":"Ivan"},{"family":"Wang","given":"Patty"},{"family":"Brun","given":"Yuriy"},{"family":"Ernst","given":"Michael D."}],"issued":{"date-parts":[["2016"]]}}}],"schema":"https://github.com/citation-style-language/schema/raw/master/csl-citation.json"} </w:instrText>
      </w:r>
      <w:r w:rsidRPr="00A76F32">
        <w:fldChar w:fldCharType="separate"/>
      </w:r>
      <w:r w:rsidRPr="00A76F32">
        <w:rPr>
          <w:szCs w:val="24"/>
        </w:rPr>
        <w:t xml:space="preserve">(Beschastnikh </w:t>
      </w:r>
      <w:r w:rsidRPr="00A76F32">
        <w:rPr>
          <w:i/>
          <w:iCs/>
          <w:szCs w:val="24"/>
        </w:rPr>
        <w:t>et al.</w:t>
      </w:r>
      <w:r w:rsidRPr="00A76F32">
        <w:rPr>
          <w:szCs w:val="24"/>
        </w:rPr>
        <w:t>, 2016)</w:t>
      </w:r>
      <w:r w:rsidRPr="00A76F32">
        <w:fldChar w:fldCharType="end"/>
      </w:r>
      <w:r w:rsidRPr="00A76F32">
        <w:t xml:space="preserve">. An example of such manual inspection is shown in </w:t>
      </w:r>
      <w:r w:rsidR="00BA329B" w:rsidRPr="00A76F32">
        <w:fldChar w:fldCharType="begin"/>
      </w:r>
      <w:r w:rsidR="00BA329B" w:rsidRPr="00A76F32">
        <w:instrText xml:space="preserve"> REF _Ref194075097 \h </w:instrText>
      </w:r>
      <w:r w:rsidR="000A3788" w:rsidRPr="00A76F32">
        <w:instrText xml:space="preserve"> \* MERGEFORMAT </w:instrText>
      </w:r>
      <w:r w:rsidR="00BA329B" w:rsidRPr="00A76F32">
        <w:fldChar w:fldCharType="separate"/>
      </w:r>
      <w:r w:rsidR="008B5AF3">
        <w:t xml:space="preserve">Fig. </w:t>
      </w:r>
      <w:r w:rsidR="008B5AF3">
        <w:rPr>
          <w:noProof/>
        </w:rPr>
        <w:t>4</w:t>
      </w:r>
      <w:r w:rsidR="00BA329B" w:rsidRPr="00A76F32">
        <w:fldChar w:fldCharType="end"/>
      </w:r>
      <w:r w:rsidRPr="00A76F32">
        <w:t>, where randomly selected images from the CIFAR-10 dataset are displayed with their corresponding labels.</w:t>
      </w:r>
    </w:p>
    <w:p w:rsidR="00B61DF2" w:rsidRPr="00A76F32" w:rsidRDefault="00B61DF2" w:rsidP="00B61DF2">
      <w:pPr>
        <w:pStyle w:val="AppendixA"/>
        <w:ind w:start="25.20pt" w:hanging="14.40pt"/>
      </w:pPr>
      <w:r w:rsidRPr="00A76F32">
        <w:t>Label Distribution</w:t>
      </w:r>
    </w:p>
    <w:p w:rsidR="00B61DF2" w:rsidRPr="00A76F32" w:rsidRDefault="00DD43DE" w:rsidP="00B61DF2">
      <w:pPr>
        <w:pStyle w:val="BodyText"/>
      </w:pPr>
      <w:r w:rsidRPr="00A76F32">
        <w:rPr>
          <w:noProof/>
        </w:rPr>
        <w:drawing>
          <wp:anchor distT="0" distB="0" distL="114300" distR="114300" simplePos="0" relativeHeight="251666944" behindDoc="0" locked="0" layoutInCell="1" allowOverlap="1" wp14:anchorId="12AA6DC9" wp14:editId="2F427BFB">
            <wp:simplePos x="0" y="0"/>
            <wp:positionH relativeFrom="column">
              <wp:posOffset>16510</wp:posOffset>
            </wp:positionH>
            <wp:positionV relativeFrom="paragraph">
              <wp:posOffset>1233170</wp:posOffset>
            </wp:positionV>
            <wp:extent cx="6388735" cy="2969260"/>
            <wp:effectExtent l="0" t="0" r="12065" b="21590"/>
            <wp:wrapTopAndBottom/>
            <wp:docPr id="200"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388735" cy="2969260"/>
                    </a:xfrm>
                    <a:prstGeom prst="rect">
                      <a:avLst/>
                    </a:prstGeom>
                    <a:solidFill>
                      <a:srgbClr val="FFFFFF"/>
                    </a:solidFill>
                    <a:ln w="9525">
                      <a:solidFill>
                        <a:srgbClr val="000000">
                          <a:alpha val="0%"/>
                        </a:srgbClr>
                      </a:solidFill>
                      <a:miter lim="800%"/>
                      <a:headEnd/>
                      <a:tailEnd/>
                    </a:ln>
                  </wp:spPr>
                  <wp:txbx>
                    <wne:txbxContent>
                      <w:p w:rsidR="00F405A7" w:rsidRDefault="00F405A7" w:rsidP="00DD43DE">
                        <w:pPr>
                          <w:pStyle w:val="BodyText"/>
                          <w:keepNext/>
                          <w:ind w:firstLine="0pt"/>
                          <w:jc w:val="center"/>
                        </w:pPr>
                        <w:r>
                          <w:rPr>
                            <w:noProof/>
                          </w:rPr>
                          <w:drawing>
                            <wp:inline distT="0" distB="0" distL="0" distR="0" wp14:anchorId="3049F4BB" wp14:editId="203E6F8B">
                              <wp:extent cx="5939790" cy="2252980"/>
                              <wp:effectExtent l="0" t="0" r="3810" b="0"/>
                              <wp:docPr id="33" name="Picture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2252980"/>
                                      </a:xfrm>
                                      <a:prstGeom prst="rect">
                                        <a:avLst/>
                                      </a:prstGeom>
                                      <a:noFill/>
                                      <a:ln>
                                        <a:noFill/>
                                      </a:ln>
                                    </pic:spPr>
                                  </pic:pic>
                                </a:graphicData>
                              </a:graphic>
                            </wp:inline>
                          </w:drawing>
                        </w:r>
                      </w:p>
                      <w:p w:rsidR="00F405A7" w:rsidRDefault="00F405A7" w:rsidP="00DD43DE">
                        <w:pPr>
                          <w:pStyle w:val="CaptionFigure"/>
                          <w:jc w:val="both"/>
                        </w:pPr>
                        <w:bookmarkStart w:id="16" w:name="_Ref194088734"/>
                        <w:r>
                          <w:t xml:space="preserve">Fig. </w:t>
                        </w:r>
                        <w:fldSimple w:instr=" SEQ Fig. \* ARABIC ">
                          <w:r>
                            <w:rPr>
                              <w:noProof/>
                            </w:rPr>
                            <w:t>10</w:t>
                          </w:r>
                        </w:fldSimple>
                        <w:bookmarkEnd w:id="16"/>
                        <w:r>
                          <w:t>:</w:t>
                        </w:r>
                        <w:r w:rsidRPr="00770B84">
                          <w:t xml:space="preserve"> Pixel intensity analysis of the CIFAR-10 dataset. (A) Brightness distribution based on mean pixel intensity per image. (B) Contrast distribution based on standard deviation of pixel intensity per image. The histograms confirm well-balanced lighting and adequate contrast in most samples, with a few outliers.</w:t>
                        </w:r>
                      </w:p>
                      <w:p w:rsidR="00F405A7" w:rsidRDefault="00F405A7" w:rsidP="00DD43DE">
                        <w:pPr>
                          <w:pStyle w:val="Caption"/>
                        </w:pPr>
                      </w:p>
                      <w:p w:rsidR="00F405A7" w:rsidRDefault="00F405A7" w:rsidP="00DD43DE">
                        <w:pPr>
                          <w:pStyle w:val="BodyText"/>
                          <w:keepNext/>
                          <w:ind w:firstLine="0pt"/>
                          <w:jc w:val="center"/>
                        </w:pPr>
                      </w:p>
                      <w:p w:rsidR="00F405A7" w:rsidRDefault="00F405A7" w:rsidP="00DD43DE">
                        <w:pPr>
                          <w:pStyle w:val="BodyText"/>
                          <w:keepNext/>
                          <w:ind w:firstLine="0pt"/>
                          <w:jc w:val="center"/>
                        </w:pPr>
                      </w:p>
                      <w:p w:rsidR="00F405A7" w:rsidRDefault="00F405A7" w:rsidP="00DD43DE">
                        <w:pPr>
                          <w:pStyle w:val="BodyText"/>
                          <w:keepNext/>
                          <w:ind w:firstLine="0pt"/>
                        </w:pPr>
                      </w:p>
                      <w:p w:rsidR="00F405A7" w:rsidRDefault="00F405A7" w:rsidP="00DD43DE">
                        <w:pPr>
                          <w:pStyle w:val="BodyText"/>
                          <w:keepNext/>
                          <w:ind w:firstLine="0pt"/>
                        </w:pPr>
                      </w:p>
                      <w:p w:rsidR="00F405A7" w:rsidRDefault="00F405A7" w:rsidP="00DD43DE">
                        <w:pPr>
                          <w:pStyle w:val="Caption"/>
                          <w:jc w:val="both"/>
                        </w:pPr>
                      </w:p>
                      <w:p w:rsidR="00F405A7" w:rsidRDefault="00F405A7" w:rsidP="00DD43DE">
                        <w:pPr>
                          <w:pStyle w:val="BodyText"/>
                          <w:keepNext/>
                          <w:ind w:firstLine="0pt"/>
                        </w:pPr>
                      </w:p>
                      <w:p w:rsidR="00F405A7" w:rsidRDefault="00F405A7" w:rsidP="00DD43DE">
                        <w:pPr>
                          <w:pStyle w:val="CaptionFigure"/>
                        </w:pPr>
                      </w:p>
                      <w:p w:rsidR="00F405A7" w:rsidRDefault="00F405A7" w:rsidP="00DD43DE">
                        <w:pPr>
                          <w:pStyle w:val="CaptionFigure"/>
                        </w:pPr>
                      </w:p>
                    </wne:txbxContent>
                  </wp:txbx>
                  <wp:bodyPr rot="0" vert="horz" wrap="square" lIns="0" tIns="0" rIns="0" bIns="0" anchor="t" anchorCtr="0" upright="1">
                    <a:noAutofit/>
                  </wp:bodyPr>
                </wp:wsp>
              </a:graphicData>
            </a:graphic>
            <wp14:sizeRelH relativeFrom="margin">
              <wp14:pctWidth>0%</wp14:pctWidth>
            </wp14:sizeRelH>
            <wp14:sizeRelV relativeFrom="margin">
              <wp14:pctHeight>0%</wp14:pctHeight>
            </wp14:sizeRelV>
          </wp:anchor>
        </w:drawing>
      </w:r>
      <w:r w:rsidR="00B61DF2" w:rsidRPr="00A76F32">
        <w:t xml:space="preserve">Ensuring a balanced class distribution is important for unbiased model training and evaluation, as class imbalance can lead to poor generalization and reduced performance </w:t>
      </w:r>
      <w:r w:rsidR="00B61DF2" w:rsidRPr="00A76F32">
        <w:fldChar w:fldCharType="begin"/>
      </w:r>
      <w:r w:rsidR="00B61DF2" w:rsidRPr="00A76F32">
        <w:instrText xml:space="preserve"> ADDIN ZOTERO_ITEM CSL_CITATION {"citationID":"BFm2Gnac","properties":{"formattedCitation":"(Chawla {\\i{}et al.}, 2011)","plainCitation":"(Chawla et al., 2011)","noteIndex":0},"citationItems":[{"id":135,"uris":["http://zotero.org/users/16432260/items/5GFUS4AB"],"itemData":{"id":135,"type":"article-journal","abstract":"An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strategy.","container-title":"arXiv: Artificial Intelligence","DOI":"10.1613/jair.953","note":"ARXIV_ID: 1106.1813\nDOI: 10.1613/jair.953\nMAG ID: 3100785508\nS2ID: 8cb44f06586f609a29d9b496cc752ec01475dffe","title":"SMOTE: Synthetic Minority Over-sampling Technique","author":[{"family":"Chawla","given":"Nitesh V."},{"family":"Bowyer","given":"Kevin W."},{"family":"Hall","given":"Lawrence O."},{"family":"Kegelmeyer","given":"W.P."}],"issued":{"date-parts":[["2011"]]}}}],"schema":"https://github.com/citation-style-language/schema/raw/master/csl-citation.json"} </w:instrText>
      </w:r>
      <w:r w:rsidR="00B61DF2" w:rsidRPr="00A76F32">
        <w:fldChar w:fldCharType="separate"/>
      </w:r>
      <w:r w:rsidR="00B61DF2" w:rsidRPr="00A76F32">
        <w:rPr>
          <w:szCs w:val="24"/>
        </w:rPr>
        <w:t xml:space="preserve">(Chawla </w:t>
      </w:r>
      <w:r w:rsidR="00B61DF2" w:rsidRPr="00A76F32">
        <w:rPr>
          <w:i/>
          <w:iCs/>
          <w:szCs w:val="24"/>
        </w:rPr>
        <w:t>et al.</w:t>
      </w:r>
      <w:r w:rsidR="00B61DF2" w:rsidRPr="00A76F32">
        <w:rPr>
          <w:szCs w:val="24"/>
        </w:rPr>
        <w:t>, 2011)</w:t>
      </w:r>
      <w:r w:rsidR="00B61DF2" w:rsidRPr="00A76F32">
        <w:fldChar w:fldCharType="end"/>
      </w:r>
      <w:r w:rsidR="00B61DF2" w:rsidRPr="00A76F32">
        <w:t xml:space="preserve">. Since CIFAR-10 is designed to be balanced, verifying the label distribution provides a quick check that no labels are missing or misclassified during parsing. </w:t>
      </w:r>
      <w:r w:rsidR="00BA329B" w:rsidRPr="00A76F32">
        <w:fldChar w:fldCharType="begin"/>
      </w:r>
      <w:r w:rsidR="00BA329B" w:rsidRPr="00A76F32">
        <w:instrText xml:space="preserve"> REF _Ref194088532 \h </w:instrText>
      </w:r>
      <w:r w:rsidR="000A3788" w:rsidRPr="00A76F32">
        <w:instrText xml:space="preserve"> \* MERGEFORMAT </w:instrText>
      </w:r>
      <w:r w:rsidR="00BA329B" w:rsidRPr="00A76F32">
        <w:fldChar w:fldCharType="separate"/>
      </w:r>
      <w:r w:rsidR="008B5AF3">
        <w:t xml:space="preserve">Fig. </w:t>
      </w:r>
      <w:r w:rsidR="008B5AF3">
        <w:rPr>
          <w:noProof/>
        </w:rPr>
        <w:t>11</w:t>
      </w:r>
      <w:r w:rsidR="00BA329B" w:rsidRPr="00A76F32">
        <w:fldChar w:fldCharType="end"/>
      </w:r>
      <w:r w:rsidR="00BA329B" w:rsidRPr="00A76F32">
        <w:rPr>
          <w:lang w:val="en-US"/>
        </w:rPr>
        <w:t xml:space="preserve"> </w:t>
      </w:r>
      <w:r w:rsidR="00B61DF2" w:rsidRPr="00A76F32">
        <w:t>confirms that both the training and test datasets contain an even number of samples per class.</w:t>
      </w:r>
    </w:p>
    <w:p w:rsidR="000F57B3" w:rsidRPr="00A76F32" w:rsidRDefault="000F57B3" w:rsidP="00751E52">
      <w:pPr>
        <w:jc w:val="both"/>
      </w:pPr>
      <w:r w:rsidRPr="00A76F32">
        <w:rPr>
          <w:noProof/>
        </w:rPr>
        <w:drawing>
          <wp:inline distT="0" distB="0" distL="0" distR="0" wp14:anchorId="08A98245" wp14:editId="69F75972">
            <wp:extent cx="3089910" cy="2567305"/>
            <wp:effectExtent l="0" t="0" r="15240" b="13335"/>
            <wp:docPr id="198"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567305"/>
                    </a:xfrm>
                    <a:prstGeom prst="rect">
                      <a:avLst/>
                    </a:prstGeom>
                    <a:solidFill>
                      <a:srgbClr val="FFFFFF"/>
                    </a:solidFill>
                    <a:ln w="9525">
                      <a:solidFill>
                        <a:srgbClr val="000000">
                          <a:alpha val="0%"/>
                        </a:srgbClr>
                      </a:solidFill>
                      <a:miter lim="800%"/>
                      <a:headEnd/>
                      <a:tailEnd/>
                    </a:ln>
                  </wp:spPr>
                  <wp:txbx>
                    <wne:txbxContent>
                      <w:p w:rsidR="00F405A7" w:rsidRDefault="00F405A7" w:rsidP="000F57B3">
                        <w:pPr>
                          <w:pStyle w:val="BodyText"/>
                          <w:keepNext/>
                          <w:ind w:firstLine="0pt"/>
                          <w:jc w:val="center"/>
                        </w:pPr>
                        <w:r>
                          <w:rPr>
                            <w:noProof/>
                          </w:rPr>
                          <w:drawing>
                            <wp:inline distT="0" distB="0" distL="0" distR="0" wp14:anchorId="707E14E9" wp14:editId="2FF5275B">
                              <wp:extent cx="3081020" cy="1941334"/>
                              <wp:effectExtent l="0" t="0" r="5080" b="1905"/>
                              <wp:docPr id="34" name="Picture 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1020" cy="1941334"/>
                                      </a:xfrm>
                                      <a:prstGeom prst="rect">
                                        <a:avLst/>
                                      </a:prstGeom>
                                      <a:noFill/>
                                      <a:ln>
                                        <a:noFill/>
                                      </a:ln>
                                    </pic:spPr>
                                  </pic:pic>
                                </a:graphicData>
                              </a:graphic>
                            </wp:inline>
                          </w:drawing>
                        </w:r>
                      </w:p>
                      <w:p w:rsidR="00F405A7" w:rsidRDefault="00F405A7" w:rsidP="000F57B3">
                        <w:pPr>
                          <w:pStyle w:val="CaptionFigure"/>
                          <w:jc w:val="both"/>
                        </w:pPr>
                        <w:bookmarkStart w:id="17" w:name="_Ref194088532"/>
                        <w:r>
                          <w:t xml:space="preserve">Fig. </w:t>
                        </w:r>
                        <w:fldSimple w:instr=" SEQ Fig. \* ARABIC ">
                          <w:r>
                            <w:rPr>
                              <w:noProof/>
                            </w:rPr>
                            <w:t>11</w:t>
                          </w:r>
                        </w:fldSimple>
                        <w:bookmarkEnd w:id="17"/>
                        <w:r>
                          <w:t xml:space="preserve">: </w:t>
                        </w:r>
                        <w:r w:rsidRPr="002F4FE0">
                          <w:t xml:space="preserve">Label distribution of the CIFAR-10 dataset, </w:t>
                        </w:r>
                        <w:r w:rsidRPr="00F6749A">
                          <w:rPr>
                            <w:rStyle w:val="CaptionFigureChar"/>
                          </w:rPr>
                          <w:t>confirming balanced class representation across training and test subsets. Each of the 10 classes contains 5,000 training and 1,000 test images, ensuring unbiased model evaluation.</w:t>
                        </w:r>
                      </w:p>
                      <w:p w:rsidR="00F405A7" w:rsidRDefault="00F405A7" w:rsidP="000F57B3">
                        <w:pPr>
                          <w:pStyle w:val="CaptionFigure"/>
                        </w:pPr>
                      </w:p>
                    </wne:txbxContent>
                  </wp:txbx>
                  <wp:bodyPr rot="0" vert="horz" wrap="square" lIns="0" tIns="9144" rIns="0" bIns="0" anchor="t" anchorCtr="0" upright="1">
                    <a:noAutofit/>
                  </wp:bodyPr>
                </wp:wsp>
              </a:graphicData>
            </a:graphic>
          </wp:inline>
        </w:drawing>
      </w:r>
    </w:p>
    <w:p w:rsidR="00B61DF2" w:rsidRPr="00A76F32" w:rsidRDefault="00B61DF2" w:rsidP="00B61DF2">
      <w:pPr>
        <w:pStyle w:val="AppendixA"/>
        <w:ind w:start="25.20pt" w:hanging="14.40pt"/>
      </w:pPr>
      <w:r w:rsidRPr="00A76F32">
        <w:t xml:space="preserve">Brightness and Contrast Analysis </w:t>
      </w:r>
    </w:p>
    <w:p w:rsidR="00B61DF2" w:rsidRPr="00A76F32" w:rsidRDefault="00B61DF2" w:rsidP="00B61DF2">
      <w:pPr>
        <w:pStyle w:val="BodyText"/>
      </w:pPr>
      <w:r w:rsidRPr="00A76F32">
        <w:t xml:space="preserve">Analyzing pixel intensity statistics, specifically the mean (brightness) and standard deviation (contrast), provides valuable insight into image quality and informs necessary preprocessing steps. Since CIFAR-10 pixel values range from 0 to 255, these metrics help detect potential anomalies such as overly dark, bright, or low-contrast images that could negatively impact model performance. Normalization, a critical preprocessing technique, mitigates such issues by standardizing input distributions, thereby improving training stability and convergence </w:t>
      </w:r>
      <w:r w:rsidRPr="00A76F32">
        <w:fldChar w:fldCharType="begin"/>
      </w:r>
      <w:r w:rsidRPr="00A76F32">
        <w:instrText xml:space="preserve"> ADDIN ZOTERO_ITEM CSL_CITATION {"citationID":"bOU2nbGQ","properties":{"formattedCitation":"(Ioffe and Szegedy, 2015)","plainCitation":"(Ioffe and Szegedy, 2015)","noteIndex":0},"citationItems":[{"id":136,"uris":["http://zotero.org/users/16432260/items/ADZKF4J6"],"itemData":{"id":136,"type":"article-journal","abstract":"Training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raters.","container-title":"arXiv: Learning","DOI":"10.48550/arXiv.1502.03167","note":"ARXIV_ID: 1502.03167\nMAG ID: 2949117887\nS2ID: 995c5f5e62614fcb4d2796ad2faab969da51713e","title":"Batch Normalization: Accelerating Deep Network Training by Reducing Internal Covariate Shift","author":[{"family":"Ioffe","given":"Sergey"},{"family":"Szegedy","given":"Christian"}],"issued":{"date-parts":[["2015",2,11]]}}}],"schema":"https://github.com/citation-style-language/schema/raw/master/csl-citation.json"} </w:instrText>
      </w:r>
      <w:r w:rsidRPr="00A76F32">
        <w:fldChar w:fldCharType="separate"/>
      </w:r>
      <w:r w:rsidRPr="00A76F32">
        <w:t>(Ioffe and Szegedy, 2015)</w:t>
      </w:r>
      <w:r w:rsidRPr="00A76F32">
        <w:fldChar w:fldCharType="end"/>
      </w:r>
      <w:r w:rsidRPr="00A76F32">
        <w:t>.</w:t>
      </w:r>
    </w:p>
    <w:p w:rsidR="00BA329B" w:rsidRPr="00A76F32" w:rsidRDefault="00BA329B" w:rsidP="00DC3A4F">
      <w:pPr>
        <w:pStyle w:val="BodyText"/>
      </w:pPr>
      <w:r w:rsidRPr="00A76F32">
        <w:t xml:space="preserve">Across the dataset, the average pixel value is approximately 120.84, suggesting a moderately bright distribution. This indicates that the dataset comprises a diverse range of lighting conditions without extreme bias toward dark or bright imagery. The Brightness Distribution (see </w:t>
      </w:r>
      <w:r w:rsidR="00C44E1A" w:rsidRPr="00A76F32">
        <w:fldChar w:fldCharType="begin"/>
      </w:r>
      <w:r w:rsidR="00C44E1A" w:rsidRPr="00A76F32">
        <w:instrText xml:space="preserve"> REF _Ref194088734 \h </w:instrText>
      </w:r>
      <w:r w:rsidR="00A76F32">
        <w:instrText xml:space="preserve"> \* MERGEFORMAT </w:instrText>
      </w:r>
      <w:r w:rsidR="00C44E1A" w:rsidRPr="00A76F32">
        <w:fldChar w:fldCharType="separate"/>
      </w:r>
      <w:r w:rsidR="008B5AF3">
        <w:t xml:space="preserve">Fig. </w:t>
      </w:r>
      <w:r w:rsidR="008B5AF3">
        <w:rPr>
          <w:noProof/>
        </w:rPr>
        <w:t>10</w:t>
      </w:r>
      <w:r w:rsidR="00C44E1A" w:rsidRPr="00A76F32">
        <w:fldChar w:fldCharType="end"/>
      </w:r>
      <w:r w:rsidR="00C44E1A" w:rsidRPr="00A76F32">
        <w:rPr>
          <w:lang w:val="en-US"/>
        </w:rPr>
        <w:t>A.</w:t>
      </w:r>
      <w:r w:rsidRPr="00A76F32">
        <w:t xml:space="preserve">) shows that most images have a mean intensity between 120 and 140, with a relatively symmetric distribution. This implies that lighting conditions are generally balanced, although a small number of images fall at the lower and upper extremes of brightness. The Contrast Distribution </w:t>
      </w:r>
      <w:r w:rsidR="00C44E1A" w:rsidRPr="00A76F32">
        <w:rPr>
          <w:lang w:val="en-US"/>
        </w:rPr>
        <w:t>(</w:t>
      </w:r>
      <w:r w:rsidR="00C44E1A" w:rsidRPr="00A76F32">
        <w:t xml:space="preserve">see </w:t>
      </w:r>
      <w:r w:rsidR="00C44E1A" w:rsidRPr="00A76F32">
        <w:fldChar w:fldCharType="begin"/>
      </w:r>
      <w:r w:rsidR="00C44E1A" w:rsidRPr="00A76F32">
        <w:instrText xml:space="preserve"> REF _Ref194088734 \h </w:instrText>
      </w:r>
      <w:r w:rsidR="00A76F32">
        <w:instrText xml:space="preserve"> \* MERGEFORMAT </w:instrText>
      </w:r>
      <w:r w:rsidR="00C44E1A" w:rsidRPr="00A76F32">
        <w:fldChar w:fldCharType="separate"/>
      </w:r>
      <w:r w:rsidR="008B5AF3">
        <w:t xml:space="preserve">Fig. </w:t>
      </w:r>
      <w:r w:rsidR="008B5AF3">
        <w:rPr>
          <w:noProof/>
        </w:rPr>
        <w:t>10</w:t>
      </w:r>
      <w:r w:rsidR="00C44E1A" w:rsidRPr="00A76F32">
        <w:fldChar w:fldCharType="end"/>
      </w:r>
      <w:r w:rsidRPr="00A76F32">
        <w:t>B</w:t>
      </w:r>
      <w:r w:rsidR="00C44E1A" w:rsidRPr="00A76F32">
        <w:rPr>
          <w:lang w:val="en-US"/>
        </w:rPr>
        <w:t>.</w:t>
      </w:r>
      <w:r w:rsidRPr="00A76F32">
        <w:t xml:space="preserve">) reveals that the majority of images have a standard deviation of 40–60, indicating sufficient contrast for object </w:t>
      </w:r>
      <w:r w:rsidR="00DC3A4F" w:rsidRPr="00A76F32">
        <w:rPr>
          <w:noProof/>
        </w:rPr>
        <w:lastRenderedPageBreak/>
        <w:drawing>
          <wp:inline distT="0" distB="0" distL="0" distR="0" wp14:anchorId="2A44F2EB" wp14:editId="3227EE40">
            <wp:extent cx="3089910" cy="2816352"/>
            <wp:effectExtent l="0" t="0" r="15240" b="22225"/>
            <wp:docPr id="203"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816352"/>
                    </a:xfrm>
                    <a:prstGeom prst="rect">
                      <a:avLst/>
                    </a:prstGeom>
                    <a:solidFill>
                      <a:srgbClr val="FFFFFF"/>
                    </a:solidFill>
                    <a:ln w="9525">
                      <a:solidFill>
                        <a:srgbClr val="000000">
                          <a:alpha val="0%"/>
                        </a:srgbClr>
                      </a:solidFill>
                      <a:miter lim="800%"/>
                      <a:headEnd/>
                      <a:tailEnd/>
                    </a:ln>
                  </wp:spPr>
                  <wp:txbx>
                    <wne:txbxContent>
                      <w:p w:rsidR="00F405A7" w:rsidRDefault="00F405A7" w:rsidP="00DC3A4F">
                        <w:pPr>
                          <w:pStyle w:val="BodyText"/>
                          <w:keepNext/>
                          <w:ind w:firstLine="0pt"/>
                          <w:jc w:val="center"/>
                        </w:pPr>
                        <w:r>
                          <w:rPr>
                            <w:noProof/>
                          </w:rPr>
                          <w:drawing>
                            <wp:inline distT="0" distB="0" distL="0" distR="0" wp14:anchorId="55259723" wp14:editId="1E240670">
                              <wp:extent cx="3191437" cy="2187245"/>
                              <wp:effectExtent l="0" t="0" r="9525" b="3810"/>
                              <wp:docPr id="36" name="Picture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7475" cy="2198236"/>
                                      </a:xfrm>
                                      <a:prstGeom prst="rect">
                                        <a:avLst/>
                                      </a:prstGeom>
                                      <a:noFill/>
                                      <a:ln>
                                        <a:noFill/>
                                      </a:ln>
                                    </pic:spPr>
                                  </pic:pic>
                                </a:graphicData>
                              </a:graphic>
                            </wp:inline>
                          </w:drawing>
                        </w:r>
                      </w:p>
                      <w:p w:rsidR="00F405A7" w:rsidRDefault="00F405A7" w:rsidP="00DC3A4F">
                        <w:pPr>
                          <w:pStyle w:val="CaptionFigure"/>
                          <w:jc w:val="both"/>
                        </w:pPr>
                        <w:bookmarkStart w:id="18" w:name="_Ref194088588"/>
                        <w:r>
                          <w:t xml:space="preserve">Fig. </w:t>
                        </w:r>
                        <w:fldSimple w:instr=" SEQ Fig. \* ARABIC ">
                          <w:r>
                            <w:rPr>
                              <w:noProof/>
                            </w:rPr>
                            <w:t>12</w:t>
                          </w:r>
                        </w:fldSimple>
                        <w:bookmarkEnd w:id="18"/>
                        <w:r>
                          <w:t xml:space="preserve">: </w:t>
                        </w:r>
                        <w:r w:rsidRPr="006C4048">
                          <w:t>Pixel range distribution across a sample of CIFAR-10 images. Most images exhibit a full-range spread close to 255, indicating diverse intensity variation. The red dashed line marks the average pixel range of approximately 229.54.</w:t>
                        </w:r>
                      </w:p>
                      <w:p w:rsidR="00F405A7" w:rsidRDefault="00F405A7" w:rsidP="00DC3A4F">
                        <w:pPr>
                          <w:pStyle w:val="BodyText"/>
                          <w:keepNext/>
                          <w:ind w:firstLine="0pt"/>
                          <w:jc w:val="center"/>
                        </w:pPr>
                      </w:p>
                      <w:p w:rsidR="00F405A7" w:rsidRDefault="00F405A7" w:rsidP="00DC3A4F">
                        <w:pPr>
                          <w:pStyle w:val="CaptionFigure"/>
                        </w:pPr>
                      </w:p>
                    </wne:txbxContent>
                  </wp:txbx>
                  <wp:bodyPr rot="0" vert="horz" wrap="square" lIns="0" tIns="9144" rIns="0" bIns="0" anchor="t" anchorCtr="0" upright="1">
                    <a:noAutofit/>
                  </wp:bodyPr>
                </wp:wsp>
              </a:graphicData>
            </a:graphic>
          </wp:inline>
        </w:drawing>
      </w:r>
      <w:r w:rsidRPr="00A76F32">
        <w:t>differentiation. However, a minor subset of images falls below a standard deviation of 20, which may correspond to low-detail or blurred samples. Identifying and potentially enhancing or excluding these low-contrast images could improve overall training effectiveness.</w:t>
      </w:r>
    </w:p>
    <w:p w:rsidR="00B61DF2" w:rsidRPr="00A76F32" w:rsidRDefault="00B61DF2" w:rsidP="00B61DF2">
      <w:pPr>
        <w:pStyle w:val="AppendixA"/>
        <w:ind w:start="25.20pt" w:hanging="14.40pt"/>
      </w:pPr>
      <w:r w:rsidRPr="00A76F32">
        <w:t>Data Diversity</w:t>
      </w:r>
    </w:p>
    <w:p w:rsidR="000E65CA" w:rsidRDefault="00B61DF2" w:rsidP="000E65CA">
      <w:pPr>
        <w:pStyle w:val="BodyText"/>
        <w:rPr>
          <w:lang w:val="en-US"/>
        </w:rPr>
      </w:pPr>
      <w:r w:rsidRPr="00A76F32">
        <w:t xml:space="preserve">Assessing image diversity through metrics like pixel value range and intra-image variance is crucial for detecting data quality concerns, such as redundancy or insufficient variation, which could cause model overfitting. To mitigate these issues, data augmentation strategies, including cropping, flipping, and adjusting brightness, are frequently employed to enhance data variability and model generalization capabilities </w:t>
      </w:r>
      <w:r w:rsidRPr="00A76F32">
        <w:fldChar w:fldCharType="begin"/>
      </w:r>
      <w:r w:rsidRPr="00A76F32">
        <w:instrText xml:space="preserve"> ADDIN ZOTERO_ITEM CSL_CITATION {"citationID":"N3u2XoLz","properties":{"formattedCitation":"(Shorten and Khoshgoftaar, 2019)","plainCitation":"(Shorten and Khoshgoftaar, 2019)","noteIndex":0},"citationItems":[{"id":137,"uris":["http://zotero.org/users/16432260/items/ZE5Z7NU5"],"itemData":{"id":137,"type":"article-journal","abstract":"Deep convolutional neural networks have performed remarkably well on many Computer Vision tasks. However, these networks are heavily reliant on big data to avoid overfitting. Overfitting refers to the phenomenon when a network learns a function with very high variance such as to perfectly model the training data. Unfortunately, many application domains do not have access to big data, such as medical image analysis. This survey focuses on Data Augmentation, a data-space solution to the problem of limited data. Data Augmentation encompasses a suite of techniques that enhance the size and quality of training datasets such that better Deep Learning models can be built using them. The image augmentation algorithms discussed in this survey include geometric transformations, color space augmentations, kernel filters, mixing images, random erasing, feature space augmentation, adversarial training, generative adversarial networks, neural style transfer, and meta-learning. The application of augmentation methods based on GANs are heavily covered in this survey. In addition to augmentation techniques, this paper will briefly discuss other characteristics of Data Augmentation such as test-time augmentation, resolution impact, final dataset size, and curriculum learning. This survey will present existing methods for Data Augmentation, promising developments, and meta-level decisions for implementing Data Augmentation. Readers will understand how Data Augmentation can improve the performance of their models and expand limited datasets to take advantage of the capabilities of big data.","container-title":"Journal of Big Data","DOI":"10.1186/s40537-019-0197-0","issue":"1","note":"DOI: 10.1186/s40537-019-0197-0\nMAG ID: 2954996726\nS2ID: 3813b88a4ec3c63919df47e9694b577f4691f7e5","page":"1-48","title":"A survey on Image Data Augmentation for Deep Learning","volume":"6","author":[{"family":"Shorten","given":"Connor"},{"family":"Khoshgoftaar","given":"Taghi M."}],"issued":{"date-parts":[["2019",7,6]]}}}],"schema":"https://github.com/citation-style-language/schema/raw/master/csl-citation.json"} </w:instrText>
      </w:r>
      <w:r w:rsidRPr="00A76F32">
        <w:fldChar w:fldCharType="separate"/>
      </w:r>
      <w:r w:rsidRPr="00A76F32">
        <w:t>(Shorten and Khoshgoftaar, 2019)</w:t>
      </w:r>
      <w:r w:rsidRPr="00A76F32">
        <w:fldChar w:fldCharType="end"/>
      </w:r>
      <w:r w:rsidRPr="00A76F32">
        <w:t>.</w:t>
      </w:r>
      <w:r w:rsidR="00D73D2A" w:rsidRPr="00A76F32">
        <w:rPr>
          <w:lang w:val="en-US"/>
        </w:rPr>
        <w:t xml:space="preserve"> </w:t>
      </w:r>
    </w:p>
    <w:p w:rsidR="00D73D2A" w:rsidRPr="00A76F32" w:rsidRDefault="00D73D2A" w:rsidP="000E65CA">
      <w:pPr>
        <w:pStyle w:val="BodyText"/>
        <w:rPr>
          <w:lang w:val="en-US"/>
        </w:rPr>
      </w:pPr>
      <w:r w:rsidRPr="00A76F32">
        <w:t xml:space="preserve">The Pixel Range Distribution, shown in </w:t>
      </w:r>
      <w:r w:rsidR="00BA329B" w:rsidRPr="00A76F32">
        <w:fldChar w:fldCharType="begin"/>
      </w:r>
      <w:r w:rsidR="00BA329B" w:rsidRPr="00A76F32">
        <w:instrText xml:space="preserve"> REF _Ref194088588 \h </w:instrText>
      </w:r>
      <w:r w:rsidR="000A3788" w:rsidRPr="00A76F32">
        <w:instrText xml:space="preserve"> \* MERGEFORMAT </w:instrText>
      </w:r>
      <w:r w:rsidR="00BA329B" w:rsidRPr="00A76F32">
        <w:fldChar w:fldCharType="separate"/>
      </w:r>
      <w:r w:rsidR="008B5AF3">
        <w:t xml:space="preserve">Fig. </w:t>
      </w:r>
      <w:r w:rsidR="008B5AF3">
        <w:rPr>
          <w:noProof/>
        </w:rPr>
        <w:t>12</w:t>
      </w:r>
      <w:r w:rsidR="00BA329B" w:rsidRPr="00A76F32">
        <w:fldChar w:fldCharType="end"/>
      </w:r>
      <w:r w:rsidRPr="00A76F32">
        <w:t xml:space="preserve"> measures the spread between the minimum and maximum pixel values within each image. A high range indicates that an image utilizes the full intensity scale (0 to 255), capturing a wide spectrum of brightness and contrast. As illustrated in the figure, the majority of CIFAR-10 images have a pixel range close to 255, suggesting strong diversity in lighting and texture. However, a small subset of images exhibits a narrower range (below 200), which may indicate lower contrast or dominance of mid-tone pixel values. Identifying such cases can help guide targeted preprocessing or augmentation strategies to enhance dataset quality.</w:t>
      </w:r>
    </w:p>
    <w:p w:rsidR="00D73D2A" w:rsidRPr="00A76F32" w:rsidRDefault="00D73D2A" w:rsidP="00D73D2A">
      <w:pPr>
        <w:pStyle w:val="Heading1"/>
        <w:numPr>
          <w:ilvl w:val="0"/>
          <w:numId w:val="0"/>
        </w:numPr>
      </w:pPr>
      <w:r w:rsidRPr="00A76F32">
        <w:t>Appendix B. CNN MODEL ARCHITECTURE</w:t>
      </w:r>
    </w:p>
    <w:p w:rsidR="00687D64" w:rsidRPr="00A76F32" w:rsidRDefault="00687D64" w:rsidP="00687D64">
      <w:pPr>
        <w:jc w:val="both"/>
      </w:pPr>
      <w:r w:rsidRPr="00A76F32">
        <w:t>The Convolutional Neural Network (CNN) designed for CIFAR-10 classification is built from scratch</w:t>
      </w:r>
      <w:r w:rsidR="00EB3CB2" w:rsidRPr="00A76F32">
        <w:t xml:space="preserve"> (see </w:t>
      </w:r>
      <w:r w:rsidR="00EB3CB2" w:rsidRPr="00A76F32">
        <w:fldChar w:fldCharType="begin"/>
      </w:r>
      <w:r w:rsidR="00EB3CB2" w:rsidRPr="00A76F32">
        <w:instrText xml:space="preserve"> REF _Ref194077670 \h </w:instrText>
      </w:r>
      <w:r w:rsidR="00D3764F" w:rsidRPr="00A76F32">
        <w:instrText xml:space="preserve"> \* MERGEFORMAT </w:instrText>
      </w:r>
      <w:r w:rsidR="00EB3CB2" w:rsidRPr="00A76F32">
        <w:fldChar w:fldCharType="separate"/>
      </w:r>
      <w:r w:rsidR="008B5AF3">
        <w:t xml:space="preserve">Fig. </w:t>
      </w:r>
      <w:r w:rsidR="008B5AF3">
        <w:rPr>
          <w:noProof/>
        </w:rPr>
        <w:t>5</w:t>
      </w:r>
      <w:r w:rsidR="00EB3CB2" w:rsidRPr="00A76F32">
        <w:fldChar w:fldCharType="end"/>
      </w:r>
      <w:r w:rsidR="00EB3CB2" w:rsidRPr="00A76F32">
        <w:t>)</w:t>
      </w:r>
      <w:r w:rsidRPr="00A76F32">
        <w:t xml:space="preserve">, inspired by proven architectures such as VGG and other baseline models </w:t>
      </w:r>
      <w:r w:rsidRPr="00A76F32">
        <w:fldChar w:fldCharType="begin"/>
      </w:r>
      <w:r w:rsidRPr="00A76F32">
        <w:instrText xml:space="preserve"> ADDIN ZOTERO_ITEM CSL_CITATION {"citationID":"38l1Srwh","properties":{"formattedCitation":"(He {\\i{}et al.}, 2015; Zagoruyko and Komodakis, 2016)","plainCitation":"(He et al., 2015; Zagoruyko and Komodakis, 2016)","noteIndex":0},"citationItems":[{"id":140,"uris":["http://zotero.org/users/16432260/items/SV4H99RW"],"itemData":{"id":140,"type":"article-journal","abstract":"Deeper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\nThe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segmentation.","container-title":"arXiv: Computer Vision and Pattern Recognition","DOI":"10.1109/cvpr.2016.90","note":"ARXIV_ID: 1512.03385\nDOI: 10.1109/cvpr.2016.90\nMAG ID: 2949650786\nS2ID: 2c03df8b48bf3fa39054345bafabfeff15bfd11d","title":"Deep Residual Learning for Image Recognition","author":[{"family":"He","given":"Kaiming"},{"family":"Zhang","given":"Xiangyu"},{"family":"Ren","given":"Shaoqing"},{"family":"Sun","given":"Jian"}],"issued":{"date-parts":[["2015",12,10]]}}},{"id":141,"uris":["http://zotero.org/users/16432260/items/CDA7996I"],"itemData":{"id":141,"type":"article-journal","abstract":"Deep residual networks were shown to be able to scale up to thousands of layers and still have improving performance. However, each fraction of a percent of improved accuracy costs nearly doubling the number of layers, and so training very deep residual networks has a problem of diminishing feature reuse, which makes these networks very slow to train. To tackle these problems, in this paper we conduct a detailed experimental study on the architecture of ResNet blocks, based on which we propose a novel architecture where we decrease depth and increase width of residual networks. We call the resulting network structures wide residual networks (WRNs) and show that these are far superior over their commonly used thin and very deep counterparts. For example, we demonstrate that even a simple 16-layer-deep wide residual network outperforms in accuracy and efficiency all previous deep residual networks, including thousand-layer-deep networks, achieving new state-of-the-art results on CIFAR, SVHN, COCO, and significant improvements on ImageNet. Our code and models are available at this https URL","container-title":"British Machine Vision Conference","DOI":"10.48550/arXiv.1605.07146","note":"ARXIV_ID: 1605.07146\nDOI: 10.5244/c.30.87\nMAG ID: 2964137095\nS2ID: 1c4e9156ca07705531e45960b7a919dc473abb51","title":"Wide Residual Networks","author":[{"family":"Zagoruyko","given":"Sergey"},{"family":"Komodakis","given":"Nikos"}],"issued":{"date-parts":[["2016",1,1]]}}}],"schema":"https://github.com/citation-style-language/schema/raw/master/csl-citation.json"} </w:instrText>
      </w:r>
      <w:r w:rsidRPr="00A76F32">
        <w:fldChar w:fldCharType="separate"/>
      </w:r>
      <w:r w:rsidRPr="00A76F32">
        <w:rPr>
          <w:szCs w:val="24"/>
        </w:rPr>
        <w:t xml:space="preserve">(He </w:t>
      </w:r>
      <w:r w:rsidRPr="00A76F32">
        <w:rPr>
          <w:i/>
          <w:iCs/>
          <w:szCs w:val="24"/>
        </w:rPr>
        <w:t>et al.</w:t>
      </w:r>
      <w:r w:rsidRPr="00A76F32">
        <w:rPr>
          <w:szCs w:val="24"/>
        </w:rPr>
        <w:t>, 2015; Zagoruyko and Komodakis, 2016)</w:t>
      </w:r>
      <w:r w:rsidRPr="00A76F32">
        <w:fldChar w:fldCharType="end"/>
      </w:r>
      <w:r w:rsidRPr="00A76F32">
        <w:t>. Below are the key components of the network.</w:t>
      </w:r>
    </w:p>
    <w:p w:rsidR="00B61DF2" w:rsidRPr="00A76F32" w:rsidRDefault="00EB3CB2" w:rsidP="00EB3CB2">
      <w:pPr>
        <w:pStyle w:val="AppendixB"/>
      </w:pPr>
      <w:r w:rsidRPr="00A76F32">
        <w:t>Convolutional Layers</w:t>
      </w:r>
    </w:p>
    <w:p w:rsidR="00EB3CB2" w:rsidRPr="00A76F32" w:rsidRDefault="00EB3CB2" w:rsidP="00EB3CB2">
      <w:pPr>
        <w:pStyle w:val="BodyText"/>
      </w:pPr>
      <w:r w:rsidRPr="00A76F32">
        <w:t xml:space="preserve">The model uses small 3×3 filters in the convolutional layers, as recommended by the VGG network. Stacking multiple 3×3 convolutional layers allows the network to capture complex features while maintaining fewer parameters compared to using a single larger filter. For example, a sequence of two 3×3 convolutional layers effectively achieve a receptive field of 5×5, and three layers can represent a 7×7 receptive field. The architecture consists of two convolutional </w:t>
      </w:r>
      <w:r w:rsidRPr="00A76F32">
        <w:t xml:space="preserve">layers per block, followed by a pooling layer. The first convolutional block uses 32 filters per layer, and the second block uses 64 filters. All convolutional layers use </w:t>
      </w:r>
      <w:proofErr w:type="spellStart"/>
      <w:r w:rsidRPr="00A76F32">
        <w:t>ReLU</w:t>
      </w:r>
      <w:proofErr w:type="spellEnd"/>
      <w:r w:rsidRPr="00A76F32">
        <w:t xml:space="preserve"> activation </w:t>
      </w:r>
      <w:r w:rsidRPr="00A76F32">
        <w:fldChar w:fldCharType="begin"/>
      </w:r>
      <w:r w:rsidRPr="00A76F32">
        <w:instrText xml:space="preserve"> ADDIN ZOTERO_ITEM CSL_CITATION {"citationID":"4JQuXRvi","properties":{"formattedCitation":"(Nair and Hinton, 2010)","plainCitation":"(Nair and Hinton, 2010)","noteIndex":0},"citationItems":[{"id":149,"uris":["http://zotero.org/users/16432260/items/VF3QIMTA"],"itemData":{"id":149,"type":"article-journal","abstract":"Restricted Boltzmann machines were developed using binary stochastic hidden units. These can be generalized by replacing each binary unit by an infinite number of copies that all have the same weights but have progressively more negative biases. The learning and inference rules for these \"Stepped Sigmoid Units\" are unchanged. They can be approximated efficiently by noisy, rectified linear units. Compared with binary units, these units learn features that are better for object recognition on the NORB dataset and face verification on the Labeled Faces in the Wild dataset. Unlike binary units, rectified linear units preserve information about relative intensities as information travels through multiple layers of feature detectors.","container-title":"International Conference on Machine Learning","DOI":"10.5555/3104322.3104425","note":"MAG ID: 1665214252\nS2ID: a538b05ebb01a40323997629e171c91aa28b8e2f","page":"807-814","title":"Rectified Linear Units Improve Restricted Boltzmann Machines","author":[{"family":"Nair","given":"Vinod"},{"family":"Hinton","given":"Geoffrey E."}],"issued":{"date-parts":[["2010",6,21]]}}}],"schema":"https://github.com/citation-style-language/schema/raw/master/csl-citation.json"} </w:instrText>
      </w:r>
      <w:r w:rsidRPr="00A76F32">
        <w:fldChar w:fldCharType="separate"/>
      </w:r>
      <w:r w:rsidRPr="00A76F32">
        <w:t>(Nair and Hinton, 2010)</w:t>
      </w:r>
      <w:r w:rsidRPr="00A76F32">
        <w:fldChar w:fldCharType="end"/>
      </w:r>
      <w:r w:rsidRPr="00A76F32">
        <w:t xml:space="preserve"> which is widely used for its simplicity and effectiveness in deep networks.</w:t>
      </w:r>
    </w:p>
    <w:p w:rsidR="00EB3CB2" w:rsidRPr="00A76F32" w:rsidRDefault="0007519B" w:rsidP="00EB3CB2">
      <w:pPr>
        <w:pStyle w:val="AppendixB"/>
      </w:pPr>
      <w:r w:rsidRPr="00A76F32">
        <w:t>Pooling Layers</w:t>
      </w:r>
    </w:p>
    <w:p w:rsidR="00EB3CB2" w:rsidRPr="00A76F32" w:rsidRDefault="00EB3CB2" w:rsidP="00EB3CB2">
      <w:pPr>
        <w:pStyle w:val="BodyText"/>
      </w:pPr>
      <w:r w:rsidRPr="00A76F32">
        <w:t xml:space="preserve">After each pair of convolutional layers, Max Pooling with a 2×2 pool size is applied to down-sample the feature maps. Through this operation, translational invariance is introduced and the spatial dimensions are reduced, an important consideration given the modest image size of 32×32 pixels. A 2×2 pooling configuration is employed, resulting in the halving of each spatial dimension, consistent with common CNN practices </w:t>
      </w:r>
      <w:r w:rsidRPr="00A76F32">
        <w:fldChar w:fldCharType="begin"/>
      </w:r>
      <w:r w:rsidRPr="00A76F32">
        <w:instrText xml:space="preserve"> ADDIN ZOTERO_ITEM CSL_CITATION {"citationID":"AcSsF7aD","properties":{"formattedCitation":"(Simonyan and Zisserman, 2014)","plainCitation":"(Simonyan and Zisserman, 2014)","noteIndex":0},"citationItems":[{"id":139,"uris":["http://zotero.org/users/16432260/items/D33E7V7B"],"itemData":{"id":139,"type":"article-journal","abstract":"In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vision.","container-title":"International Conference on Learning Representations","DOI":"10.48550/arXiv.1409.1556","note":"ARXIV_ID: 1409.1556\nMAG ID: 2949429431\nS2ID: eb42cf88027de515750f230b23b1a057dc782108","title":"Very Deep Convolutional Networks for Large-Scale Image Recognition","author":[{"family":"Simonyan","given":"K."},{"family":"Zisserman","given":"Andrew"}],"issued":{"date-parts":[["2014"]]}}}],"schema":"https://github.com/citation-style-language/schema/raw/master/csl-citation.json"} </w:instrText>
      </w:r>
      <w:r w:rsidRPr="00A76F32">
        <w:fldChar w:fldCharType="separate"/>
      </w:r>
      <w:r w:rsidRPr="00A76F32">
        <w:t>(Simonyan and Zisserman, 2014)</w:t>
      </w:r>
      <w:r w:rsidRPr="00A76F32">
        <w:fldChar w:fldCharType="end"/>
      </w:r>
      <w:r w:rsidRPr="00A76F32">
        <w:t>. Following two successive pooling operations, the spatial size is reduced to 8×8, which is considered manageable for processing by the fully connected layer.</w:t>
      </w:r>
    </w:p>
    <w:p w:rsidR="00EB3CB2" w:rsidRPr="00A76F32" w:rsidRDefault="0007519B" w:rsidP="00EB3CB2">
      <w:pPr>
        <w:pStyle w:val="AppendixB"/>
      </w:pPr>
      <w:r w:rsidRPr="00A76F32">
        <w:t xml:space="preserve">Batch Normalization </w:t>
      </w:r>
    </w:p>
    <w:p w:rsidR="0007519B" w:rsidRPr="00A76F32" w:rsidRDefault="0007519B" w:rsidP="00EB3CB2">
      <w:pPr>
        <w:pStyle w:val="BodyText"/>
      </w:pPr>
      <w:r w:rsidRPr="00A76F32">
        <w:t xml:space="preserve">Batch Normalization (BN) is applied after each convolutional layer. BN normalizes the inputs of each layer, helping to stabilize training and allow the use of higher learning rates </w:t>
      </w:r>
      <w:r w:rsidRPr="00A76F32">
        <w:fldChar w:fldCharType="begin"/>
      </w:r>
      <w:r w:rsidRPr="00A76F32">
        <w:instrText xml:space="preserve"> ADDIN ZOTERO_ITEM CSL_CITATION {"citationID":"7Qvyv9Vn","properties":{"formattedCitation":"(Ioffe and Szegedy, 2015)","plainCitation":"(Ioffe and Szegedy, 2015)","noteIndex":0},"citationItems":[{"id":136,"uris":["http://zotero.org/users/16432260/items/ADZKF4J6"],"itemData":{"id":136,"type":"article-journal","abstract":"Training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raters.","container-title":"arXiv: Learning","DOI":"10.48550/arXiv.1502.03167","note":"ARXIV_ID: 1502.03167\nMAG ID: 2949117887\nS2ID: 995c5f5e62614fcb4d2796ad2faab969da51713e","title":"Batch Normalization: Accelerating Deep Network Training by Reducing Internal Covariate Shift","author":[{"family":"Ioffe","given":"Sergey"},{"family":"Szegedy","given":"Christian"}],"issued":{"date-parts":[["2015",2,11]]}}}],"schema":"https://github.com/citation-style-language/schema/raw/master/csl-citation.json"} </w:instrText>
      </w:r>
      <w:r w:rsidRPr="00A76F32">
        <w:fldChar w:fldCharType="separate"/>
      </w:r>
      <w:r w:rsidRPr="00A76F32">
        <w:t>(Ioffe and Szegedy, 2015)</w:t>
      </w:r>
      <w:r w:rsidRPr="00A76F32">
        <w:fldChar w:fldCharType="end"/>
      </w:r>
      <w:r w:rsidRPr="00A76F32">
        <w:t xml:space="preserve">. Although the original VGG network did not use BN, modern CNN architectures such as </w:t>
      </w:r>
      <w:proofErr w:type="spellStart"/>
      <w:r w:rsidRPr="00A76F32">
        <w:t>ResNet</w:t>
      </w:r>
      <w:proofErr w:type="spellEnd"/>
      <w:r w:rsidRPr="00A76F32">
        <w:t xml:space="preserve"> heavily incorporate it due to its advantages in reducing internal covariate shift and improving convergence </w:t>
      </w:r>
      <w:r w:rsidRPr="00A76F32">
        <w:fldChar w:fldCharType="begin"/>
      </w:r>
      <w:r w:rsidRPr="00A76F32">
        <w:instrText xml:space="preserve"> ADDIN ZOTERO_ITEM CSL_CITATION {"citationID":"2TTO2voQ","properties":{"formattedCitation":"(He {\\i{}et al.}, 2015)","plainCitation":"(He et al., 2015)","noteIndex":0},"citationItems":[{"id":140,"uris":["http://zotero.org/users/16432260/items/SV4H99RW"],"itemData":{"id":140,"type":"article-journal","abstract":"Deeper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\nThe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segmentation.","container-title":"arXiv: Computer Vision and Pattern Recognition","DOI":"10.1109/cvpr.2016.90","note":"ARXIV_ID: 1512.03385\nDOI: 10.1109/cvpr.2016.90\nMAG ID: 2949650786\nS2ID: 2c03df8b48bf3fa39054345bafabfeff15bfd11d","title":"Deep Residual Learning for Image Recognition","author":[{"family":"He","given":"Kaiming"},{"family":"Zhang","given":"Xiangyu"},{"family":"Ren","given":"Shaoqing"},{"family":"Sun","given":"Jian"}],"issued":{"date-parts":[["2015",12,10]]}}}],"schema":"https://github.com/citation-style-language/schema/raw/master/csl-citation.json"} </w:instrText>
      </w:r>
      <w:r w:rsidRPr="00A76F32">
        <w:fldChar w:fldCharType="separate"/>
      </w:r>
      <w:r w:rsidRPr="00A76F32">
        <w:rPr>
          <w:szCs w:val="24"/>
        </w:rPr>
        <w:t xml:space="preserve">(He </w:t>
      </w:r>
      <w:r w:rsidRPr="00A76F32">
        <w:rPr>
          <w:i/>
          <w:iCs/>
          <w:szCs w:val="24"/>
        </w:rPr>
        <w:t>et al.</w:t>
      </w:r>
      <w:r w:rsidRPr="00A76F32">
        <w:rPr>
          <w:szCs w:val="24"/>
        </w:rPr>
        <w:t>, 2015)</w:t>
      </w:r>
      <w:r w:rsidRPr="00A76F32">
        <w:fldChar w:fldCharType="end"/>
      </w:r>
      <w:r w:rsidRPr="00A76F32">
        <w:t>. Including BN helps mitigate distribution shift when training in parallel on multiple executors.</w:t>
      </w:r>
    </w:p>
    <w:p w:rsidR="0007519B" w:rsidRPr="00A76F32" w:rsidRDefault="0007519B" w:rsidP="0007519B">
      <w:pPr>
        <w:pStyle w:val="AppendixB"/>
      </w:pPr>
      <w:r w:rsidRPr="00A76F32">
        <w:t xml:space="preserve">Fully Connected (Dense) Layers </w:t>
      </w:r>
    </w:p>
    <w:p w:rsidR="0007519B" w:rsidRPr="00A76F32" w:rsidRDefault="0007519B" w:rsidP="0007519B">
      <w:pPr>
        <w:pStyle w:val="BodyText"/>
      </w:pPr>
      <w:r w:rsidRPr="00A76F32">
        <w:t xml:space="preserve">After flattening the pooled feature maps, a dense layer with 128 units and </w:t>
      </w:r>
      <w:proofErr w:type="spellStart"/>
      <w:r w:rsidRPr="00A76F32">
        <w:t>ReLU</w:t>
      </w:r>
      <w:proofErr w:type="spellEnd"/>
      <w:r w:rsidRPr="00A76F32">
        <w:t xml:space="preserve"> activation </w:t>
      </w:r>
      <w:r w:rsidRPr="00A76F32">
        <w:fldChar w:fldCharType="begin"/>
      </w:r>
      <w:r w:rsidRPr="00A76F32">
        <w:instrText xml:space="preserve"> ADDIN ZOTERO_ITEM CSL_CITATION {"citationID":"e0z8Ey6a","properties":{"formattedCitation":"(Nair and Hinton, 2010)","plainCitation":"(Nair and Hinton, 2010)","noteIndex":0},"citationItems":[{"id":149,"uris":["http://zotero.org/users/16432260/items/VF3QIMTA"],"itemData":{"id":149,"type":"article-journal","abstract":"Restricted Boltzmann machines were developed using binary stochastic hidden units. These can be generalized by replacing each binary unit by an infinite number of copies that all have the same weights but have progressively more negative biases. The learning and inference rules for these \"Stepped Sigmoid Units\" are unchanged. They can be approximated efficiently by noisy, rectified linear units. Compared with binary units, these units learn features that are better for object recognition on the NORB dataset and face verification on the Labeled Faces in the Wild dataset. Unlike binary units, rectified linear units preserve information about relative intensities as information travels through multiple layers of feature detectors.","container-title":"International Conference on Machine Learning","DOI":"10.5555/3104322.3104425","note":"MAG ID: 1665214252\nS2ID: a538b05ebb01a40323997629e171c91aa28b8e2f","page":"807-814","title":"Rectified Linear Units Improve Restricted Boltzmann Machines","author":[{"family":"Nair","given":"Vinod"},{"family":"Hinton","given":"Geoffrey E."}],"issued":{"date-parts":[["2010",6,21]]}}}],"schema":"https://github.com/citation-style-language/schema/raw/master/csl-citation.json"} </w:instrText>
      </w:r>
      <w:r w:rsidRPr="00A76F32">
        <w:fldChar w:fldCharType="separate"/>
      </w:r>
      <w:r w:rsidRPr="00A76F32">
        <w:t>(Nair and Hinton, 2010)</w:t>
      </w:r>
      <w:r w:rsidRPr="00A76F32">
        <w:fldChar w:fldCharType="end"/>
      </w:r>
      <w:r w:rsidRPr="00A76F32">
        <w:t xml:space="preserve"> is applied. This layer learns to combine the extracted features before the final output. The choice of 128 units reflects a balance between model capacity and computational efficiency, supported by prior work on small CNNs for CIFAR-10 </w:t>
      </w:r>
      <w:r w:rsidRPr="00A76F32">
        <w:fldChar w:fldCharType="begin"/>
      </w:r>
      <w:r w:rsidRPr="00A76F32">
        <w:instrText xml:space="preserve"> ADDIN ZOTERO_ITEM CSL_CITATION {"citationID":"1Ii5fwQc","properties":{"formattedCitation":"(Krizhevsky, 2009)","plainCitation":"(Krizhevsky, 2009)","noteIndex":0},"citationItems":[{"id":128,"uris":["http://zotero.org/users/16432260/items/HK8IHT2W"],"itemData":{"id":128,"type":"article-journal","note":"MAG ID: 2945315962\nS2ID: 5d90f06bb70a0a3dced62413346235c02b1aa086","title":"Learning Multiple Layers of Features from Tiny Images","URL":"https://www.cs.toronto.edu/~kriz/learning-features-2009-TR.pdf","author":[{"family":"Krizhevsky","given":"A."}],"issued":{"date-parts":[["2009"]]}}}],"schema":"https://github.com/citation-style-language/schema/raw/master/csl-citation.json"} </w:instrText>
      </w:r>
      <w:r w:rsidRPr="00A76F32">
        <w:fldChar w:fldCharType="separate"/>
      </w:r>
      <w:r w:rsidRPr="00A76F32">
        <w:t>(Krizhevsky, 2009)</w:t>
      </w:r>
      <w:r w:rsidRPr="00A76F32">
        <w:fldChar w:fldCharType="end"/>
      </w:r>
      <w:r w:rsidRPr="00A76F32">
        <w:t>.</w:t>
      </w:r>
    </w:p>
    <w:p w:rsidR="0007519B" w:rsidRPr="00A76F32" w:rsidRDefault="0007519B" w:rsidP="0007519B">
      <w:pPr>
        <w:pStyle w:val="AppendixB"/>
      </w:pPr>
      <w:r w:rsidRPr="00A76F32">
        <w:t>Output Layer</w:t>
      </w:r>
    </w:p>
    <w:p w:rsidR="0007519B" w:rsidRPr="00A76F32" w:rsidRDefault="0007519B" w:rsidP="0007519B">
      <w:pPr>
        <w:pStyle w:val="BodyText"/>
      </w:pPr>
      <w:r w:rsidRPr="00A76F32">
        <w:t xml:space="preserve">The output layer is a dense layer with 10 units (one per CIFAR-10 class), using a </w:t>
      </w:r>
      <w:proofErr w:type="spellStart"/>
      <w:r w:rsidRPr="00A76F32">
        <w:t>softmax</w:t>
      </w:r>
      <w:proofErr w:type="spellEnd"/>
      <w:r w:rsidRPr="00A76F32">
        <w:t xml:space="preserve"> activation function to generate a probability distribution over the class labels. </w:t>
      </w:r>
      <w:proofErr w:type="spellStart"/>
      <w:r w:rsidRPr="00A76F32">
        <w:t>Softmax</w:t>
      </w:r>
      <w:proofErr w:type="spellEnd"/>
      <w:r w:rsidRPr="00A76F32">
        <w:t xml:space="preserve"> is commonly used in multi-class classification problems for its probabilistic interpretation </w:t>
      </w:r>
      <w:r w:rsidRPr="00A76F32">
        <w:fldChar w:fldCharType="begin"/>
      </w:r>
      <w:r w:rsidRPr="00A76F32">
        <w:instrText xml:space="preserve"> ADDIN ZOTERO_ITEM CSL_CITATION {"citationID":"Jt6ehQHX","properties":{"formattedCitation":"(Bridle, 1990)","plainCitation":"(Bridle, 1990)","noteIndex":0},"citationItems":[{"id":148,"uris":["http://zotero.org/users/16432260/items/AXXB4D7G"],"itemData":{"id":148,"type":"article-journal","abstract":"We are concerned with feed-forward non-linear networks (multi-layer perceptrons, or MLPs) with multiple outputs. We wish to treat the outputs of the network as probabilities of alternatives (e.g. pattern classes), conditioned on the inputs. We look for appropriate output non-linearities and for appropriate criteria for adaptation of the parameters of the network (e.g. weights). We explain two modifications: probability scoring, which is an alternative to squared error minimisation, and a normalised exponential (softmax) multi-input generalisation of the logistic non-linearity. The two modifications together result in quite simple arithmetic, and hardware implementation is not difficult either. The use of radial units (squared distance instead of dot product) immediately before the softmax output stage produces a network which computes posterior distributions over class labels based on an assumption of Gaussian within-class distributions. However the training, which uses cross-class information, can result in better performance at class discrimination than the usual within-class training method, unless the within-class distribution assumptions are actually correct.","container-title":"NATO Neurocomputing","DOI":"10.1007/978-3-642-76153-9_28","note":"DOI: 10.1007/978-3-642-76153-9_28\nMAG ID: 183625566\nS2ID: 1f462943c8d0af69c12a09058251848324135e5a","page":"227-236","title":"Probabilistic Interpretation of Feedforward Classification Network Outputs, with Relationships to Statistical Pattern Recognition","author":[{"family":"Bridle","given":"John S."}],"issued":{"date-parts":[["1990",1,1]]}}}],"schema":"https://github.com/citation-style-language/schema/raw/master/csl-citation.json"} </w:instrText>
      </w:r>
      <w:r w:rsidRPr="00A76F32">
        <w:fldChar w:fldCharType="separate"/>
      </w:r>
      <w:r w:rsidRPr="00A76F32">
        <w:t>(Bridle, 1990)</w:t>
      </w:r>
      <w:r w:rsidRPr="00A76F32">
        <w:fldChar w:fldCharType="end"/>
      </w:r>
      <w:r w:rsidRPr="00A76F32">
        <w:t>.</w:t>
      </w:r>
    </w:p>
    <w:p w:rsidR="0007519B" w:rsidRPr="00A76F32" w:rsidRDefault="0007519B" w:rsidP="0007519B">
      <w:pPr>
        <w:pStyle w:val="AppendixB"/>
      </w:pPr>
      <w:r w:rsidRPr="00A76F32">
        <w:t>Regularization (Dropout)</w:t>
      </w:r>
    </w:p>
    <w:p w:rsidR="00DD64DC" w:rsidRPr="00A76F32" w:rsidRDefault="0007519B" w:rsidP="00751E52">
      <w:pPr>
        <w:pStyle w:val="BodyText"/>
      </w:pPr>
      <w:r w:rsidRPr="00A76F32">
        <w:t xml:space="preserve">Dropout layers are inserted to combat overfitting, which can be significant with a small dataset like CIFAR-10. A dropout rate of 0.25 is used after each pooling layer (on the convolutional feature maps), and 0.5 on the dense layer. The use of a 0.5 dropout rate in fully connected layers follows early empirical findings demonstrating its effectiveness in regularizing neural networks and reducing co-adaptation of neurons </w:t>
      </w:r>
      <w:r w:rsidRPr="00A76F32">
        <w:fldChar w:fldCharType="begin"/>
      </w:r>
      <w:r w:rsidRPr="00A76F32">
        <w:instrText xml:space="preserve"> ADDIN ZOTERO_ITEM CSL_CITATION {"citationID":"VAukoVMG","properties":{"formattedCitation":"(Srivastava {\\i{}et al.}, 2014)","plainCitation":"(Srivastava et al., 2014)","noteIndex":0},"citationItems":[{"id":147,"uris":["http://zotero.org/users/16432260/items/MJHKZRPW"],"itemData":{"id":147,"type":"article-journal","abstract":"Deep neural nets with a large number of parameters are very powerful machine learning systems. However, overfitting is a serious problem in such networks. Large networks are also slow to use, making it difficult to deal with overfitting by combining the predictions of many different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different \"thinned\" networks. At test time, it is easy to approximate the effect of averaging the predictions of all these thinned networks by simply using a single unthinned network that has smaller weights. This significantly reduces overfitting and gives major improvements over other regularization methods. We show that dropout improves the performance of neural networks on supervised learning tasks in vision, speech recognition, document classification and computational biology, obtaining state-of-the-art results on many benchmark data sets.","container-title":"Journal of Machine Learning Research","DOI":"10.5555/2627435.2670313","issue":"1","note":"DOI: 10.5555/2627435.2670313\nMAG ID: 2095705004\nS2ID: 34f25a8704614163c4095b3ee2fc969b60de4698","page":"1929-1958","title":"Dropout: a simple way to prevent neural networks from overfitting","volume":"15","author":[{"family":"Srivastava","given":"Nitish"},{"family":"Hinton","given":"Geoffrey E."},{"family":"Krizhevsky","given":"Alex"},{"family":"Sutskever","given":"Ilya"},{"family":"Salakhutdinov","given":"Ruslan"}],"issued":{"date-parts":[["2014",1,1]]}}}],"schema":"https://github.com/citation-style-language/schema/raw/master/csl-citation.json"} </w:instrText>
      </w:r>
      <w:r w:rsidRPr="00A76F32">
        <w:fldChar w:fldCharType="separate"/>
      </w:r>
      <w:r w:rsidRPr="00A76F32">
        <w:rPr>
          <w:szCs w:val="24"/>
        </w:rPr>
        <w:t xml:space="preserve">(Srivastava </w:t>
      </w:r>
      <w:r w:rsidRPr="00A76F32">
        <w:rPr>
          <w:i/>
          <w:iCs/>
          <w:szCs w:val="24"/>
        </w:rPr>
        <w:t>et al.</w:t>
      </w:r>
      <w:r w:rsidRPr="00A76F32">
        <w:rPr>
          <w:szCs w:val="24"/>
        </w:rPr>
        <w:t>, 2014)</w:t>
      </w:r>
      <w:r w:rsidRPr="00A76F32">
        <w:fldChar w:fldCharType="end"/>
      </w:r>
      <w:r w:rsidRPr="00A76F32">
        <w:t>. In distributed training, dropout offers the added benefit that each executor randomly drops different neurons (due to separate random seeds), potentially improving the robustness of the aggregated model.</w:t>
      </w:r>
    </w:p>
    <w:p w:rsidR="009303D9" w:rsidRPr="00A76F32" w:rsidRDefault="009303D9" w:rsidP="00DC3A4F">
      <w:pPr>
        <w:pStyle w:val="Heading1"/>
        <w:numPr>
          <w:ilvl w:val="0"/>
          <w:numId w:val="0"/>
        </w:numPr>
      </w:pPr>
      <w:r w:rsidRPr="00A76F32">
        <w:t>References</w:t>
      </w:r>
    </w:p>
    <w:p w:rsidR="009303D9" w:rsidRPr="00A76F32" w:rsidRDefault="009303D9" w:rsidP="006416C8">
      <w:pPr>
        <w:pStyle w:val="references"/>
        <w:numPr>
          <w:ilvl w:val="0"/>
          <w:numId w:val="0"/>
        </w:numPr>
      </w:pPr>
    </w:p>
    <w:p w:rsidR="001E71CE" w:rsidRPr="001E71CE" w:rsidRDefault="00400C03" w:rsidP="00052BCA">
      <w:pPr>
        <w:pStyle w:val="Bibliography"/>
        <w:ind w:start="21.60pt" w:hanging="21.60pt"/>
        <w:jc w:val="start"/>
      </w:pPr>
      <w:r w:rsidRPr="00A76F32">
        <w:rPr>
          <w:color w:val="FF0000"/>
          <w:spacing w:val="-1"/>
          <w:lang w:val="x-none" w:eastAsia="x-none"/>
        </w:rPr>
        <w:fldChar w:fldCharType="begin"/>
      </w:r>
      <w:r w:rsidRPr="00A76F32">
        <w:rPr>
          <w:color w:val="FF0000"/>
          <w:spacing w:val="-1"/>
          <w:lang w:val="x-none" w:eastAsia="x-none"/>
        </w:rPr>
        <w:instrText xml:space="preserve"> ADDIN ZOTERO_BIBL {"uncited":[],"omitted":[],"custom":[]} CSL_BIBLIOGRAPHY </w:instrText>
      </w:r>
      <w:r w:rsidRPr="00A76F32">
        <w:rPr>
          <w:color w:val="FF0000"/>
          <w:spacing w:val="-1"/>
          <w:lang w:val="x-none" w:eastAsia="x-none"/>
        </w:rPr>
        <w:fldChar w:fldCharType="separate"/>
      </w:r>
      <w:r w:rsidR="001E71CE" w:rsidRPr="001E71CE">
        <w:t xml:space="preserve">Abadi, M. </w:t>
      </w:r>
      <w:r w:rsidR="001E71CE" w:rsidRPr="001E71CE">
        <w:rPr>
          <w:i/>
          <w:iCs/>
        </w:rPr>
        <w:t>et al.</w:t>
      </w:r>
      <w:r w:rsidR="001E71CE" w:rsidRPr="001E71CE">
        <w:t xml:space="preserve"> (2016) ‘TensorFlow: A system for large-scale machine learning’. arXiv. doi: 10.48550/arXiv.1605.08695.</w:t>
      </w:r>
    </w:p>
    <w:p w:rsidR="001E71CE" w:rsidRPr="001E71CE" w:rsidRDefault="001E71CE" w:rsidP="00052BCA">
      <w:pPr>
        <w:pStyle w:val="Bibliography"/>
        <w:ind w:start="21.60pt" w:hanging="21.60pt"/>
        <w:jc w:val="start"/>
      </w:pPr>
      <w:r w:rsidRPr="001E71CE">
        <w:lastRenderedPageBreak/>
        <w:t xml:space="preserve">Apache Spark (2018) </w:t>
      </w:r>
      <w:r w:rsidRPr="001E71CE">
        <w:rPr>
          <w:i/>
          <w:iCs/>
        </w:rPr>
        <w:t>Spark Release 2.4.0</w:t>
      </w:r>
      <w:r w:rsidRPr="001E71CE">
        <w:t>. Available at: https://spark.apache.org/releases/spark-release-2-4-0.html (Accessed: 19 March 2025).</w:t>
      </w:r>
    </w:p>
    <w:p w:rsidR="001E71CE" w:rsidRPr="001E71CE" w:rsidRDefault="001E71CE" w:rsidP="00052BCA">
      <w:pPr>
        <w:pStyle w:val="Bibliography"/>
        <w:ind w:start="21.60pt" w:hanging="21.60pt"/>
        <w:jc w:val="start"/>
      </w:pPr>
      <w:r w:rsidRPr="001E71CE">
        <w:t xml:space="preserve">Apache Spark (2023) </w:t>
      </w:r>
      <w:r w:rsidRPr="001E71CE">
        <w:rPr>
          <w:i/>
          <w:iCs/>
        </w:rPr>
        <w:t>Spark Release 3.4.0</w:t>
      </w:r>
      <w:r w:rsidRPr="001E71CE">
        <w:t>. Available at: https://spark.apache.org/releases/spark-release-3-4-0.html (Accessed: 19 March 2025).</w:t>
      </w:r>
    </w:p>
    <w:p w:rsidR="001E71CE" w:rsidRPr="001E71CE" w:rsidRDefault="001E71CE" w:rsidP="00052BCA">
      <w:pPr>
        <w:pStyle w:val="Bibliography"/>
        <w:ind w:start="21.60pt" w:hanging="21.60pt"/>
        <w:jc w:val="start"/>
      </w:pPr>
      <w:r w:rsidRPr="001E71CE">
        <w:t xml:space="preserve">Beschastnikh, I. </w:t>
      </w:r>
      <w:r w:rsidRPr="001E71CE">
        <w:rPr>
          <w:i/>
          <w:iCs/>
        </w:rPr>
        <w:t>et al.</w:t>
      </w:r>
      <w:r w:rsidRPr="001E71CE">
        <w:t xml:space="preserve"> (2016) ‘Debugging distributed systems’, </w:t>
      </w:r>
      <w:r w:rsidRPr="001E71CE">
        <w:rPr>
          <w:i/>
          <w:iCs/>
        </w:rPr>
        <w:t>Communications of the ACM</w:t>
      </w:r>
      <w:r w:rsidRPr="001E71CE">
        <w:t>. doi: 10.1145/2909480.</w:t>
      </w:r>
    </w:p>
    <w:p w:rsidR="001E71CE" w:rsidRPr="001E71CE" w:rsidRDefault="001E71CE" w:rsidP="00052BCA">
      <w:pPr>
        <w:pStyle w:val="Bibliography"/>
        <w:ind w:start="21.60pt" w:hanging="21.60pt"/>
        <w:jc w:val="start"/>
      </w:pPr>
      <w:r w:rsidRPr="001E71CE">
        <w:t xml:space="preserve">Bridle, J. S. (1990) ‘Probabilistic Interpretation of Feedforward Classification Network Outputs, with Relationships to Statistical Pattern Recognition’, </w:t>
      </w:r>
      <w:r w:rsidRPr="001E71CE">
        <w:rPr>
          <w:i/>
          <w:iCs/>
        </w:rPr>
        <w:t>NATO Neurocomputing</w:t>
      </w:r>
      <w:r w:rsidRPr="001E71CE">
        <w:t>, pp. 227–236. doi: 10.1007/978-3-642-76153-9_28.</w:t>
      </w:r>
    </w:p>
    <w:p w:rsidR="001E71CE" w:rsidRPr="001E71CE" w:rsidRDefault="001E71CE" w:rsidP="00052BCA">
      <w:pPr>
        <w:pStyle w:val="Bibliography"/>
        <w:ind w:start="21.60pt" w:hanging="21.60pt"/>
        <w:jc w:val="start"/>
      </w:pPr>
      <w:r w:rsidRPr="001E71CE">
        <w:t xml:space="preserve">Chawla, N. V. </w:t>
      </w:r>
      <w:r w:rsidRPr="001E71CE">
        <w:rPr>
          <w:i/>
          <w:iCs/>
        </w:rPr>
        <w:t>et al.</w:t>
      </w:r>
      <w:r w:rsidRPr="001E71CE">
        <w:t xml:space="preserve"> (2011) ‘SMOTE: Synthetic Minority Over-sampling Technique’, </w:t>
      </w:r>
      <w:r w:rsidRPr="001E71CE">
        <w:rPr>
          <w:i/>
          <w:iCs/>
        </w:rPr>
        <w:t>arXiv: Artificial Intelligence</w:t>
      </w:r>
      <w:r w:rsidRPr="001E71CE">
        <w:t>. doi: 10.1613/jair.953.</w:t>
      </w:r>
    </w:p>
    <w:p w:rsidR="001E71CE" w:rsidRPr="001E71CE" w:rsidRDefault="001E71CE" w:rsidP="00052BCA">
      <w:pPr>
        <w:pStyle w:val="Bibliography"/>
        <w:ind w:start="21.60pt" w:hanging="21.60pt"/>
        <w:jc w:val="start"/>
      </w:pPr>
      <w:r w:rsidRPr="001E71CE">
        <w:t xml:space="preserve">Chen, X. and Lin, X. (2014) ‘Big Data Deep Learning: Challenges and Perspectives’, </w:t>
      </w:r>
      <w:r w:rsidRPr="001E71CE">
        <w:rPr>
          <w:i/>
          <w:iCs/>
        </w:rPr>
        <w:t>IEEE Access</w:t>
      </w:r>
      <w:r w:rsidRPr="001E71CE">
        <w:t>, 2, pp. 514–525. doi: 10.1109/access.2014.2325029.</w:t>
      </w:r>
    </w:p>
    <w:p w:rsidR="001E71CE" w:rsidRPr="001E71CE" w:rsidRDefault="001E71CE" w:rsidP="00052BCA">
      <w:pPr>
        <w:pStyle w:val="Bibliography"/>
        <w:ind w:start="21.60pt" w:hanging="21.60pt"/>
        <w:jc w:val="start"/>
      </w:pPr>
      <w:r w:rsidRPr="001E71CE">
        <w:t xml:space="preserve">Dai, J. </w:t>
      </w:r>
      <w:r w:rsidRPr="001E71CE">
        <w:rPr>
          <w:i/>
          <w:iCs/>
        </w:rPr>
        <w:t>et al.</w:t>
      </w:r>
      <w:r w:rsidRPr="001E71CE">
        <w:t xml:space="preserve"> (2019) ‘BigDL: A Distributed Deep Learning Framework for Big Data’, </w:t>
      </w:r>
      <w:r w:rsidRPr="001E71CE">
        <w:rPr>
          <w:i/>
          <w:iCs/>
        </w:rPr>
        <w:t>ACM Symposium on Cloud Computing</w:t>
      </w:r>
      <w:r w:rsidRPr="001E71CE">
        <w:t>, pp. 50–60. doi: 10.1145/3357223.3362707.</w:t>
      </w:r>
    </w:p>
    <w:p w:rsidR="001E71CE" w:rsidRPr="001E71CE" w:rsidRDefault="001E71CE" w:rsidP="00052BCA">
      <w:pPr>
        <w:pStyle w:val="Bibliography"/>
        <w:ind w:start="21.60pt" w:hanging="21.60pt"/>
        <w:jc w:val="start"/>
      </w:pPr>
      <w:r w:rsidRPr="001E71CE">
        <w:t xml:space="preserve">Dean, J. </w:t>
      </w:r>
      <w:r w:rsidRPr="001E71CE">
        <w:rPr>
          <w:i/>
          <w:iCs/>
        </w:rPr>
        <w:t>et al.</w:t>
      </w:r>
      <w:r w:rsidRPr="001E71CE">
        <w:t xml:space="preserve"> (2012) ‘Large scale distributed deep networks’, in </w:t>
      </w:r>
      <w:r w:rsidRPr="001E71CE">
        <w:rPr>
          <w:i/>
          <w:iCs/>
        </w:rPr>
        <w:t>Proceedings of the 26th International Conference on Neural Information Processing Systems - Volume 1</w:t>
      </w:r>
      <w:r w:rsidRPr="001E71CE">
        <w:t>. Red Hook, NY, USA: Curran Associates Inc. (NIPS’12), pp. 1223–1231.</w:t>
      </w:r>
    </w:p>
    <w:p w:rsidR="001E71CE" w:rsidRPr="001E71CE" w:rsidRDefault="001E71CE" w:rsidP="00052BCA">
      <w:pPr>
        <w:pStyle w:val="Bibliography"/>
        <w:ind w:start="21.60pt" w:hanging="21.60pt"/>
        <w:jc w:val="start"/>
      </w:pPr>
      <w:r w:rsidRPr="001E71CE">
        <w:t xml:space="preserve">Feng, A. </w:t>
      </w:r>
      <w:r w:rsidRPr="001E71CE">
        <w:rPr>
          <w:i/>
          <w:iCs/>
        </w:rPr>
        <w:t>et al.</w:t>
      </w:r>
      <w:r w:rsidRPr="001E71CE">
        <w:t xml:space="preserve"> (2016) </w:t>
      </w:r>
      <w:r w:rsidRPr="001E71CE">
        <w:rPr>
          <w:i/>
          <w:iCs/>
        </w:rPr>
        <w:t>CaffeOnSpark Open Sourced for Distributed Deep Learning on Big Data Clusters</w:t>
      </w:r>
      <w:r w:rsidRPr="001E71CE">
        <w:t xml:space="preserve">, </w:t>
      </w:r>
      <w:r w:rsidRPr="001E71CE">
        <w:rPr>
          <w:i/>
          <w:iCs/>
        </w:rPr>
        <w:t>Yahoo Developer Network</w:t>
      </w:r>
      <w:r w:rsidRPr="001E71CE">
        <w:t>. Available at: https://developer.yahoo.com/blogs/139916563586/ (Accessed: 19 March 2025).</w:t>
      </w:r>
    </w:p>
    <w:p w:rsidR="001E71CE" w:rsidRPr="001E71CE" w:rsidRDefault="001E71CE" w:rsidP="00052BCA">
      <w:pPr>
        <w:pStyle w:val="Bibliography"/>
        <w:ind w:start="21.60pt" w:hanging="21.60pt"/>
        <w:jc w:val="start"/>
      </w:pPr>
      <w:r w:rsidRPr="001E71CE">
        <w:t xml:space="preserve">Gibson Adam </w:t>
      </w:r>
      <w:r w:rsidRPr="001E71CE">
        <w:rPr>
          <w:i/>
          <w:iCs/>
        </w:rPr>
        <w:t>et al.</w:t>
      </w:r>
      <w:r w:rsidRPr="001E71CE">
        <w:t xml:space="preserve"> (2016) ‘Deeplearning4j: Distributed, open-source deep learning for Java and Scala on Hadoop and Spark’. doi: 10.6084/m9.figshare.3362644.v2.</w:t>
      </w:r>
    </w:p>
    <w:p w:rsidR="001E71CE" w:rsidRPr="001E71CE" w:rsidRDefault="001E71CE" w:rsidP="00052BCA">
      <w:pPr>
        <w:pStyle w:val="Bibliography"/>
        <w:ind w:start="21.60pt" w:hanging="21.60pt"/>
        <w:jc w:val="start"/>
      </w:pPr>
      <w:r w:rsidRPr="001E71CE">
        <w:t xml:space="preserve">Goodfellow, I., Bengio, Y. and Courville, A. (2016) </w:t>
      </w:r>
      <w:r w:rsidRPr="001E71CE">
        <w:rPr>
          <w:i/>
          <w:iCs/>
        </w:rPr>
        <w:t>Deep Learning</w:t>
      </w:r>
      <w:r w:rsidRPr="001E71CE">
        <w:t>. MIT Press.</w:t>
      </w:r>
    </w:p>
    <w:p w:rsidR="001E71CE" w:rsidRPr="001E71CE" w:rsidRDefault="001E71CE" w:rsidP="00052BCA">
      <w:pPr>
        <w:pStyle w:val="Bibliography"/>
        <w:ind w:start="21.60pt" w:hanging="21.60pt"/>
        <w:jc w:val="start"/>
      </w:pPr>
      <w:r w:rsidRPr="001E71CE">
        <w:t xml:space="preserve">Goyal, P. </w:t>
      </w:r>
      <w:r w:rsidRPr="001E71CE">
        <w:rPr>
          <w:i/>
          <w:iCs/>
        </w:rPr>
        <w:t>et al.</w:t>
      </w:r>
      <w:r w:rsidRPr="001E71CE">
        <w:t xml:space="preserve"> (2017) ‘Accurate, Large Minibatch SGD: Training ImageNet in 1 Hour’, </w:t>
      </w:r>
      <w:r w:rsidRPr="001E71CE">
        <w:rPr>
          <w:i/>
          <w:iCs/>
        </w:rPr>
        <w:t>arXiv: Computer Vision and Pattern Recognition</w:t>
      </w:r>
      <w:r w:rsidRPr="001E71CE">
        <w:t>. doi: 10.48550/arXiv.1706.02677.</w:t>
      </w:r>
    </w:p>
    <w:p w:rsidR="001E71CE" w:rsidRPr="001E71CE" w:rsidRDefault="001E71CE" w:rsidP="00052BCA">
      <w:pPr>
        <w:pStyle w:val="Bibliography"/>
        <w:ind w:start="21.60pt" w:hanging="21.60pt"/>
        <w:jc w:val="start"/>
      </w:pPr>
      <w:r w:rsidRPr="001E71CE">
        <w:t xml:space="preserve">Hand, D. J. and Till, R. (2001) ‘A Simple Generalisation of the Area Under the ROC Curve for Multiple Class Classification Problems’, </w:t>
      </w:r>
      <w:r w:rsidRPr="001E71CE">
        <w:rPr>
          <w:i/>
          <w:iCs/>
        </w:rPr>
        <w:t>Machine Learning</w:t>
      </w:r>
      <w:r w:rsidRPr="001E71CE">
        <w:t>, 45(2), pp. 171–186. doi: 10.1023/a:1010920819831.</w:t>
      </w:r>
    </w:p>
    <w:p w:rsidR="001E71CE" w:rsidRPr="001E71CE" w:rsidRDefault="001E71CE" w:rsidP="00052BCA">
      <w:pPr>
        <w:pStyle w:val="Bibliography"/>
        <w:ind w:start="21.60pt" w:hanging="21.60pt"/>
        <w:jc w:val="start"/>
      </w:pPr>
      <w:r w:rsidRPr="001E71CE">
        <w:t xml:space="preserve">He, K. </w:t>
      </w:r>
      <w:r w:rsidRPr="001E71CE">
        <w:rPr>
          <w:i/>
          <w:iCs/>
        </w:rPr>
        <w:t>et al.</w:t>
      </w:r>
      <w:r w:rsidRPr="001E71CE">
        <w:t xml:space="preserve"> (2015) ‘Deep Residual Learning for Image Recognition’, </w:t>
      </w:r>
      <w:r w:rsidRPr="001E71CE">
        <w:rPr>
          <w:i/>
          <w:iCs/>
        </w:rPr>
        <w:t>arXiv: Computer Vision and Pattern Recognition</w:t>
      </w:r>
      <w:r w:rsidRPr="001E71CE">
        <w:t>. doi: 10.1109/cvpr.2016.90.</w:t>
      </w:r>
    </w:p>
    <w:p w:rsidR="001E71CE" w:rsidRPr="001E71CE" w:rsidRDefault="001E71CE" w:rsidP="00052BCA">
      <w:pPr>
        <w:pStyle w:val="Bibliography"/>
        <w:ind w:start="21.60pt" w:hanging="21.60pt"/>
        <w:jc w:val="start"/>
      </w:pPr>
      <w:r w:rsidRPr="001E71CE">
        <w:t xml:space="preserve">Horovod (2019) </w:t>
      </w:r>
      <w:r w:rsidRPr="001E71CE">
        <w:rPr>
          <w:i/>
          <w:iCs/>
        </w:rPr>
        <w:t>Horovod on Spark</w:t>
      </w:r>
      <w:r w:rsidRPr="001E71CE">
        <w:t>. Available at: https://horovod.readthedocs.io/en/stable/spark_include.html (Accessed: 20 March 2025).</w:t>
      </w:r>
    </w:p>
    <w:p w:rsidR="001E71CE" w:rsidRPr="001E71CE" w:rsidRDefault="001E71CE" w:rsidP="00052BCA">
      <w:pPr>
        <w:pStyle w:val="Bibliography"/>
        <w:ind w:start="21.60pt" w:hanging="21.60pt"/>
        <w:jc w:val="start"/>
      </w:pPr>
      <w:r w:rsidRPr="001E71CE">
        <w:t xml:space="preserve">Intel (2019) </w:t>
      </w:r>
      <w:r w:rsidRPr="001E71CE">
        <w:rPr>
          <w:i/>
          <w:iCs/>
        </w:rPr>
        <w:t>BigDL</w:t>
      </w:r>
      <w:r w:rsidRPr="001E71CE">
        <w:t>. Available at: https://bigdl-project.github.io/0.7.0/ (Accessed: 20 March 2025).</w:t>
      </w:r>
    </w:p>
    <w:p w:rsidR="001E71CE" w:rsidRPr="001E71CE" w:rsidRDefault="001E71CE" w:rsidP="00052BCA">
      <w:pPr>
        <w:pStyle w:val="Bibliography"/>
        <w:ind w:start="21.60pt" w:hanging="21.60pt"/>
        <w:jc w:val="start"/>
      </w:pPr>
      <w:r w:rsidRPr="001E71CE">
        <w:t xml:space="preserve">Ioffe, S. and Szegedy, C. (2015) ‘Batch Normalization: Accelerating Deep Network Training by Reducing Internal Covariate Shift’, </w:t>
      </w:r>
      <w:r w:rsidRPr="001E71CE">
        <w:rPr>
          <w:i/>
          <w:iCs/>
        </w:rPr>
        <w:t>arXiv: Learning</w:t>
      </w:r>
      <w:r w:rsidRPr="001E71CE">
        <w:t>. doi: 10.48550/arXiv.1502.03167.</w:t>
      </w:r>
    </w:p>
    <w:p w:rsidR="001E71CE" w:rsidRPr="001E71CE" w:rsidRDefault="001E71CE" w:rsidP="00052BCA">
      <w:pPr>
        <w:pStyle w:val="Bibliography"/>
        <w:ind w:start="21.60pt" w:hanging="21.60pt"/>
        <w:jc w:val="start"/>
      </w:pPr>
      <w:r w:rsidRPr="001E71CE">
        <w:t xml:space="preserve">Jordan, M. I. and Mitchell, T. M. (2015) ‘Machine learning: Trends, perspectives, and prospects’, </w:t>
      </w:r>
      <w:r w:rsidRPr="001E71CE">
        <w:rPr>
          <w:i/>
          <w:iCs/>
        </w:rPr>
        <w:t>Science</w:t>
      </w:r>
      <w:r w:rsidRPr="001E71CE">
        <w:t>, 349(6245), pp. 255–260. doi: 10.1126/science.aaa8415.</w:t>
      </w:r>
    </w:p>
    <w:p w:rsidR="001E71CE" w:rsidRPr="001E71CE" w:rsidRDefault="001E71CE" w:rsidP="00052BCA">
      <w:pPr>
        <w:pStyle w:val="Bibliography"/>
        <w:ind w:start="21.60pt" w:hanging="21.60pt"/>
        <w:jc w:val="start"/>
      </w:pPr>
      <w:r w:rsidRPr="001E71CE">
        <w:t xml:space="preserve">Kingma, D. P. and Ba, J. (2015) ‘Adam: A Method for Stochastic Optimization’, </w:t>
      </w:r>
      <w:r w:rsidRPr="001E71CE">
        <w:rPr>
          <w:i/>
          <w:iCs/>
        </w:rPr>
        <w:t>International Conference on Learning Representations</w:t>
      </w:r>
      <w:r w:rsidRPr="001E71CE">
        <w:t>. doi: 10.48550/arXiv.1412.6980.</w:t>
      </w:r>
    </w:p>
    <w:p w:rsidR="001E71CE" w:rsidRPr="001E71CE" w:rsidRDefault="001E71CE" w:rsidP="00052BCA">
      <w:pPr>
        <w:pStyle w:val="Bibliography"/>
        <w:ind w:start="21.60pt" w:hanging="21.60pt"/>
        <w:jc w:val="start"/>
      </w:pPr>
      <w:r w:rsidRPr="001E71CE">
        <w:t>Krizhevsky, A. (2009) ‘Learning Multiple Layers of Features from Tiny Images’. Available at: https://www.cs.toronto.edu/~kriz/learning-features-2009-TR.pdf.</w:t>
      </w:r>
    </w:p>
    <w:p w:rsidR="001E71CE" w:rsidRPr="001E71CE" w:rsidRDefault="001E71CE" w:rsidP="00052BCA">
      <w:pPr>
        <w:pStyle w:val="Bibliography"/>
        <w:ind w:start="21.60pt" w:hanging="21.60pt"/>
        <w:jc w:val="start"/>
      </w:pPr>
      <w:r w:rsidRPr="001E71CE">
        <w:t xml:space="preserve">Krizhevsky, A., Nair, V. and Hinton, G. (2009) </w:t>
      </w:r>
      <w:r w:rsidRPr="001E71CE">
        <w:rPr>
          <w:i/>
          <w:iCs/>
        </w:rPr>
        <w:t>CIFAR-10 and CIFAR-100 datasets</w:t>
      </w:r>
      <w:r w:rsidRPr="001E71CE">
        <w:t>. Available at: https://www.cs.toronto.edu/~kriz/cifar.html (Accessed: 21 March 2025).</w:t>
      </w:r>
    </w:p>
    <w:p w:rsidR="001E71CE" w:rsidRPr="001E71CE" w:rsidRDefault="001E71CE" w:rsidP="00052BCA">
      <w:pPr>
        <w:pStyle w:val="Bibliography"/>
        <w:ind w:start="21.60pt" w:hanging="21.60pt"/>
        <w:jc w:val="start"/>
      </w:pPr>
      <w:r w:rsidRPr="001E71CE">
        <w:t xml:space="preserve">Krizhevsky, A., Sutskever, I. and Hinton, G. E. (2017) ‘ImageNet classification with deep convolutional neural networks’, </w:t>
      </w:r>
      <w:r w:rsidRPr="001E71CE">
        <w:rPr>
          <w:i/>
          <w:iCs/>
        </w:rPr>
        <w:t>Communications of The ACM</w:t>
      </w:r>
      <w:r w:rsidRPr="001E71CE">
        <w:t>, 60(6), pp. 84–90. doi: 10.1145/3065386.</w:t>
      </w:r>
    </w:p>
    <w:p w:rsidR="001E71CE" w:rsidRPr="001E71CE" w:rsidRDefault="001E71CE" w:rsidP="00052BCA">
      <w:pPr>
        <w:pStyle w:val="Bibliography"/>
        <w:ind w:start="21.60pt" w:hanging="21.60pt"/>
        <w:jc w:val="start"/>
      </w:pPr>
      <w:r w:rsidRPr="001E71CE">
        <w:t xml:space="preserve">LeCun, Y., Bengio, Y. and Hinton, G. E. (2015) ‘Deep learning’, </w:t>
      </w:r>
      <w:r w:rsidRPr="001E71CE">
        <w:rPr>
          <w:i/>
          <w:iCs/>
        </w:rPr>
        <w:t>Nature</w:t>
      </w:r>
      <w:r w:rsidRPr="001E71CE">
        <w:t>, 521(7553), pp. 436–444. doi: 10.1038/nature14539.</w:t>
      </w:r>
    </w:p>
    <w:p w:rsidR="001E71CE" w:rsidRPr="001E71CE" w:rsidRDefault="001E71CE" w:rsidP="00052BCA">
      <w:pPr>
        <w:pStyle w:val="Bibliography"/>
        <w:ind w:start="21.60pt" w:hanging="21.60pt"/>
        <w:jc w:val="start"/>
      </w:pPr>
      <w:r w:rsidRPr="001E71CE">
        <w:t>LeCun, Y. and Cortes, C. (2005) ‘The mnist database of handwritten digits’, in. Available at: https://www.semanticscholar.org/paper/The-mnist-database-of-handwritten-digits-LeCun-Cortes/dc52d1ede1b90bf9d296bc5b34c9310b7eaa99a2 (Accessed: 24 March 2025).</w:t>
      </w:r>
    </w:p>
    <w:p w:rsidR="001E71CE" w:rsidRPr="001E71CE" w:rsidRDefault="001E71CE" w:rsidP="00052BCA">
      <w:pPr>
        <w:pStyle w:val="Bibliography"/>
        <w:ind w:start="21.60pt" w:hanging="21.60pt"/>
        <w:jc w:val="start"/>
      </w:pPr>
      <w:r w:rsidRPr="001E71CE">
        <w:t xml:space="preserve">Li, M. </w:t>
      </w:r>
      <w:r w:rsidRPr="001E71CE">
        <w:rPr>
          <w:i/>
          <w:iCs/>
        </w:rPr>
        <w:t>et al.</w:t>
      </w:r>
      <w:r w:rsidRPr="001E71CE">
        <w:t xml:space="preserve"> (2014) ‘Scaling distributed machine learning with the parameter server’, </w:t>
      </w:r>
      <w:r w:rsidRPr="001E71CE">
        <w:rPr>
          <w:i/>
          <w:iCs/>
        </w:rPr>
        <w:t>USENIX Symposium on Operating Systems Design and Implementation</w:t>
      </w:r>
      <w:r w:rsidRPr="001E71CE">
        <w:t>, pp. 583–598. doi: 10.5555/2685048.2685095.</w:t>
      </w:r>
    </w:p>
    <w:p w:rsidR="001E71CE" w:rsidRPr="001E71CE" w:rsidRDefault="001E71CE" w:rsidP="00052BCA">
      <w:pPr>
        <w:pStyle w:val="Bibliography"/>
        <w:ind w:start="21.60pt" w:hanging="21.60pt"/>
        <w:jc w:val="start"/>
      </w:pPr>
      <w:r w:rsidRPr="001E71CE">
        <w:t xml:space="preserve">Liu, S. and Deng, W. (2015) ‘Very deep convolutional neural network based image classification using small training sample size’, </w:t>
      </w:r>
      <w:r w:rsidRPr="001E71CE">
        <w:rPr>
          <w:i/>
          <w:iCs/>
        </w:rPr>
        <w:t xml:space="preserve">Asian Conference on Pattern </w:t>
      </w:r>
      <w:r w:rsidRPr="001E71CE">
        <w:rPr>
          <w:i/>
          <w:iCs/>
        </w:rPr>
        <w:lastRenderedPageBreak/>
        <w:t>Recognition</w:t>
      </w:r>
      <w:r w:rsidRPr="001E71CE">
        <w:t>, pp. 730–734. doi: 10.1109/acpr.2015.7486599.</w:t>
      </w:r>
    </w:p>
    <w:p w:rsidR="001E71CE" w:rsidRPr="001E71CE" w:rsidRDefault="001E71CE" w:rsidP="00052BCA">
      <w:pPr>
        <w:pStyle w:val="Bibliography"/>
        <w:ind w:start="21.60pt" w:hanging="21.60pt"/>
        <w:jc w:val="start"/>
      </w:pPr>
      <w:r w:rsidRPr="001E71CE">
        <w:t xml:space="preserve">Nair, V. and Hinton, G. E. (2010) ‘Rectified Linear Units Improve Restricted Boltzmann Machines’, </w:t>
      </w:r>
      <w:r w:rsidRPr="001E71CE">
        <w:rPr>
          <w:i/>
          <w:iCs/>
        </w:rPr>
        <w:t>International Conference on Machine Learning</w:t>
      </w:r>
      <w:r w:rsidRPr="001E71CE">
        <w:t>, pp. 807–814. doi: 10.5555/3104322.3104425.</w:t>
      </w:r>
    </w:p>
    <w:p w:rsidR="001E71CE" w:rsidRPr="001E71CE" w:rsidRDefault="001E71CE" w:rsidP="00052BCA">
      <w:pPr>
        <w:pStyle w:val="Bibliography"/>
        <w:ind w:start="21.60pt" w:hanging="21.60pt"/>
        <w:jc w:val="start"/>
      </w:pPr>
      <w:r w:rsidRPr="001E71CE">
        <w:t>OAP (2021) ‘RayDP’. Available at: https://github.com/oap-project/raydp (Accessed: 19 March 2025).</w:t>
      </w:r>
    </w:p>
    <w:p w:rsidR="001E71CE" w:rsidRPr="001E71CE" w:rsidRDefault="001E71CE" w:rsidP="00052BCA">
      <w:pPr>
        <w:pStyle w:val="Bibliography"/>
        <w:ind w:start="21.60pt" w:hanging="21.60pt"/>
        <w:jc w:val="start"/>
      </w:pPr>
      <w:r w:rsidRPr="001E71CE">
        <w:t xml:space="preserve">Pan, R. </w:t>
      </w:r>
      <w:r w:rsidRPr="001E71CE">
        <w:rPr>
          <w:i/>
          <w:iCs/>
        </w:rPr>
        <w:t>et al.</w:t>
      </w:r>
      <w:r w:rsidRPr="001E71CE">
        <w:t xml:space="preserve"> (2023) ‘A Sequential Addressing Subsampling Method for Massive Data Analysis Under Memory Constraint’, </w:t>
      </w:r>
      <w:r w:rsidRPr="001E71CE">
        <w:rPr>
          <w:i/>
          <w:iCs/>
        </w:rPr>
        <w:t>IEEE Transactions on Knowledge and Data Engineering</w:t>
      </w:r>
      <w:r w:rsidRPr="001E71CE">
        <w:t>, 35(9), pp. 9502–9513. doi: 10.1109/tkde.2023.3241075.</w:t>
      </w:r>
    </w:p>
    <w:p w:rsidR="001E71CE" w:rsidRPr="001E71CE" w:rsidRDefault="001E71CE" w:rsidP="00052BCA">
      <w:pPr>
        <w:pStyle w:val="Bibliography"/>
        <w:ind w:start="21.60pt" w:hanging="21.60pt"/>
        <w:jc w:val="start"/>
      </w:pPr>
      <w:r w:rsidRPr="001E71CE">
        <w:t xml:space="preserve">Paszke, A. </w:t>
      </w:r>
      <w:r w:rsidRPr="001E71CE">
        <w:rPr>
          <w:i/>
          <w:iCs/>
        </w:rPr>
        <w:t>et al.</w:t>
      </w:r>
      <w:r w:rsidRPr="001E71CE">
        <w:t xml:space="preserve"> (2019) ‘PyTorch: An Imperative Style, High-Performance Deep Learning Library’. doi: 10.48550/arxiv.1912.01703.</w:t>
      </w:r>
    </w:p>
    <w:p w:rsidR="001E71CE" w:rsidRPr="001E71CE" w:rsidRDefault="001E71CE" w:rsidP="00052BCA">
      <w:pPr>
        <w:pStyle w:val="Bibliography"/>
        <w:ind w:start="21.60pt" w:hanging="21.60pt"/>
        <w:jc w:val="start"/>
      </w:pPr>
      <w:r w:rsidRPr="001E71CE">
        <w:t xml:space="preserve">PyTorch (2024) </w:t>
      </w:r>
      <w:r w:rsidRPr="001E71CE">
        <w:rPr>
          <w:i/>
          <w:iCs/>
        </w:rPr>
        <w:t>Torch Distributed Elastic</w:t>
      </w:r>
      <w:r w:rsidRPr="001E71CE">
        <w:t>. Available at: https://pytorch.org/docs/stable/distributed.elastic.html (Accessed: 23 March 2025).</w:t>
      </w:r>
    </w:p>
    <w:p w:rsidR="001E71CE" w:rsidRPr="001E71CE" w:rsidRDefault="001E71CE" w:rsidP="00052BCA">
      <w:pPr>
        <w:pStyle w:val="Bibliography"/>
        <w:ind w:start="21.60pt" w:hanging="21.60pt"/>
        <w:jc w:val="start"/>
      </w:pPr>
      <w:r w:rsidRPr="001E71CE">
        <w:t xml:space="preserve">Sergeev, A. and Del Balso, M. (2018) ‘Horovod: fast and easy distributed deep learning in TensorFlow’, </w:t>
      </w:r>
      <w:r w:rsidRPr="001E71CE">
        <w:rPr>
          <w:i/>
          <w:iCs/>
        </w:rPr>
        <w:t>arXiv (Cornell University)</w:t>
      </w:r>
      <w:r w:rsidRPr="001E71CE">
        <w:t>. doi: 10.48550/arxiv.1802.05799.</w:t>
      </w:r>
    </w:p>
    <w:p w:rsidR="001E71CE" w:rsidRPr="001E71CE" w:rsidRDefault="001E71CE" w:rsidP="00052BCA">
      <w:pPr>
        <w:pStyle w:val="Bibliography"/>
        <w:ind w:start="21.60pt" w:hanging="21.60pt"/>
        <w:jc w:val="start"/>
      </w:pPr>
      <w:r w:rsidRPr="001E71CE">
        <w:t xml:space="preserve">Sewal, P. and Singh, H. (2021) ‘A Critical Analysis of Apache Hadoop and Spark for Big Data Processing’, </w:t>
      </w:r>
      <w:r w:rsidRPr="001E71CE">
        <w:rPr>
          <w:i/>
          <w:iCs/>
        </w:rPr>
        <w:t>2021 6th International Conference on Signal Processing, Computing and Control (ISPCC)</w:t>
      </w:r>
      <w:r w:rsidRPr="001E71CE">
        <w:t>. doi: 10.1109/ispcc53510.2021.9609518.</w:t>
      </w:r>
    </w:p>
    <w:p w:rsidR="001E71CE" w:rsidRPr="001E71CE" w:rsidRDefault="001E71CE" w:rsidP="00052BCA">
      <w:pPr>
        <w:pStyle w:val="Bibliography"/>
        <w:ind w:start="21.60pt" w:hanging="21.60pt"/>
        <w:jc w:val="start"/>
      </w:pPr>
      <w:r w:rsidRPr="001E71CE">
        <w:t xml:space="preserve">Shorten, C. and Khoshgoftaar, T. M. (2019) ‘A survey on Image Data Augmentation for Deep Learning’, </w:t>
      </w:r>
      <w:r w:rsidRPr="001E71CE">
        <w:rPr>
          <w:i/>
          <w:iCs/>
        </w:rPr>
        <w:t>Journal of Big Data</w:t>
      </w:r>
      <w:r w:rsidRPr="001E71CE">
        <w:t>, 6(1), pp. 1–48. doi: 10.1186/s40537-019-0197-0.</w:t>
      </w:r>
    </w:p>
    <w:p w:rsidR="001E71CE" w:rsidRPr="001E71CE" w:rsidRDefault="001E71CE" w:rsidP="00052BCA">
      <w:pPr>
        <w:pStyle w:val="Bibliography"/>
        <w:ind w:start="21.60pt" w:hanging="21.60pt"/>
        <w:jc w:val="start"/>
      </w:pPr>
      <w:r w:rsidRPr="001E71CE">
        <w:t xml:space="preserve">Simonyan, K. and Zisserman, A. (2014) ‘Very Deep Convolutional Networks for Large-Scale Image Recognition’, </w:t>
      </w:r>
      <w:r w:rsidRPr="001E71CE">
        <w:rPr>
          <w:i/>
          <w:iCs/>
        </w:rPr>
        <w:t>International Conference on Learning Representations</w:t>
      </w:r>
      <w:r w:rsidRPr="001E71CE">
        <w:t>. doi: 10.48550/arXiv.1409.1556.</w:t>
      </w:r>
    </w:p>
    <w:p w:rsidR="001E71CE" w:rsidRPr="001E71CE" w:rsidRDefault="001E71CE" w:rsidP="00052BCA">
      <w:pPr>
        <w:pStyle w:val="Bibliography"/>
        <w:ind w:start="21.60pt" w:hanging="21.60pt"/>
        <w:jc w:val="start"/>
      </w:pPr>
      <w:r w:rsidRPr="001E71CE">
        <w:t xml:space="preserve">Srivastava, N. </w:t>
      </w:r>
      <w:r w:rsidRPr="001E71CE">
        <w:rPr>
          <w:i/>
          <w:iCs/>
        </w:rPr>
        <w:t>et al.</w:t>
      </w:r>
      <w:r w:rsidRPr="001E71CE">
        <w:t xml:space="preserve"> (2014) ‘Dropout: a simple way to prevent neural networks from overfitting’, </w:t>
      </w:r>
      <w:r w:rsidRPr="001E71CE">
        <w:rPr>
          <w:i/>
          <w:iCs/>
        </w:rPr>
        <w:t xml:space="preserve">Journal of </w:t>
      </w:r>
      <w:r w:rsidRPr="001E71CE">
        <w:rPr>
          <w:i/>
          <w:iCs/>
        </w:rPr>
        <w:t>Machine Learning Research</w:t>
      </w:r>
      <w:r w:rsidRPr="001E71CE">
        <w:t>, 15(1), pp. 1929–1958. doi: 10.5555/2627435.2670313.</w:t>
      </w:r>
    </w:p>
    <w:p w:rsidR="001E71CE" w:rsidRPr="001E71CE" w:rsidRDefault="001E71CE" w:rsidP="00052BCA">
      <w:pPr>
        <w:pStyle w:val="Bibliography"/>
        <w:ind w:start="21.60pt" w:hanging="21.60pt"/>
        <w:jc w:val="start"/>
      </w:pPr>
      <w:r w:rsidRPr="001E71CE">
        <w:t>TensorFlow (2021) ‘spark-tensorflow-distributor’. Available at: https://github.com/tensorflow/ecosystem/tree/master/spark/spark-tensorflow-distributor (Accessed: 19 March 2025).</w:t>
      </w:r>
    </w:p>
    <w:p w:rsidR="001E71CE" w:rsidRPr="001E71CE" w:rsidRDefault="001E71CE" w:rsidP="00052BCA">
      <w:pPr>
        <w:pStyle w:val="Bibliography"/>
        <w:ind w:start="21.60pt" w:hanging="21.60pt"/>
        <w:jc w:val="start"/>
      </w:pPr>
      <w:r w:rsidRPr="001E71CE">
        <w:t xml:space="preserve">TensorFlow (2024) </w:t>
      </w:r>
      <w:r w:rsidRPr="001E71CE">
        <w:rPr>
          <w:i/>
          <w:iCs/>
        </w:rPr>
        <w:t>API Documentation | TensorFlow v2.16.1</w:t>
      </w:r>
      <w:r w:rsidRPr="001E71CE">
        <w:t>. Available at: https://www.tensorflow.org/api_docs (Accessed: 22 March 2025).</w:t>
      </w:r>
    </w:p>
    <w:p w:rsidR="001E71CE" w:rsidRPr="001E71CE" w:rsidRDefault="001E71CE" w:rsidP="00052BCA">
      <w:pPr>
        <w:pStyle w:val="Bibliography"/>
        <w:ind w:start="21.60pt" w:hanging="21.60pt"/>
        <w:jc w:val="start"/>
      </w:pPr>
      <w:r w:rsidRPr="001E71CE">
        <w:t>Yahoo (2016) ‘CaffeOnSpark’. Yahoo. Available at: https://github.com/yahoo/CaffeOnSpark (Accessed: 19 March 2025).</w:t>
      </w:r>
    </w:p>
    <w:p w:rsidR="001E71CE" w:rsidRPr="001E71CE" w:rsidRDefault="001E71CE" w:rsidP="00052BCA">
      <w:pPr>
        <w:pStyle w:val="Bibliography"/>
        <w:ind w:start="21.60pt" w:hanging="21.60pt"/>
        <w:jc w:val="start"/>
      </w:pPr>
      <w:r w:rsidRPr="001E71CE">
        <w:t>Yahoo (2017) ‘TensorFlowOnSpark’. Yahoo. Available at: https://github.com/yahoo/TensorFlowOnSpark (Accessed: 19 March 2025).</w:t>
      </w:r>
    </w:p>
    <w:p w:rsidR="001E71CE" w:rsidRPr="001E71CE" w:rsidRDefault="001E71CE" w:rsidP="00052BCA">
      <w:pPr>
        <w:pStyle w:val="Bibliography"/>
        <w:ind w:start="21.60pt" w:hanging="21.60pt"/>
        <w:jc w:val="start"/>
      </w:pPr>
      <w:r w:rsidRPr="001E71CE">
        <w:t xml:space="preserve">Yang, L. </w:t>
      </w:r>
      <w:r w:rsidRPr="001E71CE">
        <w:rPr>
          <w:i/>
          <w:iCs/>
        </w:rPr>
        <w:t>et al.</w:t>
      </w:r>
      <w:r w:rsidRPr="001E71CE">
        <w:t xml:space="preserve"> (2017) </w:t>
      </w:r>
      <w:r w:rsidRPr="001E71CE">
        <w:rPr>
          <w:i/>
          <w:iCs/>
        </w:rPr>
        <w:t>Open Sourcing TensorFlowOnSpark: Distributed Deep Learning on Big-Data Clusters</w:t>
      </w:r>
      <w:r w:rsidRPr="001E71CE">
        <w:t xml:space="preserve">, </w:t>
      </w:r>
      <w:r w:rsidRPr="001E71CE">
        <w:rPr>
          <w:i/>
          <w:iCs/>
        </w:rPr>
        <w:t>Yahoo Developer Network</w:t>
      </w:r>
      <w:r w:rsidRPr="001E71CE">
        <w:t>. Available at: https://developer.yahoo.com/blogs/157196317141/ (Accessed: 20 March 2025).</w:t>
      </w:r>
    </w:p>
    <w:p w:rsidR="001E71CE" w:rsidRPr="001E71CE" w:rsidRDefault="001E71CE" w:rsidP="00052BCA">
      <w:pPr>
        <w:pStyle w:val="Bibliography"/>
        <w:ind w:start="21.60pt" w:hanging="21.60pt"/>
        <w:jc w:val="start"/>
      </w:pPr>
      <w:r w:rsidRPr="001E71CE">
        <w:t xml:space="preserve">Zagoruyko, S. and Komodakis, N. (2016) ‘Wide Residual Networks’, </w:t>
      </w:r>
      <w:r w:rsidRPr="001E71CE">
        <w:rPr>
          <w:i/>
          <w:iCs/>
        </w:rPr>
        <w:t>British Machine Vision Conference</w:t>
      </w:r>
      <w:r w:rsidRPr="001E71CE">
        <w:t>. doi: 10.48550/arXiv.1605.07146.</w:t>
      </w:r>
    </w:p>
    <w:p w:rsidR="001E71CE" w:rsidRPr="001E71CE" w:rsidRDefault="001E71CE" w:rsidP="00052BCA">
      <w:pPr>
        <w:pStyle w:val="Bibliography"/>
        <w:ind w:start="21.60pt" w:hanging="21.60pt"/>
        <w:jc w:val="start"/>
      </w:pPr>
      <w:r w:rsidRPr="001E71CE">
        <w:t xml:space="preserve">Zaharia, M. </w:t>
      </w:r>
      <w:r w:rsidRPr="001E71CE">
        <w:rPr>
          <w:i/>
          <w:iCs/>
        </w:rPr>
        <w:t>et al.</w:t>
      </w:r>
      <w:r w:rsidRPr="001E71CE">
        <w:t xml:space="preserve"> (2010) ‘Spark: cluster computing with working sets’, </w:t>
      </w:r>
      <w:r w:rsidRPr="001E71CE">
        <w:rPr>
          <w:i/>
          <w:iCs/>
        </w:rPr>
        <w:t>USENIX Workshop on Hot Topics in Cloud Computing</w:t>
      </w:r>
      <w:r w:rsidRPr="001E71CE">
        <w:t>, p. 10. Available at: http://www2.eecs.berkeley.edu/Pubs/TechRpts/2010/EECS-2010-53.pdf.</w:t>
      </w:r>
    </w:p>
    <w:p w:rsidR="001E71CE" w:rsidRPr="001E71CE" w:rsidRDefault="001E71CE" w:rsidP="00052BCA">
      <w:pPr>
        <w:pStyle w:val="Bibliography"/>
        <w:ind w:start="21.60pt" w:hanging="21.60pt"/>
        <w:jc w:val="start"/>
      </w:pPr>
      <w:r w:rsidRPr="001E71CE">
        <w:t xml:space="preserve">Zaharia, M. </w:t>
      </w:r>
      <w:r w:rsidRPr="001E71CE">
        <w:rPr>
          <w:i/>
          <w:iCs/>
        </w:rPr>
        <w:t>et al.</w:t>
      </w:r>
      <w:r w:rsidRPr="001E71CE">
        <w:t xml:space="preserve"> (2016) ‘Apache Spark: a unified engine for big data processing’, </w:t>
      </w:r>
      <w:r w:rsidRPr="001E71CE">
        <w:rPr>
          <w:i/>
          <w:iCs/>
        </w:rPr>
        <w:t>Communications of The ACM</w:t>
      </w:r>
      <w:r w:rsidRPr="001E71CE">
        <w:t>, 59(11), pp. 56–65. doi: 10.1145/2934664.</w:t>
      </w:r>
    </w:p>
    <w:p w:rsidR="001E71CE" w:rsidRPr="001E71CE" w:rsidRDefault="001E71CE" w:rsidP="00052BCA">
      <w:pPr>
        <w:pStyle w:val="Bibliography"/>
        <w:ind w:start="21.60pt" w:hanging="21.60pt"/>
        <w:jc w:val="start"/>
      </w:pPr>
      <w:r w:rsidRPr="001E71CE">
        <w:t xml:space="preserve">Zinkevich, M. A. </w:t>
      </w:r>
      <w:r w:rsidRPr="001E71CE">
        <w:rPr>
          <w:i/>
          <w:iCs/>
        </w:rPr>
        <w:t>et al.</w:t>
      </w:r>
      <w:r w:rsidRPr="001E71CE">
        <w:t xml:space="preserve"> (2010) ‘Parallelized stochastic gradient descent’, in </w:t>
      </w:r>
      <w:r w:rsidRPr="001E71CE">
        <w:rPr>
          <w:i/>
          <w:iCs/>
        </w:rPr>
        <w:t>Proceedings of the 24th International Conference on Neural Information Processing Systems - Volume 2</w:t>
      </w:r>
      <w:r w:rsidRPr="001E71CE">
        <w:t>. Red Hook, NY, USA: Curran Associates Inc. (NIPS’10), pp. 2595–2603. doi: 10.5555/2997046.2997185.</w:t>
      </w:r>
    </w:p>
    <w:p w:rsidR="00836367" w:rsidRPr="00A76F32" w:rsidRDefault="00400C03" w:rsidP="00052BCA">
      <w:pPr>
        <w:pStyle w:val="references"/>
        <w:numPr>
          <w:ilvl w:val="0"/>
          <w:numId w:val="0"/>
        </w:numPr>
        <w:spacing w:line="12pt" w:lineRule="auto"/>
        <w:ind w:start="21.60pt" w:hanging="21.60pt"/>
        <w:jc w:val="start"/>
        <w:rPr>
          <w:rFonts w:eastAsia="SimSun"/>
          <w:noProof w:val="0"/>
          <w:color w:val="FF0000"/>
          <w:spacing w:val="-1"/>
          <w:sz w:val="20"/>
          <w:szCs w:val="20"/>
          <w:lang w:val="x-none" w:eastAsia="x-none"/>
        </w:rPr>
        <w:sectPr w:rsidR="00836367" w:rsidRPr="00A76F32" w:rsidSect="003B4E04">
          <w:type w:val="continuous"/>
          <w:pgSz w:w="595.30pt" w:h="841.90pt" w:code="9"/>
          <w:pgMar w:top="54pt" w:right="45.35pt" w:bottom="72pt" w:left="45.35pt" w:header="36pt" w:footer="36pt" w:gutter="0pt"/>
          <w:cols w:num="2" w:space="18pt"/>
          <w:docGrid w:linePitch="360"/>
        </w:sectPr>
      </w:pPr>
      <w:r w:rsidRPr="00A76F32">
        <w:rPr>
          <w:rFonts w:eastAsia="SimSun"/>
          <w:noProof w:val="0"/>
          <w:color w:val="FF0000"/>
          <w:spacing w:val="-1"/>
          <w:sz w:val="20"/>
          <w:szCs w:val="20"/>
          <w:lang w:val="x-none" w:eastAsia="x-none"/>
        </w:rPr>
        <w:fldChar w:fldCharType="end"/>
      </w:r>
    </w:p>
    <w:p w:rsidR="009303D9" w:rsidRPr="00A76F32" w:rsidRDefault="009303D9" w:rsidP="005B520E"/>
    <w:sectPr w:rsidR="009303D9" w:rsidRPr="00A76F32"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9F222A" w:rsidRDefault="009F222A" w:rsidP="001A3B3D">
      <w:r>
        <w:separator/>
      </w:r>
    </w:p>
  </w:endnote>
  <w:endnote w:type="continuationSeparator" w:id="0">
    <w:p w:rsidR="009F222A" w:rsidRDefault="009F222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F405A7" w:rsidRDefault="00F405A7" w:rsidP="00F405A7">
    <w:pPr>
      <w:pStyle w:val="Footer"/>
      <w:jc w:val="start"/>
      <w:rPr>
        <w:sz w:val="16"/>
        <w:szCs w:val="16"/>
      </w:rPr>
    </w:pPr>
    <w:r w:rsidRPr="00F405A7">
      <w:rPr>
        <w:sz w:val="16"/>
        <w:szCs w:val="16"/>
      </w:rPr>
      <w:t xml:space="preserve">Screencast presentation and datasets </w:t>
    </w:r>
    <w:r w:rsidR="002056C0">
      <w:rPr>
        <w:sz w:val="16"/>
        <w:szCs w:val="16"/>
      </w:rPr>
      <w:t>in</w:t>
    </w:r>
    <w:r w:rsidRPr="00F405A7">
      <w:rPr>
        <w:sz w:val="16"/>
        <w:szCs w:val="16"/>
      </w:rPr>
      <w:t xml:space="preserve"> Google Drive</w:t>
    </w:r>
    <w:r>
      <w:rPr>
        <w:sz w:val="16"/>
        <w:szCs w:val="16"/>
      </w:rPr>
      <w:t>:</w:t>
    </w:r>
  </w:p>
  <w:p w:rsidR="00F405A7" w:rsidRPr="00F405A7" w:rsidRDefault="009F222A" w:rsidP="00F405A7">
    <w:pPr>
      <w:pStyle w:val="Footer"/>
      <w:jc w:val="start"/>
    </w:pPr>
    <w:hyperlink r:id="rId1" w:history="1">
      <w:r w:rsidR="00F405A7" w:rsidRPr="004375C6">
        <w:rPr>
          <w:rStyle w:val="Hyperlink"/>
          <w:sz w:val="16"/>
          <w:szCs w:val="16"/>
        </w:rPr>
        <w:t>https://drive.google.com/drive/folders/1wHT8JiTOtUYYTTI291qd-H_EIfXiWyVC?usp=drive_link</w:t>
      </w:r>
    </w:hyperlink>
    <w:r w:rsidR="00F405A7">
      <w:rPr>
        <w:sz w:val="16"/>
        <w:szCs w:val="16"/>
      </w:rPr>
      <w:t xml:space="preserve"> </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9F222A" w:rsidRDefault="009F222A" w:rsidP="001A3B3D">
      <w:r>
        <w:separator/>
      </w:r>
    </w:p>
  </w:footnote>
  <w:footnote w:type="continuationSeparator" w:id="0">
    <w:p w:rsidR="009F222A" w:rsidRDefault="009F222A"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C645526"/>
    <w:multiLevelType w:val="hybridMultilevel"/>
    <w:tmpl w:val="6722F1A4"/>
    <w:lvl w:ilvl="0" w:tplc="CBD2E9D6">
      <w:start w:val="1"/>
      <w:numFmt w:val="upperLetter"/>
      <w:pStyle w:val="Appendix1"/>
      <w:lvlText w:val="Appendix %1."/>
      <w:lvlJc w:val="center"/>
      <w:pPr>
        <w:ind w:start="18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1B5895"/>
    <w:multiLevelType w:val="hybridMultilevel"/>
    <w:tmpl w:val="10C2411E"/>
    <w:lvl w:ilvl="0" w:tplc="6D76D2D2">
      <w:start w:val="1"/>
      <w:numFmt w:val="upperLet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94155CB"/>
    <w:multiLevelType w:val="multilevel"/>
    <w:tmpl w:val="C1FA3F86"/>
    <w:lvl w:ilvl="0">
      <w:start w:val="1"/>
      <w:numFmt w:val="upperLetter"/>
      <w:lvlText w:val="Appendix %1"/>
      <w:lvlJc w:val="start"/>
      <w:pPr>
        <w:ind w:start="18pt" w:hanging="18pt"/>
      </w:pPr>
      <w:rPr>
        <w:rFonts w:hint="default"/>
      </w:rPr>
    </w:lvl>
    <w:lvl w:ilvl="1">
      <w:start w:val="1"/>
      <w:numFmt w:val="decimal"/>
      <w:lvlText w:val="%1.%2"/>
      <w:lvlJc w:val="start"/>
      <w:pPr>
        <w:ind w:start="36pt" w:hanging="18pt"/>
      </w:pPr>
      <w:rPr>
        <w:rFonts w:hint="default"/>
      </w:rPr>
    </w:lvl>
    <w:lvl w:ilvl="2">
      <w:start w:val="1"/>
      <w:numFmt w:val="lowerRoman"/>
      <w:lvlText w:val="%3)"/>
      <w:lvlJc w:val="start"/>
      <w:pPr>
        <w:ind w:start="54pt" w:hanging="18pt"/>
      </w:pPr>
      <w:rPr>
        <w:rFonts w:hint="default"/>
      </w:rPr>
    </w:lvl>
    <w:lvl w:ilvl="3">
      <w:start w:val="1"/>
      <w:numFmt w:val="decimal"/>
      <w:lvlText w:val="(%4)"/>
      <w:lvlJc w:val="start"/>
      <w:pPr>
        <w:ind w:start="72pt" w:hanging="18pt"/>
      </w:pPr>
      <w:rPr>
        <w:rFonts w:hint="default"/>
      </w:rPr>
    </w:lvl>
    <w:lvl w:ilvl="4">
      <w:start w:val="1"/>
      <w:numFmt w:val="lowerLetter"/>
      <w:lvlText w:val="(%5)"/>
      <w:lvlJc w:val="start"/>
      <w:pPr>
        <w:ind w:start="90pt" w:hanging="18pt"/>
      </w:pPr>
      <w:rPr>
        <w:rFonts w:hint="default"/>
      </w:rPr>
    </w:lvl>
    <w:lvl w:ilvl="5">
      <w:start w:val="1"/>
      <w:numFmt w:val="lowerRoman"/>
      <w:lvlText w:val="(%6)"/>
      <w:lvlJc w:val="start"/>
      <w:pPr>
        <w:ind w:start="108pt" w:hanging="18pt"/>
      </w:pPr>
      <w:rPr>
        <w:rFonts w:hint="default"/>
      </w:rPr>
    </w:lvl>
    <w:lvl w:ilvl="6">
      <w:start w:val="1"/>
      <w:numFmt w:val="decimal"/>
      <w:lvlText w:val="%7."/>
      <w:lvlJc w:val="start"/>
      <w:pPr>
        <w:ind w:start="126pt" w:hanging="18pt"/>
      </w:pPr>
      <w:rPr>
        <w:rFonts w:hint="default"/>
      </w:rPr>
    </w:lvl>
    <w:lvl w:ilvl="7">
      <w:start w:val="1"/>
      <w:numFmt w:val="lowerLetter"/>
      <w:lvlText w:val="%8."/>
      <w:lvlJc w:val="start"/>
      <w:pPr>
        <w:ind w:start="144pt" w:hanging="18pt"/>
      </w:pPr>
      <w:rPr>
        <w:rFonts w:hint="default"/>
      </w:rPr>
    </w:lvl>
    <w:lvl w:ilvl="8">
      <w:start w:val="1"/>
      <w:numFmt w:val="lowerRoman"/>
      <w:lvlText w:val="%9."/>
      <w:lvlJc w:val="start"/>
      <w:pPr>
        <w:ind w:start="162pt" w:hanging="18pt"/>
      </w:pPr>
      <w:rPr>
        <w:rFonts w:hint="default"/>
      </w:rPr>
    </w:lvl>
  </w:abstractNum>
  <w:abstractNum w:abstractNumId="17" w15:restartNumberingAfterBreak="0">
    <w:nsid w:val="2E8022E7"/>
    <w:multiLevelType w:val="hybridMultilevel"/>
    <w:tmpl w:val="8AA8DB42"/>
    <w:lvl w:ilvl="0" w:tplc="0EF2D8CE">
      <w:start w:val="1"/>
      <w:numFmt w:val="decimal"/>
      <w:pStyle w:val="AppendixA"/>
      <w:lvlText w:val="A.%1."/>
      <w:lvlJc w:val="center"/>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2FC00BDC"/>
    <w:multiLevelType w:val="multilevel"/>
    <w:tmpl w:val="0409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19" w15:restartNumberingAfterBreak="0">
    <w:nsid w:val="316B0C51"/>
    <w:multiLevelType w:val="hybridMultilevel"/>
    <w:tmpl w:val="5016BFEA"/>
    <w:lvl w:ilvl="0" w:tplc="B3F0A1AA">
      <w:start w:val="1"/>
      <w:numFmt w:val="decimal"/>
      <w:pStyle w:val="AppendixB"/>
      <w:lvlText w:val="B.%1."/>
      <w:lvlJc w:val="center"/>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20"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2" w15:restartNumberingAfterBreak="0">
    <w:nsid w:val="4189603E"/>
    <w:multiLevelType w:val="multilevel"/>
    <w:tmpl w:val="C0C4DA0A"/>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3" w15:restartNumberingAfterBreak="0">
    <w:nsid w:val="41ED5B61"/>
    <w:multiLevelType w:val="multilevel"/>
    <w:tmpl w:val="0409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2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6" w15:restartNumberingAfterBreak="0">
    <w:nsid w:val="6A3B218D"/>
    <w:multiLevelType w:val="hybridMultilevel"/>
    <w:tmpl w:val="A4ACEAE4"/>
    <w:lvl w:ilvl="0" w:tplc="04090001">
      <w:start w:val="1"/>
      <w:numFmt w:val="bullet"/>
      <w:lvlText w:val=""/>
      <w:lvlJc w:val="start"/>
      <w:pPr>
        <w:ind w:start="36pt" w:hanging="18pt"/>
      </w:pPr>
      <w:rPr>
        <w:rFonts w:ascii="Symbol" w:hAnsi="Symbol"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7"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20"/>
  </w:num>
  <w:num w:numId="2">
    <w:abstractNumId w:val="27"/>
  </w:num>
  <w:num w:numId="3">
    <w:abstractNumId w:val="15"/>
  </w:num>
  <w:num w:numId="4">
    <w:abstractNumId w:val="22"/>
  </w:num>
  <w:num w:numId="5">
    <w:abstractNumId w:val="22"/>
  </w:num>
  <w:num w:numId="6">
    <w:abstractNumId w:val="22"/>
  </w:num>
  <w:num w:numId="7">
    <w:abstractNumId w:val="22"/>
  </w:num>
  <w:num w:numId="8">
    <w:abstractNumId w:val="25"/>
  </w:num>
  <w:num w:numId="9">
    <w:abstractNumId w:val="28"/>
  </w:num>
  <w:num w:numId="10">
    <w:abstractNumId w:val="21"/>
  </w:num>
  <w:num w:numId="11">
    <w:abstractNumId w:val="14"/>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4"/>
  </w:num>
  <w:num w:numId="25">
    <w:abstractNumId w:val="26"/>
  </w:num>
  <w:num w:numId="26">
    <w:abstractNumId w:val="20"/>
  </w:num>
  <w:num w:numId="27">
    <w:abstractNumId w:val="18"/>
  </w:num>
  <w:num w:numId="28">
    <w:abstractNumId w:val="23"/>
  </w:num>
  <w:num w:numId="29">
    <w:abstractNumId w:val="22"/>
  </w:num>
  <w:num w:numId="30">
    <w:abstractNumId w:val="22"/>
  </w:num>
  <w:num w:numId="31">
    <w:abstractNumId w:val="22"/>
  </w:num>
  <w:num w:numId="32">
    <w:abstractNumId w:val="22"/>
  </w:num>
  <w:num w:numId="33">
    <w:abstractNumId w:val="22"/>
  </w:num>
  <w:num w:numId="34">
    <w:abstractNumId w:val="22"/>
  </w:num>
  <w:num w:numId="35">
    <w:abstractNumId w:val="28"/>
  </w:num>
  <w:num w:numId="36">
    <w:abstractNumId w:val="28"/>
  </w:num>
  <w:num w:numId="37">
    <w:abstractNumId w:val="27"/>
  </w:num>
  <w:num w:numId="38">
    <w:abstractNumId w:val="22"/>
  </w:num>
  <w:num w:numId="39">
    <w:abstractNumId w:val="13"/>
  </w:num>
  <w:num w:numId="40">
    <w:abstractNumId w:val="11"/>
  </w:num>
  <w:num w:numId="41">
    <w:abstractNumId w:val="17"/>
  </w:num>
  <w:num w:numId="42">
    <w:abstractNumId w:val="17"/>
    <w:lvlOverride w:ilvl="0">
      <w:startOverride w:val="1"/>
    </w:lvlOverride>
  </w:num>
  <w:num w:numId="43">
    <w:abstractNumId w:val="16"/>
  </w:num>
  <w:num w:numId="44">
    <w:abstractNumId w:val="17"/>
  </w:num>
  <w:num w:numId="45">
    <w:abstractNumId w:val="1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1A53"/>
    <w:rsid w:val="00023404"/>
    <w:rsid w:val="00042D49"/>
    <w:rsid w:val="0004781E"/>
    <w:rsid w:val="00052BCA"/>
    <w:rsid w:val="0007519B"/>
    <w:rsid w:val="00076DAC"/>
    <w:rsid w:val="0008758A"/>
    <w:rsid w:val="00095244"/>
    <w:rsid w:val="000A3788"/>
    <w:rsid w:val="000A5C56"/>
    <w:rsid w:val="000B07C0"/>
    <w:rsid w:val="000C1E68"/>
    <w:rsid w:val="000C78AE"/>
    <w:rsid w:val="000D566E"/>
    <w:rsid w:val="000E65CA"/>
    <w:rsid w:val="000F57B3"/>
    <w:rsid w:val="000F6A66"/>
    <w:rsid w:val="00103C37"/>
    <w:rsid w:val="00106AC8"/>
    <w:rsid w:val="0016139E"/>
    <w:rsid w:val="0017412B"/>
    <w:rsid w:val="00174B35"/>
    <w:rsid w:val="00176279"/>
    <w:rsid w:val="001A2EFD"/>
    <w:rsid w:val="001A3B3D"/>
    <w:rsid w:val="001B67DC"/>
    <w:rsid w:val="001E71CE"/>
    <w:rsid w:val="001F184D"/>
    <w:rsid w:val="001F61BD"/>
    <w:rsid w:val="002043A2"/>
    <w:rsid w:val="002056C0"/>
    <w:rsid w:val="00220C52"/>
    <w:rsid w:val="002254A9"/>
    <w:rsid w:val="00233D97"/>
    <w:rsid w:val="002347A2"/>
    <w:rsid w:val="0025063D"/>
    <w:rsid w:val="0025339B"/>
    <w:rsid w:val="00260DB2"/>
    <w:rsid w:val="00281C5E"/>
    <w:rsid w:val="002850E3"/>
    <w:rsid w:val="002B47D3"/>
    <w:rsid w:val="002B6B29"/>
    <w:rsid w:val="002C1FC2"/>
    <w:rsid w:val="002D2099"/>
    <w:rsid w:val="002D68A3"/>
    <w:rsid w:val="0030123A"/>
    <w:rsid w:val="00315C5A"/>
    <w:rsid w:val="00315FBE"/>
    <w:rsid w:val="0032537C"/>
    <w:rsid w:val="003400C2"/>
    <w:rsid w:val="00343AF8"/>
    <w:rsid w:val="00354FCF"/>
    <w:rsid w:val="00377860"/>
    <w:rsid w:val="0038178F"/>
    <w:rsid w:val="00393B94"/>
    <w:rsid w:val="003979CE"/>
    <w:rsid w:val="003A19E2"/>
    <w:rsid w:val="003B2B40"/>
    <w:rsid w:val="003B4E04"/>
    <w:rsid w:val="003D0EC2"/>
    <w:rsid w:val="003D5AD9"/>
    <w:rsid w:val="003F3947"/>
    <w:rsid w:val="003F5A08"/>
    <w:rsid w:val="00400C03"/>
    <w:rsid w:val="00420716"/>
    <w:rsid w:val="0042794F"/>
    <w:rsid w:val="004325FB"/>
    <w:rsid w:val="004432BA"/>
    <w:rsid w:val="0044407E"/>
    <w:rsid w:val="00447456"/>
    <w:rsid w:val="00447BB9"/>
    <w:rsid w:val="0046031D"/>
    <w:rsid w:val="00473AC9"/>
    <w:rsid w:val="004D72B5"/>
    <w:rsid w:val="004D72D9"/>
    <w:rsid w:val="004E407D"/>
    <w:rsid w:val="00520A4E"/>
    <w:rsid w:val="00540384"/>
    <w:rsid w:val="00551B7F"/>
    <w:rsid w:val="0056009F"/>
    <w:rsid w:val="00563029"/>
    <w:rsid w:val="0056610F"/>
    <w:rsid w:val="005676A9"/>
    <w:rsid w:val="00575BCA"/>
    <w:rsid w:val="0057734A"/>
    <w:rsid w:val="00577B29"/>
    <w:rsid w:val="005900C6"/>
    <w:rsid w:val="00590CEB"/>
    <w:rsid w:val="0059674C"/>
    <w:rsid w:val="005B0344"/>
    <w:rsid w:val="005B4F66"/>
    <w:rsid w:val="005B520E"/>
    <w:rsid w:val="005D6204"/>
    <w:rsid w:val="005E2800"/>
    <w:rsid w:val="005E4E67"/>
    <w:rsid w:val="005F3E21"/>
    <w:rsid w:val="005F6342"/>
    <w:rsid w:val="005F7F54"/>
    <w:rsid w:val="0060286A"/>
    <w:rsid w:val="00603AF1"/>
    <w:rsid w:val="00605825"/>
    <w:rsid w:val="00613863"/>
    <w:rsid w:val="00613E34"/>
    <w:rsid w:val="006416C8"/>
    <w:rsid w:val="00645D22"/>
    <w:rsid w:val="00647A3F"/>
    <w:rsid w:val="00651A08"/>
    <w:rsid w:val="006532C8"/>
    <w:rsid w:val="00654204"/>
    <w:rsid w:val="00664D09"/>
    <w:rsid w:val="00670434"/>
    <w:rsid w:val="00671F71"/>
    <w:rsid w:val="006817F0"/>
    <w:rsid w:val="00687D64"/>
    <w:rsid w:val="0069485E"/>
    <w:rsid w:val="006A00F9"/>
    <w:rsid w:val="006A3EF7"/>
    <w:rsid w:val="006B275D"/>
    <w:rsid w:val="006B6B66"/>
    <w:rsid w:val="006C7692"/>
    <w:rsid w:val="006E01EB"/>
    <w:rsid w:val="006F6D3D"/>
    <w:rsid w:val="00715BEA"/>
    <w:rsid w:val="007319BA"/>
    <w:rsid w:val="00740EEA"/>
    <w:rsid w:val="00744151"/>
    <w:rsid w:val="00751E52"/>
    <w:rsid w:val="00761C21"/>
    <w:rsid w:val="00761E01"/>
    <w:rsid w:val="007764DC"/>
    <w:rsid w:val="007831EB"/>
    <w:rsid w:val="00791A71"/>
    <w:rsid w:val="00794804"/>
    <w:rsid w:val="00796E4F"/>
    <w:rsid w:val="007A246C"/>
    <w:rsid w:val="007A5E2A"/>
    <w:rsid w:val="007B0BCB"/>
    <w:rsid w:val="007B33F1"/>
    <w:rsid w:val="007B6DDA"/>
    <w:rsid w:val="007B7993"/>
    <w:rsid w:val="007C0308"/>
    <w:rsid w:val="007C2B91"/>
    <w:rsid w:val="007C2FF2"/>
    <w:rsid w:val="007C48F1"/>
    <w:rsid w:val="007C4CF7"/>
    <w:rsid w:val="007D1ACD"/>
    <w:rsid w:val="007D6232"/>
    <w:rsid w:val="007E7291"/>
    <w:rsid w:val="007F1F99"/>
    <w:rsid w:val="007F5CE0"/>
    <w:rsid w:val="007F768F"/>
    <w:rsid w:val="0080325D"/>
    <w:rsid w:val="00804859"/>
    <w:rsid w:val="0080791D"/>
    <w:rsid w:val="0083259D"/>
    <w:rsid w:val="00836367"/>
    <w:rsid w:val="00846C6E"/>
    <w:rsid w:val="00864D0C"/>
    <w:rsid w:val="00873603"/>
    <w:rsid w:val="008803FA"/>
    <w:rsid w:val="0088188B"/>
    <w:rsid w:val="008958AD"/>
    <w:rsid w:val="008A0AE5"/>
    <w:rsid w:val="008A2021"/>
    <w:rsid w:val="008A2C7D"/>
    <w:rsid w:val="008B5AF3"/>
    <w:rsid w:val="008B6524"/>
    <w:rsid w:val="008C4B23"/>
    <w:rsid w:val="008C627D"/>
    <w:rsid w:val="008E405D"/>
    <w:rsid w:val="008E433F"/>
    <w:rsid w:val="008F26A2"/>
    <w:rsid w:val="008F6E2C"/>
    <w:rsid w:val="008F77D4"/>
    <w:rsid w:val="00906B92"/>
    <w:rsid w:val="009303D9"/>
    <w:rsid w:val="00933C64"/>
    <w:rsid w:val="009534D6"/>
    <w:rsid w:val="00966322"/>
    <w:rsid w:val="0096788F"/>
    <w:rsid w:val="00972203"/>
    <w:rsid w:val="00976DCF"/>
    <w:rsid w:val="0098035B"/>
    <w:rsid w:val="00993255"/>
    <w:rsid w:val="009A06F6"/>
    <w:rsid w:val="009D391C"/>
    <w:rsid w:val="009E4029"/>
    <w:rsid w:val="009E54FC"/>
    <w:rsid w:val="009E7577"/>
    <w:rsid w:val="009F1D79"/>
    <w:rsid w:val="009F222A"/>
    <w:rsid w:val="00A059B3"/>
    <w:rsid w:val="00A57795"/>
    <w:rsid w:val="00A57FD0"/>
    <w:rsid w:val="00A76F32"/>
    <w:rsid w:val="00A81D1E"/>
    <w:rsid w:val="00A84F6D"/>
    <w:rsid w:val="00A8506E"/>
    <w:rsid w:val="00AA0E1D"/>
    <w:rsid w:val="00AC2613"/>
    <w:rsid w:val="00AC7A33"/>
    <w:rsid w:val="00AC7BCA"/>
    <w:rsid w:val="00AE3409"/>
    <w:rsid w:val="00B05DA6"/>
    <w:rsid w:val="00B11A60"/>
    <w:rsid w:val="00B16E4A"/>
    <w:rsid w:val="00B21AFB"/>
    <w:rsid w:val="00B22613"/>
    <w:rsid w:val="00B440D5"/>
    <w:rsid w:val="00B44A76"/>
    <w:rsid w:val="00B44EEB"/>
    <w:rsid w:val="00B54EE2"/>
    <w:rsid w:val="00B61DF2"/>
    <w:rsid w:val="00B74A24"/>
    <w:rsid w:val="00B768D1"/>
    <w:rsid w:val="00B935FD"/>
    <w:rsid w:val="00BA1025"/>
    <w:rsid w:val="00BA329B"/>
    <w:rsid w:val="00BC3420"/>
    <w:rsid w:val="00BD01AB"/>
    <w:rsid w:val="00BD670B"/>
    <w:rsid w:val="00BE7D3C"/>
    <w:rsid w:val="00BF5FF6"/>
    <w:rsid w:val="00C0207F"/>
    <w:rsid w:val="00C16117"/>
    <w:rsid w:val="00C220FE"/>
    <w:rsid w:val="00C3075A"/>
    <w:rsid w:val="00C44E1A"/>
    <w:rsid w:val="00C651FF"/>
    <w:rsid w:val="00C82B18"/>
    <w:rsid w:val="00C8460D"/>
    <w:rsid w:val="00C87A5E"/>
    <w:rsid w:val="00C919A4"/>
    <w:rsid w:val="00C93D37"/>
    <w:rsid w:val="00C93D8E"/>
    <w:rsid w:val="00CA4392"/>
    <w:rsid w:val="00CC393F"/>
    <w:rsid w:val="00CD3EC1"/>
    <w:rsid w:val="00CE6B64"/>
    <w:rsid w:val="00CF71DC"/>
    <w:rsid w:val="00D2176E"/>
    <w:rsid w:val="00D21F73"/>
    <w:rsid w:val="00D23427"/>
    <w:rsid w:val="00D3764F"/>
    <w:rsid w:val="00D41F02"/>
    <w:rsid w:val="00D42C9A"/>
    <w:rsid w:val="00D56366"/>
    <w:rsid w:val="00D632BE"/>
    <w:rsid w:val="00D72AAB"/>
    <w:rsid w:val="00D72D06"/>
    <w:rsid w:val="00D73D2A"/>
    <w:rsid w:val="00D7522C"/>
    <w:rsid w:val="00D7536F"/>
    <w:rsid w:val="00D76668"/>
    <w:rsid w:val="00D80D76"/>
    <w:rsid w:val="00D93F03"/>
    <w:rsid w:val="00DA6798"/>
    <w:rsid w:val="00DC21D0"/>
    <w:rsid w:val="00DC3A4F"/>
    <w:rsid w:val="00DD43DE"/>
    <w:rsid w:val="00DD64DC"/>
    <w:rsid w:val="00DE1D7D"/>
    <w:rsid w:val="00DE66F0"/>
    <w:rsid w:val="00DF2516"/>
    <w:rsid w:val="00E018BF"/>
    <w:rsid w:val="00E07383"/>
    <w:rsid w:val="00E15C67"/>
    <w:rsid w:val="00E165BC"/>
    <w:rsid w:val="00E2513D"/>
    <w:rsid w:val="00E2598A"/>
    <w:rsid w:val="00E46057"/>
    <w:rsid w:val="00E469D7"/>
    <w:rsid w:val="00E55F18"/>
    <w:rsid w:val="00E61E12"/>
    <w:rsid w:val="00E66D44"/>
    <w:rsid w:val="00E7596C"/>
    <w:rsid w:val="00E8514D"/>
    <w:rsid w:val="00E878F2"/>
    <w:rsid w:val="00EA7C88"/>
    <w:rsid w:val="00EB3CB2"/>
    <w:rsid w:val="00ED0149"/>
    <w:rsid w:val="00ED3D62"/>
    <w:rsid w:val="00EF7DE3"/>
    <w:rsid w:val="00F02B6C"/>
    <w:rsid w:val="00F03103"/>
    <w:rsid w:val="00F14430"/>
    <w:rsid w:val="00F271DE"/>
    <w:rsid w:val="00F3102D"/>
    <w:rsid w:val="00F40204"/>
    <w:rsid w:val="00F405A7"/>
    <w:rsid w:val="00F627DA"/>
    <w:rsid w:val="00F6749A"/>
    <w:rsid w:val="00F7288F"/>
    <w:rsid w:val="00F73243"/>
    <w:rsid w:val="00F73DBB"/>
    <w:rsid w:val="00F847A6"/>
    <w:rsid w:val="00F85512"/>
    <w:rsid w:val="00F9441B"/>
    <w:rsid w:val="00F95ECA"/>
    <w:rsid w:val="00FA4C32"/>
    <w:rsid w:val="00FC46C2"/>
    <w:rsid w:val="00FD77CA"/>
    <w:rsid w:val="00FE7114"/>
    <w:rsid w:val="00FF7D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4DC4067"/>
  <w15:chartTrackingRefBased/>
  <w15:docId w15:val="{465AB850-D415-489D-9ADB-E0C60E8EAF4F}"/>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C7A33"/>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83259D"/>
    <w:pPr>
      <w:spacing w:after="8pt" w:line="12.95pt" w:lineRule="auto"/>
      <w:ind w:start="36pt"/>
      <w:contextualSpacing/>
      <w:jc w:val="start"/>
    </w:pPr>
    <w:rPr>
      <w:rFonts w:asciiTheme="minorHAnsi" w:eastAsiaTheme="minorHAnsi" w:hAnsiTheme="minorHAnsi" w:cstheme="minorBidi"/>
      <w:sz w:val="22"/>
      <w:szCs w:val="22"/>
    </w:rPr>
  </w:style>
  <w:style w:type="paragraph" w:styleId="Caption">
    <w:name w:val="caption"/>
    <w:aliases w:val="Caption Table"/>
    <w:basedOn w:val="Normal"/>
    <w:next w:val="Normal"/>
    <w:link w:val="CaptionChar"/>
    <w:autoRedefine/>
    <w:uiPriority w:val="35"/>
    <w:unhideWhenUsed/>
    <w:qFormat/>
    <w:rsid w:val="003400C2"/>
    <w:pPr>
      <w:keepNext/>
      <w:spacing w:after="10pt"/>
    </w:pPr>
    <w:rPr>
      <w:iCs/>
      <w:caps/>
      <w:sz w:val="16"/>
      <w:szCs w:val="18"/>
    </w:rPr>
  </w:style>
  <w:style w:type="character" w:customStyle="1" w:styleId="Heading2Char">
    <w:name w:val="Heading 2 Char"/>
    <w:basedOn w:val="DefaultParagraphFont"/>
    <w:link w:val="Heading2"/>
    <w:rsid w:val="008A2021"/>
    <w:rPr>
      <w:i/>
      <w:iCs/>
      <w:noProof/>
    </w:rPr>
  </w:style>
  <w:style w:type="paragraph" w:customStyle="1" w:styleId="CaptionFigure">
    <w:name w:val="Caption Figure"/>
    <w:basedOn w:val="Caption"/>
    <w:link w:val="CaptionFigureChar"/>
    <w:qFormat/>
    <w:rsid w:val="003400C2"/>
    <w:pPr>
      <w:jc w:val="start"/>
    </w:pPr>
    <w:rPr>
      <w:caps w:val="0"/>
    </w:rPr>
  </w:style>
  <w:style w:type="character" w:customStyle="1" w:styleId="Heading4Char">
    <w:name w:val="Heading 4 Char"/>
    <w:basedOn w:val="DefaultParagraphFont"/>
    <w:link w:val="Heading4"/>
    <w:rsid w:val="007F5CE0"/>
    <w:rPr>
      <w:i/>
      <w:iCs/>
      <w:noProof/>
    </w:rPr>
  </w:style>
  <w:style w:type="character" w:customStyle="1" w:styleId="CaptionChar">
    <w:name w:val="Caption Char"/>
    <w:aliases w:val="Caption Table Char"/>
    <w:basedOn w:val="DefaultParagraphFont"/>
    <w:link w:val="Caption"/>
    <w:uiPriority w:val="35"/>
    <w:rsid w:val="003400C2"/>
    <w:rPr>
      <w:iCs/>
      <w:caps/>
      <w:sz w:val="16"/>
      <w:szCs w:val="18"/>
    </w:rPr>
  </w:style>
  <w:style w:type="character" w:customStyle="1" w:styleId="CaptionFigureChar">
    <w:name w:val="Caption Figure Char"/>
    <w:basedOn w:val="CaptionChar"/>
    <w:link w:val="CaptionFigure"/>
    <w:rsid w:val="003400C2"/>
    <w:rPr>
      <w:iCs/>
      <w:caps w:val="0"/>
      <w:sz w:val="16"/>
      <w:szCs w:val="18"/>
    </w:rPr>
  </w:style>
  <w:style w:type="character" w:customStyle="1" w:styleId="Heading3Char">
    <w:name w:val="Heading 3 Char"/>
    <w:basedOn w:val="DefaultParagraphFont"/>
    <w:link w:val="Heading3"/>
    <w:rsid w:val="00F14430"/>
    <w:rPr>
      <w:i/>
      <w:iCs/>
      <w:noProof/>
    </w:rPr>
  </w:style>
  <w:style w:type="paragraph" w:customStyle="1" w:styleId="Appendix1">
    <w:name w:val="Appendix 1"/>
    <w:basedOn w:val="Heading1"/>
    <w:link w:val="Appendix1Char"/>
    <w:rsid w:val="00F73243"/>
    <w:pPr>
      <w:numPr>
        <w:numId w:val="40"/>
      </w:numPr>
      <w:tabs>
        <w:tab w:val="clear" w:pos="10.80pt"/>
      </w:tabs>
    </w:pPr>
    <w:rPr>
      <w:caps/>
      <w:smallCaps w:val="0"/>
    </w:rPr>
  </w:style>
  <w:style w:type="paragraph" w:customStyle="1" w:styleId="Appendix2">
    <w:name w:val="Appendix 2"/>
    <w:basedOn w:val="Heading2"/>
    <w:link w:val="Appendix2Char"/>
    <w:rsid w:val="00F3102D"/>
  </w:style>
  <w:style w:type="character" w:customStyle="1" w:styleId="Heading1Char">
    <w:name w:val="Heading 1 Char"/>
    <w:basedOn w:val="DefaultParagraphFont"/>
    <w:link w:val="Heading1"/>
    <w:rsid w:val="00F3102D"/>
    <w:rPr>
      <w:smallCaps/>
      <w:noProof/>
    </w:rPr>
  </w:style>
  <w:style w:type="character" w:customStyle="1" w:styleId="Appendix1Char">
    <w:name w:val="Appendix 1 Char"/>
    <w:basedOn w:val="Heading1Char"/>
    <w:link w:val="Appendix1"/>
    <w:rsid w:val="00F73243"/>
    <w:rPr>
      <w:caps/>
      <w:smallCaps w:val="0"/>
      <w:noProof/>
    </w:rPr>
  </w:style>
  <w:style w:type="paragraph" w:customStyle="1" w:styleId="AppendixA">
    <w:name w:val="Appendix A"/>
    <w:basedOn w:val="Heading2"/>
    <w:link w:val="AppendixAChar"/>
    <w:qFormat/>
    <w:rsid w:val="007319BA"/>
    <w:pPr>
      <w:numPr>
        <w:ilvl w:val="0"/>
        <w:numId w:val="41"/>
      </w:numPr>
    </w:pPr>
  </w:style>
  <w:style w:type="character" w:customStyle="1" w:styleId="Appendix2Char">
    <w:name w:val="Appendix 2 Char"/>
    <w:basedOn w:val="Heading2Char"/>
    <w:link w:val="Appendix2"/>
    <w:rsid w:val="00F3102D"/>
    <w:rPr>
      <w:i/>
      <w:iCs/>
      <w:noProof/>
    </w:rPr>
  </w:style>
  <w:style w:type="paragraph" w:customStyle="1" w:styleId="AppendixB">
    <w:name w:val="Appendix B"/>
    <w:basedOn w:val="AppendixA"/>
    <w:link w:val="AppendixBChar"/>
    <w:qFormat/>
    <w:rsid w:val="00EB3CB2"/>
    <w:pPr>
      <w:numPr>
        <w:numId w:val="45"/>
      </w:numPr>
      <w:ind w:start="25.20pt" w:hanging="14.40pt"/>
    </w:pPr>
  </w:style>
  <w:style w:type="character" w:customStyle="1" w:styleId="AppendixAChar">
    <w:name w:val="Appendix A Char"/>
    <w:basedOn w:val="Heading2Char"/>
    <w:link w:val="AppendixA"/>
    <w:rsid w:val="007319BA"/>
    <w:rPr>
      <w:i/>
      <w:iCs/>
      <w:noProof/>
    </w:rPr>
  </w:style>
  <w:style w:type="paragraph" w:styleId="Bibliography">
    <w:name w:val="Bibliography"/>
    <w:basedOn w:val="Normal"/>
    <w:next w:val="Normal"/>
    <w:uiPriority w:val="37"/>
    <w:unhideWhenUsed/>
    <w:rsid w:val="005900C6"/>
    <w:pPr>
      <w:spacing w:after="12pt"/>
    </w:pPr>
  </w:style>
  <w:style w:type="character" w:customStyle="1" w:styleId="AppendixBChar">
    <w:name w:val="Appendix B Char"/>
    <w:basedOn w:val="AppendixAChar"/>
    <w:link w:val="AppendixB"/>
    <w:rsid w:val="00EB3CB2"/>
    <w:rPr>
      <w:i/>
      <w:iCs/>
      <w:noProof/>
    </w:rPr>
  </w:style>
  <w:style w:type="character" w:styleId="Hyperlink">
    <w:name w:val="Hyperlink"/>
    <w:basedOn w:val="DefaultParagraphFont"/>
    <w:rsid w:val="00F405A7"/>
    <w:rPr>
      <w:color w:val="0563C1" w:themeColor="hyperlink"/>
      <w:u w:val="single"/>
    </w:rPr>
  </w:style>
  <w:style w:type="character" w:styleId="UnresolvedMention">
    <w:name w:val="Unresolved Mention"/>
    <w:basedOn w:val="DefaultParagraphFont"/>
    <w:uiPriority w:val="99"/>
    <w:semiHidden/>
    <w:unhideWhenUsed/>
    <w:rsid w:val="00F405A7"/>
    <w:rPr>
      <w:color w:val="605E5C"/>
      <w:shd w:val="clear" w:color="auto" w:fill="E1DFDD"/>
    </w:rPr>
  </w:style>
  <w:style w:type="character" w:styleId="FollowedHyperlink">
    <w:name w:val="FollowedHyperlink"/>
    <w:basedOn w:val="DefaultParagraphFont"/>
    <w:rsid w:val="00076DAC"/>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111559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07185908">
          <w:marLeft w:val="0pt"/>
          <w:marRight w:val="0pt"/>
          <w:marTop w:val="0pt"/>
          <w:marBottom w:val="0pt"/>
          <w:divBdr>
            <w:top w:val="none" w:sz="0" w:space="0" w:color="auto"/>
            <w:left w:val="none" w:sz="0" w:space="0" w:color="auto"/>
            <w:bottom w:val="none" w:sz="0" w:space="0" w:color="auto"/>
            <w:right w:val="none" w:sz="0" w:space="0" w:color="auto"/>
          </w:divBdr>
          <w:divsChild>
            <w:div w:id="2028167435">
              <w:marLeft w:val="0pt"/>
              <w:marRight w:val="0pt"/>
              <w:marTop w:val="0pt"/>
              <w:marBottom w:val="0pt"/>
              <w:divBdr>
                <w:top w:val="none" w:sz="0" w:space="0" w:color="auto"/>
                <w:left w:val="none" w:sz="0" w:space="0" w:color="auto"/>
                <w:bottom w:val="none" w:sz="0" w:space="0" w:color="auto"/>
                <w:right w:val="none" w:sz="0" w:space="0" w:color="auto"/>
              </w:divBdr>
              <w:divsChild>
                <w:div w:id="1637760928">
                  <w:marLeft w:val="0pt"/>
                  <w:marRight w:val="0pt"/>
                  <w:marTop w:val="0pt"/>
                  <w:marBottom w:val="0pt"/>
                  <w:divBdr>
                    <w:top w:val="none" w:sz="0" w:space="0" w:color="auto"/>
                    <w:left w:val="none" w:sz="0" w:space="0" w:color="auto"/>
                    <w:bottom w:val="none" w:sz="0" w:space="0" w:color="auto"/>
                    <w:right w:val="none" w:sz="0" w:space="0" w:color="auto"/>
                  </w:divBdr>
                  <w:divsChild>
                    <w:div w:id="639463965">
                      <w:marLeft w:val="0pt"/>
                      <w:marRight w:val="0pt"/>
                      <w:marTop w:val="0pt"/>
                      <w:marBottom w:val="0pt"/>
                      <w:divBdr>
                        <w:top w:val="none" w:sz="0" w:space="0" w:color="auto"/>
                        <w:left w:val="none" w:sz="0" w:space="0" w:color="auto"/>
                        <w:bottom w:val="none" w:sz="0" w:space="0" w:color="auto"/>
                        <w:right w:val="none" w:sz="0" w:space="0" w:color="auto"/>
                      </w:divBdr>
                      <w:divsChild>
                        <w:div w:id="193428231">
                          <w:marLeft w:val="0pt"/>
                          <w:marRight w:val="0pt"/>
                          <w:marTop w:val="0pt"/>
                          <w:marBottom w:val="0pt"/>
                          <w:divBdr>
                            <w:top w:val="none" w:sz="0" w:space="0" w:color="auto"/>
                            <w:left w:val="none" w:sz="0" w:space="0" w:color="auto"/>
                            <w:bottom w:val="none" w:sz="0" w:space="0" w:color="auto"/>
                            <w:right w:val="none" w:sz="0" w:space="0" w:color="auto"/>
                          </w:divBdr>
                          <w:divsChild>
                            <w:div w:id="379204742">
                              <w:marLeft w:val="0pt"/>
                              <w:marRight w:val="0pt"/>
                              <w:marTop w:val="0pt"/>
                              <w:marBottom w:val="0pt"/>
                              <w:divBdr>
                                <w:top w:val="none" w:sz="0" w:space="0" w:color="auto"/>
                                <w:left w:val="none" w:sz="0" w:space="0" w:color="auto"/>
                                <w:bottom w:val="none" w:sz="0" w:space="0" w:color="auto"/>
                                <w:right w:val="none" w:sz="0" w:space="0" w:color="auto"/>
                              </w:divBdr>
                              <w:divsChild>
                                <w:div w:id="1091199233">
                                  <w:marLeft w:val="0pt"/>
                                  <w:marRight w:val="0pt"/>
                                  <w:marTop w:val="0pt"/>
                                  <w:marBottom w:val="0pt"/>
                                  <w:divBdr>
                                    <w:top w:val="none" w:sz="0" w:space="0" w:color="auto"/>
                                    <w:left w:val="none" w:sz="0" w:space="0" w:color="auto"/>
                                    <w:bottom w:val="none" w:sz="0" w:space="0" w:color="auto"/>
                                    <w:right w:val="none" w:sz="0" w:space="0" w:color="auto"/>
                                  </w:divBdr>
                                  <w:divsChild>
                                    <w:div w:id="59312808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910654331">
                          <w:marLeft w:val="0pt"/>
                          <w:marRight w:val="0pt"/>
                          <w:marTop w:val="0pt"/>
                          <w:marBottom w:val="0pt"/>
                          <w:divBdr>
                            <w:top w:val="none" w:sz="0" w:space="0" w:color="auto"/>
                            <w:left w:val="none" w:sz="0" w:space="0" w:color="auto"/>
                            <w:bottom w:val="none" w:sz="0" w:space="0" w:color="auto"/>
                            <w:right w:val="none" w:sz="0" w:space="0" w:color="auto"/>
                          </w:divBdr>
                          <w:divsChild>
                            <w:div w:id="973364984">
                              <w:marLeft w:val="0pt"/>
                              <w:marRight w:val="0pt"/>
                              <w:marTop w:val="0pt"/>
                              <w:marBottom w:val="0pt"/>
                              <w:divBdr>
                                <w:top w:val="none" w:sz="0" w:space="0" w:color="auto"/>
                                <w:left w:val="none" w:sz="0" w:space="0" w:color="auto"/>
                                <w:bottom w:val="none" w:sz="0" w:space="0" w:color="auto"/>
                                <w:right w:val="none" w:sz="0" w:space="0" w:color="auto"/>
                              </w:divBdr>
                              <w:divsChild>
                                <w:div w:id="153087226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28181">
      <w:bodyDiv w:val="1"/>
      <w:marLeft w:val="0pt"/>
      <w:marRight w:val="0pt"/>
      <w:marTop w:val="0pt"/>
      <w:marBottom w:val="0pt"/>
      <w:divBdr>
        <w:top w:val="none" w:sz="0" w:space="0" w:color="auto"/>
        <w:left w:val="none" w:sz="0" w:space="0" w:color="auto"/>
        <w:bottom w:val="none" w:sz="0" w:space="0" w:color="auto"/>
        <w:right w:val="none" w:sz="0" w:space="0" w:color="auto"/>
      </w:divBdr>
    </w:div>
    <w:div w:id="37704075">
      <w:bodyDiv w:val="1"/>
      <w:marLeft w:val="0pt"/>
      <w:marRight w:val="0pt"/>
      <w:marTop w:val="0pt"/>
      <w:marBottom w:val="0pt"/>
      <w:divBdr>
        <w:top w:val="none" w:sz="0" w:space="0" w:color="auto"/>
        <w:left w:val="none" w:sz="0" w:space="0" w:color="auto"/>
        <w:bottom w:val="none" w:sz="0" w:space="0" w:color="auto"/>
        <w:right w:val="none" w:sz="0" w:space="0" w:color="auto"/>
      </w:divBdr>
    </w:div>
    <w:div w:id="163521186">
      <w:bodyDiv w:val="1"/>
      <w:marLeft w:val="0pt"/>
      <w:marRight w:val="0pt"/>
      <w:marTop w:val="0pt"/>
      <w:marBottom w:val="0pt"/>
      <w:divBdr>
        <w:top w:val="none" w:sz="0" w:space="0" w:color="auto"/>
        <w:left w:val="none" w:sz="0" w:space="0" w:color="auto"/>
        <w:bottom w:val="none" w:sz="0" w:space="0" w:color="auto"/>
        <w:right w:val="none" w:sz="0" w:space="0" w:color="auto"/>
      </w:divBdr>
    </w:div>
    <w:div w:id="207256636">
      <w:bodyDiv w:val="1"/>
      <w:marLeft w:val="0pt"/>
      <w:marRight w:val="0pt"/>
      <w:marTop w:val="0pt"/>
      <w:marBottom w:val="0pt"/>
      <w:divBdr>
        <w:top w:val="none" w:sz="0" w:space="0" w:color="auto"/>
        <w:left w:val="none" w:sz="0" w:space="0" w:color="auto"/>
        <w:bottom w:val="none" w:sz="0" w:space="0" w:color="auto"/>
        <w:right w:val="none" w:sz="0" w:space="0" w:color="auto"/>
      </w:divBdr>
    </w:div>
    <w:div w:id="291903801">
      <w:bodyDiv w:val="1"/>
      <w:marLeft w:val="0pt"/>
      <w:marRight w:val="0pt"/>
      <w:marTop w:val="0pt"/>
      <w:marBottom w:val="0pt"/>
      <w:divBdr>
        <w:top w:val="none" w:sz="0" w:space="0" w:color="auto"/>
        <w:left w:val="none" w:sz="0" w:space="0" w:color="auto"/>
        <w:bottom w:val="none" w:sz="0" w:space="0" w:color="auto"/>
        <w:right w:val="none" w:sz="0" w:space="0" w:color="auto"/>
      </w:divBdr>
    </w:div>
    <w:div w:id="365373335">
      <w:bodyDiv w:val="1"/>
      <w:marLeft w:val="0pt"/>
      <w:marRight w:val="0pt"/>
      <w:marTop w:val="0pt"/>
      <w:marBottom w:val="0pt"/>
      <w:divBdr>
        <w:top w:val="none" w:sz="0" w:space="0" w:color="auto"/>
        <w:left w:val="none" w:sz="0" w:space="0" w:color="auto"/>
        <w:bottom w:val="none" w:sz="0" w:space="0" w:color="auto"/>
        <w:right w:val="none" w:sz="0" w:space="0" w:color="auto"/>
      </w:divBdr>
    </w:div>
    <w:div w:id="428280934">
      <w:bodyDiv w:val="1"/>
      <w:marLeft w:val="0pt"/>
      <w:marRight w:val="0pt"/>
      <w:marTop w:val="0pt"/>
      <w:marBottom w:val="0pt"/>
      <w:divBdr>
        <w:top w:val="none" w:sz="0" w:space="0" w:color="auto"/>
        <w:left w:val="none" w:sz="0" w:space="0" w:color="auto"/>
        <w:bottom w:val="none" w:sz="0" w:space="0" w:color="auto"/>
        <w:right w:val="none" w:sz="0" w:space="0" w:color="auto"/>
      </w:divBdr>
    </w:div>
    <w:div w:id="505947468">
      <w:bodyDiv w:val="1"/>
      <w:marLeft w:val="0pt"/>
      <w:marRight w:val="0pt"/>
      <w:marTop w:val="0pt"/>
      <w:marBottom w:val="0pt"/>
      <w:divBdr>
        <w:top w:val="none" w:sz="0" w:space="0" w:color="auto"/>
        <w:left w:val="none" w:sz="0" w:space="0" w:color="auto"/>
        <w:bottom w:val="none" w:sz="0" w:space="0" w:color="auto"/>
        <w:right w:val="none" w:sz="0" w:space="0" w:color="auto"/>
      </w:divBdr>
    </w:div>
    <w:div w:id="533539540">
      <w:bodyDiv w:val="1"/>
      <w:marLeft w:val="0pt"/>
      <w:marRight w:val="0pt"/>
      <w:marTop w:val="0pt"/>
      <w:marBottom w:val="0pt"/>
      <w:divBdr>
        <w:top w:val="none" w:sz="0" w:space="0" w:color="auto"/>
        <w:left w:val="none" w:sz="0" w:space="0" w:color="auto"/>
        <w:bottom w:val="none" w:sz="0" w:space="0" w:color="auto"/>
        <w:right w:val="none" w:sz="0" w:space="0" w:color="auto"/>
      </w:divBdr>
    </w:div>
    <w:div w:id="680354529">
      <w:bodyDiv w:val="1"/>
      <w:marLeft w:val="0pt"/>
      <w:marRight w:val="0pt"/>
      <w:marTop w:val="0pt"/>
      <w:marBottom w:val="0pt"/>
      <w:divBdr>
        <w:top w:val="none" w:sz="0" w:space="0" w:color="auto"/>
        <w:left w:val="none" w:sz="0" w:space="0" w:color="auto"/>
        <w:bottom w:val="none" w:sz="0" w:space="0" w:color="auto"/>
        <w:right w:val="none" w:sz="0" w:space="0" w:color="auto"/>
      </w:divBdr>
    </w:div>
    <w:div w:id="707990866">
      <w:bodyDiv w:val="1"/>
      <w:marLeft w:val="0pt"/>
      <w:marRight w:val="0pt"/>
      <w:marTop w:val="0pt"/>
      <w:marBottom w:val="0pt"/>
      <w:divBdr>
        <w:top w:val="none" w:sz="0" w:space="0" w:color="auto"/>
        <w:left w:val="none" w:sz="0" w:space="0" w:color="auto"/>
        <w:bottom w:val="none" w:sz="0" w:space="0" w:color="auto"/>
        <w:right w:val="none" w:sz="0" w:space="0" w:color="auto"/>
      </w:divBdr>
    </w:div>
    <w:div w:id="986595886">
      <w:bodyDiv w:val="1"/>
      <w:marLeft w:val="0pt"/>
      <w:marRight w:val="0pt"/>
      <w:marTop w:val="0pt"/>
      <w:marBottom w:val="0pt"/>
      <w:divBdr>
        <w:top w:val="none" w:sz="0" w:space="0" w:color="auto"/>
        <w:left w:val="none" w:sz="0" w:space="0" w:color="auto"/>
        <w:bottom w:val="none" w:sz="0" w:space="0" w:color="auto"/>
        <w:right w:val="none" w:sz="0" w:space="0" w:color="auto"/>
      </w:divBdr>
    </w:div>
    <w:div w:id="1267542916">
      <w:bodyDiv w:val="1"/>
      <w:marLeft w:val="0pt"/>
      <w:marRight w:val="0pt"/>
      <w:marTop w:val="0pt"/>
      <w:marBottom w:val="0pt"/>
      <w:divBdr>
        <w:top w:val="none" w:sz="0" w:space="0" w:color="auto"/>
        <w:left w:val="none" w:sz="0" w:space="0" w:color="auto"/>
        <w:bottom w:val="none" w:sz="0" w:space="0" w:color="auto"/>
        <w:right w:val="none" w:sz="0" w:space="0" w:color="auto"/>
      </w:divBdr>
    </w:div>
    <w:div w:id="1284968274">
      <w:bodyDiv w:val="1"/>
      <w:marLeft w:val="0pt"/>
      <w:marRight w:val="0pt"/>
      <w:marTop w:val="0pt"/>
      <w:marBottom w:val="0pt"/>
      <w:divBdr>
        <w:top w:val="none" w:sz="0" w:space="0" w:color="auto"/>
        <w:left w:val="none" w:sz="0" w:space="0" w:color="auto"/>
        <w:bottom w:val="none" w:sz="0" w:space="0" w:color="auto"/>
        <w:right w:val="none" w:sz="0" w:space="0" w:color="auto"/>
      </w:divBdr>
    </w:div>
    <w:div w:id="1348482187">
      <w:bodyDiv w:val="1"/>
      <w:marLeft w:val="0pt"/>
      <w:marRight w:val="0pt"/>
      <w:marTop w:val="0pt"/>
      <w:marBottom w:val="0pt"/>
      <w:divBdr>
        <w:top w:val="none" w:sz="0" w:space="0" w:color="auto"/>
        <w:left w:val="none" w:sz="0" w:space="0" w:color="auto"/>
        <w:bottom w:val="none" w:sz="0" w:space="0" w:color="auto"/>
        <w:right w:val="none" w:sz="0" w:space="0" w:color="auto"/>
      </w:divBdr>
    </w:div>
    <w:div w:id="1595935190">
      <w:bodyDiv w:val="1"/>
      <w:marLeft w:val="0pt"/>
      <w:marRight w:val="0pt"/>
      <w:marTop w:val="0pt"/>
      <w:marBottom w:val="0pt"/>
      <w:divBdr>
        <w:top w:val="none" w:sz="0" w:space="0" w:color="auto"/>
        <w:left w:val="none" w:sz="0" w:space="0" w:color="auto"/>
        <w:bottom w:val="none" w:sz="0" w:space="0" w:color="auto"/>
        <w:right w:val="none" w:sz="0" w:space="0" w:color="auto"/>
      </w:divBdr>
    </w:div>
    <w:div w:id="1617254370">
      <w:bodyDiv w:val="1"/>
      <w:marLeft w:val="0pt"/>
      <w:marRight w:val="0pt"/>
      <w:marTop w:val="0pt"/>
      <w:marBottom w:val="0pt"/>
      <w:divBdr>
        <w:top w:val="none" w:sz="0" w:space="0" w:color="auto"/>
        <w:left w:val="none" w:sz="0" w:space="0" w:color="auto"/>
        <w:bottom w:val="none" w:sz="0" w:space="0" w:color="auto"/>
        <w:right w:val="none" w:sz="0" w:space="0" w:color="auto"/>
      </w:divBdr>
    </w:div>
    <w:div w:id="1622301083">
      <w:bodyDiv w:val="1"/>
      <w:marLeft w:val="0pt"/>
      <w:marRight w:val="0pt"/>
      <w:marTop w:val="0pt"/>
      <w:marBottom w:val="0pt"/>
      <w:divBdr>
        <w:top w:val="none" w:sz="0" w:space="0" w:color="auto"/>
        <w:left w:val="none" w:sz="0" w:space="0" w:color="auto"/>
        <w:bottom w:val="none" w:sz="0" w:space="0" w:color="auto"/>
        <w:right w:val="none" w:sz="0" w:space="0" w:color="auto"/>
      </w:divBdr>
    </w:div>
    <w:div w:id="1634289419">
      <w:bodyDiv w:val="1"/>
      <w:marLeft w:val="0pt"/>
      <w:marRight w:val="0pt"/>
      <w:marTop w:val="0pt"/>
      <w:marBottom w:val="0pt"/>
      <w:divBdr>
        <w:top w:val="none" w:sz="0" w:space="0" w:color="auto"/>
        <w:left w:val="none" w:sz="0" w:space="0" w:color="auto"/>
        <w:bottom w:val="none" w:sz="0" w:space="0" w:color="auto"/>
        <w:right w:val="none" w:sz="0" w:space="0" w:color="auto"/>
      </w:divBdr>
    </w:div>
    <w:div w:id="1634479300">
      <w:bodyDiv w:val="1"/>
      <w:marLeft w:val="0pt"/>
      <w:marRight w:val="0pt"/>
      <w:marTop w:val="0pt"/>
      <w:marBottom w:val="0pt"/>
      <w:divBdr>
        <w:top w:val="none" w:sz="0" w:space="0" w:color="auto"/>
        <w:left w:val="none" w:sz="0" w:space="0" w:color="auto"/>
        <w:bottom w:val="none" w:sz="0" w:space="0" w:color="auto"/>
        <w:right w:val="none" w:sz="0" w:space="0" w:color="auto"/>
      </w:divBdr>
    </w:div>
    <w:div w:id="1696149210">
      <w:bodyDiv w:val="1"/>
      <w:marLeft w:val="0pt"/>
      <w:marRight w:val="0pt"/>
      <w:marTop w:val="0pt"/>
      <w:marBottom w:val="0pt"/>
      <w:divBdr>
        <w:top w:val="none" w:sz="0" w:space="0" w:color="auto"/>
        <w:left w:val="none" w:sz="0" w:space="0" w:color="auto"/>
        <w:bottom w:val="none" w:sz="0" w:space="0" w:color="auto"/>
        <w:right w:val="none" w:sz="0" w:space="0" w:color="auto"/>
      </w:divBdr>
    </w:div>
    <w:div w:id="1763405182">
      <w:bodyDiv w:val="1"/>
      <w:marLeft w:val="0pt"/>
      <w:marRight w:val="0pt"/>
      <w:marTop w:val="0pt"/>
      <w:marBottom w:val="0pt"/>
      <w:divBdr>
        <w:top w:val="none" w:sz="0" w:space="0" w:color="auto"/>
        <w:left w:val="none" w:sz="0" w:space="0" w:color="auto"/>
        <w:bottom w:val="none" w:sz="0" w:space="0" w:color="auto"/>
        <w:right w:val="none" w:sz="0" w:space="0" w:color="auto"/>
      </w:divBdr>
    </w:div>
    <w:div w:id="1918903672">
      <w:bodyDiv w:val="1"/>
      <w:marLeft w:val="0pt"/>
      <w:marRight w:val="0pt"/>
      <w:marTop w:val="0pt"/>
      <w:marBottom w:val="0pt"/>
      <w:divBdr>
        <w:top w:val="none" w:sz="0" w:space="0" w:color="auto"/>
        <w:left w:val="none" w:sz="0" w:space="0" w:color="auto"/>
        <w:bottom w:val="none" w:sz="0" w:space="0" w:color="auto"/>
        <w:right w:val="none" w:sz="0" w:space="0" w:color="auto"/>
      </w:divBdr>
    </w:div>
    <w:div w:id="2011563478">
      <w:bodyDiv w:val="1"/>
      <w:marLeft w:val="0pt"/>
      <w:marRight w:val="0pt"/>
      <w:marTop w:val="0pt"/>
      <w:marBottom w:val="0pt"/>
      <w:divBdr>
        <w:top w:val="none" w:sz="0" w:space="0" w:color="auto"/>
        <w:left w:val="none" w:sz="0" w:space="0" w:color="auto"/>
        <w:bottom w:val="none" w:sz="0" w:space="0" w:color="auto"/>
        <w:right w:val="none" w:sz="0" w:space="0" w:color="auto"/>
      </w:divBdr>
    </w:div>
    <w:div w:id="20127576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22436873">
          <w:marLeft w:val="0pt"/>
          <w:marRight w:val="0pt"/>
          <w:marTop w:val="0pt"/>
          <w:marBottom w:val="0pt"/>
          <w:divBdr>
            <w:top w:val="none" w:sz="0" w:space="0" w:color="auto"/>
            <w:left w:val="none" w:sz="0" w:space="0" w:color="auto"/>
            <w:bottom w:val="none" w:sz="0" w:space="0" w:color="auto"/>
            <w:right w:val="none" w:sz="0" w:space="0" w:color="auto"/>
          </w:divBdr>
          <w:divsChild>
            <w:div w:id="586574901">
              <w:marLeft w:val="0pt"/>
              <w:marRight w:val="0pt"/>
              <w:marTop w:val="0pt"/>
              <w:marBottom w:val="0pt"/>
              <w:divBdr>
                <w:top w:val="none" w:sz="0" w:space="0" w:color="auto"/>
                <w:left w:val="none" w:sz="0" w:space="0" w:color="auto"/>
                <w:bottom w:val="none" w:sz="0" w:space="0" w:color="auto"/>
                <w:right w:val="none" w:sz="0" w:space="0" w:color="auto"/>
              </w:divBdr>
              <w:divsChild>
                <w:div w:id="805318770">
                  <w:marLeft w:val="0pt"/>
                  <w:marRight w:val="0pt"/>
                  <w:marTop w:val="0pt"/>
                  <w:marBottom w:val="0pt"/>
                  <w:divBdr>
                    <w:top w:val="none" w:sz="0" w:space="0" w:color="auto"/>
                    <w:left w:val="none" w:sz="0" w:space="0" w:color="auto"/>
                    <w:bottom w:val="none" w:sz="0" w:space="0" w:color="auto"/>
                    <w:right w:val="none" w:sz="0" w:space="0" w:color="auto"/>
                  </w:divBdr>
                  <w:divsChild>
                    <w:div w:id="24987444">
                      <w:marLeft w:val="0pt"/>
                      <w:marRight w:val="0pt"/>
                      <w:marTop w:val="0pt"/>
                      <w:marBottom w:val="0pt"/>
                      <w:divBdr>
                        <w:top w:val="none" w:sz="0" w:space="0" w:color="auto"/>
                        <w:left w:val="none" w:sz="0" w:space="0" w:color="auto"/>
                        <w:bottom w:val="none" w:sz="0" w:space="0" w:color="auto"/>
                        <w:right w:val="none" w:sz="0" w:space="0" w:color="auto"/>
                      </w:divBdr>
                      <w:divsChild>
                        <w:div w:id="877089858">
                          <w:marLeft w:val="0pt"/>
                          <w:marRight w:val="0pt"/>
                          <w:marTop w:val="0pt"/>
                          <w:marBottom w:val="0pt"/>
                          <w:divBdr>
                            <w:top w:val="none" w:sz="0" w:space="0" w:color="auto"/>
                            <w:left w:val="none" w:sz="0" w:space="0" w:color="auto"/>
                            <w:bottom w:val="none" w:sz="0" w:space="0" w:color="auto"/>
                            <w:right w:val="none" w:sz="0" w:space="0" w:color="auto"/>
                          </w:divBdr>
                          <w:divsChild>
                            <w:div w:id="281502962">
                              <w:marLeft w:val="0pt"/>
                              <w:marRight w:val="0pt"/>
                              <w:marTop w:val="0pt"/>
                              <w:marBottom w:val="0pt"/>
                              <w:divBdr>
                                <w:top w:val="none" w:sz="0" w:space="0" w:color="auto"/>
                                <w:left w:val="none" w:sz="0" w:space="0" w:color="auto"/>
                                <w:bottom w:val="none" w:sz="0" w:space="0" w:color="auto"/>
                                <w:right w:val="none" w:sz="0" w:space="0" w:color="auto"/>
                              </w:divBdr>
                              <w:divsChild>
                                <w:div w:id="650259593">
                                  <w:marLeft w:val="0pt"/>
                                  <w:marRight w:val="0pt"/>
                                  <w:marTop w:val="0pt"/>
                                  <w:marBottom w:val="0pt"/>
                                  <w:divBdr>
                                    <w:top w:val="none" w:sz="0" w:space="0" w:color="auto"/>
                                    <w:left w:val="none" w:sz="0" w:space="0" w:color="auto"/>
                                    <w:bottom w:val="none" w:sz="0" w:space="0" w:color="auto"/>
                                    <w:right w:val="none" w:sz="0" w:space="0" w:color="auto"/>
                                  </w:divBdr>
                                  <w:divsChild>
                                    <w:div w:id="73007666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766881779">
                          <w:marLeft w:val="0pt"/>
                          <w:marRight w:val="0pt"/>
                          <w:marTop w:val="0pt"/>
                          <w:marBottom w:val="0pt"/>
                          <w:divBdr>
                            <w:top w:val="none" w:sz="0" w:space="0" w:color="auto"/>
                            <w:left w:val="none" w:sz="0" w:space="0" w:color="auto"/>
                            <w:bottom w:val="none" w:sz="0" w:space="0" w:color="auto"/>
                            <w:right w:val="none" w:sz="0" w:space="0" w:color="auto"/>
                          </w:divBdr>
                          <w:divsChild>
                            <w:div w:id="596913615">
                              <w:marLeft w:val="0pt"/>
                              <w:marRight w:val="0pt"/>
                              <w:marTop w:val="0pt"/>
                              <w:marBottom w:val="0pt"/>
                              <w:divBdr>
                                <w:top w:val="none" w:sz="0" w:space="0" w:color="auto"/>
                                <w:left w:val="none" w:sz="0" w:space="0" w:color="auto"/>
                                <w:bottom w:val="none" w:sz="0" w:space="0" w:color="auto"/>
                                <w:right w:val="none" w:sz="0" w:space="0" w:color="auto"/>
                              </w:divBdr>
                              <w:divsChild>
                                <w:div w:id="3437490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image" Target="media/image4.jpe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_rels/footer1.xml.rels><?xml version="1.0" encoding="UTF-8" standalone="yes"?>
<Relationships xmlns="http://schemas.openxmlformats.org/package/2006/relationships"><Relationship Id="rId1" Type="http://purl.oclc.org/ooxml/officeDocument/relationships/hyperlink" Target="https://drive.google.com/drive/folders/1wHT8JiTOtUYYTTI291qd-H_EIfXiWyVC?usp=drive_link"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B1AF6DD8-9D2B-4276-8FBE-2A8FDF288401}">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1585</TotalTime>
  <Pages>12</Pages>
  <Words>24333</Words>
  <Characters>138702</Characters>
  <Application>Microsoft Office Word</Application>
  <DocSecurity>0</DocSecurity>
  <Lines>1155</Lines>
  <Paragraphs>325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Marco Vitucci</cp:lastModifiedBy>
  <cp:revision>14</cp:revision>
  <dcterms:created xsi:type="dcterms:W3CDTF">2025-03-27T22:13:00Z</dcterms:created>
  <dcterms:modified xsi:type="dcterms:W3CDTF">2025-03-30T15:54:00Z</dcterms:modified>
</cp:coreProperties>
</file>

<file path=docProps/custom.xml><?xml version="1.0" encoding="utf-8"?>
<Properties xmlns="http://purl.oclc.org/ooxml/officeDocument/customProperties" xmlns:vt="http://purl.oclc.org/ooxml/officeDocument/docPropsVTypes">
  <property fmtid="{D5CDD505-2E9C-101B-9397-08002B2CF9AE}" pid="2" name="ZOTERO_PREF_1">
    <vt:lpwstr>&lt;data data-version="3" zotero-version="7.0.15"&gt;&lt;session id="H3TdlpRu"/&gt;&lt;style id="http://www.zotero.org/styles/harvard-cite-them-right-10th-edition"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ies>
</file>