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10" w:rsidRP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2"/>
          <w:szCs w:val="32"/>
          <w:lang w:val="en-US" w:eastAsia="ru-RU"/>
        </w:rPr>
      </w:pPr>
      <w:r w:rsidRPr="00620D10">
        <w:rPr>
          <w:rFonts w:ascii="Verdana" w:eastAsia="Times New Roman" w:hAnsi="Verdana" w:cs="Times New Roman"/>
          <w:b/>
          <w:bCs/>
          <w:color w:val="283F5A"/>
          <w:sz w:val="32"/>
          <w:szCs w:val="32"/>
          <w:lang w:eastAsia="ru-RU"/>
        </w:rPr>
        <w:t xml:space="preserve">Работа с курсорами в </w:t>
      </w:r>
      <w:r w:rsidRPr="00620D10">
        <w:rPr>
          <w:rFonts w:ascii="Verdana" w:eastAsia="Times New Roman" w:hAnsi="Verdana" w:cs="Times New Roman"/>
          <w:b/>
          <w:bCs/>
          <w:color w:val="283F5A"/>
          <w:sz w:val="32"/>
          <w:szCs w:val="32"/>
          <w:lang w:val="en-US" w:eastAsia="ru-RU"/>
        </w:rPr>
        <w:t>MySQL</w:t>
      </w:r>
    </w:p>
    <w:p w:rsid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</w:p>
    <w:p w:rsidR="00620D10" w:rsidRP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  <w:r w:rsidRPr="00620D10"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  <w:t>Оператор создания курсора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Курсор объявляетс</w:t>
      </w:r>
      <w:bookmarkStart w:id="0" w:name="_GoBack"/>
      <w:bookmarkEnd w:id="0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я оператором DECLARE.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 DECLARE CURSOR определяет выполняемый запрос, задает имя курсора и связывает результаты запроса с заданным курсором. Этот оператор не является исполняемым для запроса, он только определяет структуру будущего множества записей и связывает ее с уникальным именем курсора. Этот оператор подобен операторам описания данных в языках программирования.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DECLARE &lt;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_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курсора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&gt; CURSOR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[LOCAL | GLOBAL]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[FORWARD_ONLY | SCROLL]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[STATIC | KEYSET | DYNAMIC | FAST_FORWARD]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[READ_ONLY | SCROLL_LOCKS | OPTIMISTIC]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[TYPE_WARNING]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FOR &lt;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выбора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SELECT&gt; 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[FOR UPDATE [OF &lt;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_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столбца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1&gt; [</w:t>
      </w:r>
      <w:proofErr w:type="gram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,...</w:t>
      </w:r>
      <w:proofErr w:type="gram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n]]]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Опция LOCAL говорит о том, что курсор является локальным для того блока (пакета, хранимой процедуры или триггера), в котором он определен. По окончании работы этого блока курсор будет неявно уничтожен.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Опция GLOBAL является противоположностью опции LOCAL. Она говорит, что объявленный курсор продолжает существовать и по окончании блока, в котором он был создан, если только он не был удален явно. По умолчанию используются установки сервера для конкретной БД.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SCROLL определяет, что допустимы любые режимы перемещения по курсору (FIRST, LAST, PRIOR, NEXT, RELATIVE, ABSOLUTE) в операторе FETCH. Если не указано ключевое слово SCROLL, то считается доступным только стандартное перемещение вперед — спецификация NEXT в операторе FETCH.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FORWARD_ONLY — это опция является противоположностью опции SCROLL, описанной выше, и говорит, что для перемещения по курсору можно использовать только опцию NEXT команды FETCH.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STATIC определяет режим создания набора строк, соответствующего определяемому курсору. Этот тип курсора соответствует некоторому мгновенному слепку с базы данных. При открытии такого курсора все данные, на которых он строится, копируются во временную таблицу в базе данных 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tempdb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Таким образом, все изменения в исходных таблицах, произведенные после открытия курсора другими пользователями, в нем не видны. Такой набор данных нечувствителен ко всем изменениям, которые производятся другими пользователями в исходных таблицах. Поскольку данные копируются во временную таблицу, такой курсор не позволяет делать изменений в данных, на которых он строится.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 использовании опции KEYSET в момент открытия курсора во временной таблице будет создан набор ключей набора строк, получаемого при помощи оператора выбора SELECT. В дальнейшем при перемещении по курсору будет происходить перемещение по ключам из временной таблицы, а остальные поля будут браться из исходных полей. Такой подход позволит лучше отслеживать изменения, сделанные с момента открытия курсора. Однако отследить все изменения он не позволяет.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При указании опции DYNAMIC в курсоре будут отображаться все изменения, сделанные с момента открытия курсора. При ее использовании недоступна опция ABSOLUTE команды FETCH.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FAST_FORWARD — по сути, обозначает совокупность опций FORWARD_ONLY и READ_ONLY с добавлением оптимизации производительности. Эта опция несовместима с опциями SCROLL, FOR_UPDATE и FORWARD_ONLY.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READ_ONLY — изменения и обновления исходных таблиц не будут выполняться с использованием данного курсора. Курсор с данной спецификацией может быть самым быстрым в обработке.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SCROLL_LOCKS — гарантирует возможность удаления и изменения строки, на которую в данный момент указывает курсор. При указании этой опции после позиционирования на какой-либо строке данная строка блокируется, и другие пользователи не могут с ней ничего делать с того момента, как строка была прочитана в курсор, и </w:t>
      </w:r>
      <w:proofErr w:type="gram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 тех пор пока</w:t>
      </w:r>
      <w:proofErr w:type="gram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она не будет освобождена (при переходе на другую строку или закрытии курсора).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OPTIMISTIC — при указании этой опции при чтении строки в курсор ее блокировка не производится.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TYPE_WARNING — при задании этой опции пользователю могут быть выданы специальные сообщения о некоторых нарушениях.</w:t>
      </w:r>
    </w:p>
    <w:p w:rsidR="00620D10" w:rsidRPr="00620D10" w:rsidRDefault="00620D10" w:rsidP="00620D10">
      <w:pPr>
        <w:numPr>
          <w:ilvl w:val="0"/>
          <w:numId w:val="1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FOR UPDATE [OF &lt;имя столбца 1&gt; [, </w:t>
      </w:r>
      <w:proofErr w:type="gram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...&lt;</w:t>
      </w:r>
      <w:proofErr w:type="gram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 столбца n&gt;]] — здесь мы задаем перечень столбцов, в которых допустимы изменения в процессе нашей работы с курсором. Такое ограничение упростит и ускорит работу СУБД.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Пример: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Опишем курсор, который содержит список должников нашей библиотеки. Мы не собираемся использовать данный курсор для удаления или обновления строк, поэтому определим его как курсор только для чтения: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DECLARE 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Deptor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Cursor Local for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SELECT DISTINCT 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Num_reader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FROM Exemplar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WHERE 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Yes_No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='0' AND 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Data_RETURN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Getdate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 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FOR READ_ONLY</w:t>
      </w:r>
    </w:p>
    <w:p w:rsidR="00620D10" w:rsidRP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  <w:bookmarkStart w:id="1" w:name="open_cur"/>
      <w:bookmarkEnd w:id="1"/>
      <w:r w:rsidRPr="00620D10"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  <w:t>Оператор открытия курсора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 OPEN дает команду СУБД выполнить описанный запрос, создать виртуальный набор строк, который соответствует заданному запросу. Оператор OPEN устанавливает указатель записей (курсор) перед первой строкой виртуального набора строк результата.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 открытия курсора имеет следующий синтаксис: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OPEN {{[GLOBAL] &lt;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имя_курсора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&gt;} | | &lt;имя переменной типа курсор&gt;}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Именно оператор открытия курсора инициирует выполнение базового запроса, соответствующего описанию курсора, заданному в операторе DECLARE … CURSOR.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SQL 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Server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возвращает код завершения операции в специальной системной переменной @@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Error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При неудачном выполнении операции открытия курсора СУБД возвращает ненулевое значение @@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Error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После того как курсор открыт, в системной переменной @@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Cursor_Rows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будет содержаться количество строк в открытом курсоре.</w:t>
      </w:r>
    </w:p>
    <w:p w:rsid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  <w:bookmarkStart w:id="2" w:name="fetch_cur"/>
      <w:bookmarkEnd w:id="2"/>
    </w:p>
    <w:p w:rsid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</w:p>
    <w:p w:rsidR="00620D10" w:rsidRP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  <w:r w:rsidRPr="00620D10"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  <w:lastRenderedPageBreak/>
        <w:t>Оператор перемещения курсора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После открытия указатель текущей строки установлен перед первой строкой курсора. Стандартно оператор FETCH перемешает указатель текущей строки на следующую строку и присваивает базовым переменным значение столбцов, соответствующее текущей строке.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 FETCH продвигает указатель записей на следующую позицию в виртуальном наборе записей. В большинстве коммерческих СУБД оператор перемещения FETCH реализует более широкие функции перемещения. Он позволяет перемещать указатель на произвольную запись, вперед и назад; допускает как абсолютную, так и относительную адресацию; позволяет установить курсор на первую или последнюю запись виртуального набора.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 FETCH имеет следующий синтаксис: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FETCH [NEXT | PRIOR | FIRST | LAST |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ABSOLUTE {n | &lt;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_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переменной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&gt;} | RELATIVE {n |&lt;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_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переменной</w:t>
      </w:r>
      <w:r w:rsidRPr="00620D1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&gt;}] </w:t>
      </w:r>
    </w:p>
    <w:p w:rsid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FROM {{[GLOBAL] &lt;имя курсора&gt;} | &lt;имя переменной типа курсор&gt;}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INTO &lt;список базовых переменных&gt;</w:t>
      </w:r>
    </w:p>
    <w:p w:rsidR="00620D10" w:rsidRPr="00620D10" w:rsidRDefault="00620D10" w:rsidP="00620D10">
      <w:pPr>
        <w:numPr>
          <w:ilvl w:val="0"/>
          <w:numId w:val="2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Параметр NEXT задает выбор следующей строки после текущей из базового набора строк, связанного с курсором.</w:t>
      </w:r>
    </w:p>
    <w:p w:rsidR="00620D10" w:rsidRPr="00620D10" w:rsidRDefault="00620D10" w:rsidP="00620D10">
      <w:pPr>
        <w:numPr>
          <w:ilvl w:val="0"/>
          <w:numId w:val="2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Параметр PRIOR задает перемещение на предыдущую строку по отношению к текущей.</w:t>
      </w:r>
    </w:p>
    <w:p w:rsidR="00620D10" w:rsidRPr="00620D10" w:rsidRDefault="00620D10" w:rsidP="00620D10">
      <w:pPr>
        <w:numPr>
          <w:ilvl w:val="0"/>
          <w:numId w:val="2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Параметр FIRST задает перемещение на первую строку набора, параметр LAST — на последнюю строку набора.</w:t>
      </w:r>
    </w:p>
    <w:p w:rsidR="00620D10" w:rsidRPr="00620D10" w:rsidRDefault="00620D10" w:rsidP="00620D10">
      <w:pPr>
        <w:numPr>
          <w:ilvl w:val="0"/>
          <w:numId w:val="2"/>
        </w:numPr>
        <w:spacing w:after="0" w:line="240" w:lineRule="auto"/>
        <w:ind w:left="795" w:right="75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Параметр ABSOLUTE задает номер конкретной строки, а параметр RELATIVE задает относительный адрес. При абсолютной адресации отрицательное число будет трактоваться как n-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ная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строка с конца набора данных. Если в качестве параметра указан ноль, данные вообще не будут возвращены. При относительной адресации положительное число сдвигает указатель вперед (вниз) от текущей записи, отрицательное число сдвигает назад (вверх) от текущей записи. В случае если при первом вызове число отрицательное или равно нулю, то никаких данных возвращено не будет.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После каждого выполнения оператора FETCH изменятся состояние системной переменной @@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Fetch_status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Эта переменная показывает результат работы оператора. Переменная может иметь три состояния (табл. 9).</w:t>
      </w:r>
    </w:p>
    <w:p w:rsidR="00620D10" w:rsidRPr="00620D10" w:rsidRDefault="00620D10" w:rsidP="00620D10">
      <w:pPr>
        <w:spacing w:line="240" w:lineRule="auto"/>
        <w:jc w:val="righ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9. Значения глобальной переменной @@</w:t>
      </w:r>
      <w:proofErr w:type="spellStart"/>
      <w:r w:rsidRPr="00620D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Fetch_status</w:t>
      </w:r>
      <w:proofErr w:type="spellEnd"/>
      <w:r w:rsidRPr="00620D1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при работе с курсором</w:t>
      </w:r>
    </w:p>
    <w:tbl>
      <w:tblPr>
        <w:tblW w:w="9750" w:type="dxa"/>
        <w:jc w:val="center"/>
        <w:tblCellSpacing w:w="7" w:type="dxa"/>
        <w:shd w:val="clear" w:color="auto" w:fill="5580B3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407"/>
        <w:gridCol w:w="8343"/>
      </w:tblGrid>
      <w:tr w:rsidR="00620D10" w:rsidRPr="00620D10" w:rsidTr="00620D10">
        <w:trPr>
          <w:tblCellSpacing w:w="7" w:type="dxa"/>
          <w:jc w:val="center"/>
        </w:trPr>
        <w:tc>
          <w:tcPr>
            <w:tcW w:w="1500" w:type="dxa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8250" w:type="dxa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  <w:t>Расшифровка значения</w:t>
            </w:r>
          </w:p>
        </w:tc>
      </w:tr>
      <w:tr w:rsidR="00620D10" w:rsidRPr="00620D10" w:rsidTr="00620D10">
        <w:trPr>
          <w:tblCellSpacing w:w="7" w:type="dxa"/>
          <w:jc w:val="center"/>
        </w:trPr>
        <w:tc>
          <w:tcPr>
            <w:tcW w:w="0" w:type="auto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before="60" w:after="165" w:line="240" w:lineRule="auto"/>
              <w:ind w:left="45" w:right="45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before="60" w:after="165" w:line="240" w:lineRule="auto"/>
              <w:ind w:left="45" w:right="4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Оператор выполнен успешно. В переменные занесены значения из очередной строки набора данных</w:t>
            </w:r>
          </w:p>
        </w:tc>
      </w:tr>
      <w:tr w:rsidR="00620D10" w:rsidRPr="00620D10" w:rsidTr="00620D10">
        <w:trPr>
          <w:tblCellSpacing w:w="7" w:type="dxa"/>
          <w:jc w:val="center"/>
        </w:trPr>
        <w:tc>
          <w:tcPr>
            <w:tcW w:w="0" w:type="auto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before="60" w:after="165" w:line="240" w:lineRule="auto"/>
              <w:ind w:left="45" w:right="45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–1</w:t>
            </w:r>
          </w:p>
        </w:tc>
        <w:tc>
          <w:tcPr>
            <w:tcW w:w="0" w:type="auto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before="60" w:after="165" w:line="240" w:lineRule="auto"/>
              <w:ind w:left="45" w:right="4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Строки в наборе данных закончились, либо затребованная строка находится вне его пределов, либо произошла ошибка при выполнении оператора</w:t>
            </w:r>
          </w:p>
        </w:tc>
      </w:tr>
      <w:tr w:rsidR="00620D10" w:rsidRPr="00620D10" w:rsidTr="00620D10">
        <w:trPr>
          <w:tblCellSpacing w:w="7" w:type="dxa"/>
          <w:jc w:val="center"/>
        </w:trPr>
        <w:tc>
          <w:tcPr>
            <w:tcW w:w="0" w:type="auto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before="60" w:after="165" w:line="240" w:lineRule="auto"/>
              <w:ind w:left="45" w:right="45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–2</w:t>
            </w:r>
          </w:p>
        </w:tc>
        <w:tc>
          <w:tcPr>
            <w:tcW w:w="0" w:type="auto"/>
            <w:shd w:val="clear" w:color="auto" w:fill="5580B3"/>
            <w:vAlign w:val="center"/>
            <w:hideMark/>
          </w:tcPr>
          <w:p w:rsidR="00620D10" w:rsidRPr="00620D10" w:rsidRDefault="00620D10" w:rsidP="00620D10">
            <w:pPr>
              <w:spacing w:before="60" w:after="165" w:line="240" w:lineRule="auto"/>
              <w:ind w:left="45" w:right="45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Строки в наборе данных нет. Это значение может получиться в том случае, если была указана опция KEYSET курсора. В этом случае при открытии во временную таблицу копируются ключи набора данных, а все остальные значения получаются путем обращения к реальным таблицам по известным ключам при выполнении оператора </w:t>
            </w:r>
            <w:proofErr w:type="spellStart"/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Fetch</w:t>
            </w:r>
            <w:proofErr w:type="spellEnd"/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. Если после открытия курсора строка, ключ которой скопирован во временную таблицу, была удалена или если ее ключ был изменен, то найти строку </w:t>
            </w:r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по заданному ключу будет невозможно и в переменную @@</w:t>
            </w:r>
            <w:proofErr w:type="spellStart"/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Fetch_status</w:t>
            </w:r>
            <w:proofErr w:type="spellEnd"/>
            <w:r w:rsidRPr="00620D1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 будет записан код –2</w:t>
            </w:r>
          </w:p>
        </w:tc>
      </w:tr>
    </w:tbl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Следует помнить, что переменная @@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Fetch_Cursor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является глобальной, то есть если существует несколько вложенных курсоров, то значение @@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Fetch_Cursor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будет относиться к тому из них, для которого выполнен оператор FETCH.</w:t>
      </w:r>
    </w:p>
    <w:p w:rsidR="00620D10" w:rsidRP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  <w:bookmarkStart w:id="3" w:name="close_cur"/>
      <w:bookmarkEnd w:id="3"/>
      <w:r w:rsidRPr="00620D10"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  <w:t>Оператор закрытия курсора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Оператор CLOSE закрывает курсор и прекращает доступ к виртуальному набору записей. Он фактически ликвидирует связь между курсором и результатом выполнения базового запроса. Однако в коммерческих СУБД оператор CLOSE не всегда означает уничтожение виртуального набора записей. Мы коснемся этого вопроса далее, когда будем рассматривать работу с курсором в MS SQL 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Server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2000. При использовании оператора CLOSE структура данных остается доступной для повторного открытия.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 закрытия курсора имеет простой синтаксис, который выглядит следующим образом: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CLOSE {{[GLOBAL] &lt;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имя_курсора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&gt;} | | &lt;имя переменной типа курсор&gt;}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 закрытия курсора освобождает память, используемую под набор данных курсора, и снимает блокировки, наложенные на данные. При этом сама структура курсора, то есть его описание, остается доступной, так что курсор можно открыть вновь, не описывая его.</w:t>
      </w:r>
    </w:p>
    <w:p w:rsidR="00620D10" w:rsidRP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  <w:bookmarkStart w:id="4" w:name="dealloc_cur"/>
      <w:bookmarkEnd w:id="4"/>
      <w:r w:rsidRPr="00620D10"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  <w:t>Оператор уничтожения курсора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Наряду с оператором закрытия курсора используется оператор его уничтожения: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DEALLOCATE {{[GLOBAL] &lt;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имя_курсора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&gt;} | | &lt;имя переменной типа курсор&gt;}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Оператор DEALLOCATE удаляет взаимосвязь между курсором и именем курсора или переменной курсора. Если имя или переменная являются последними, ссылающимися на курсор, все ресурсы, выделенные курсору, освобождаются.</w:t>
      </w:r>
    </w:p>
    <w:p w:rsidR="00620D10" w:rsidRPr="00620D10" w:rsidRDefault="00620D10" w:rsidP="00620D10">
      <w:pPr>
        <w:spacing w:before="60" w:after="165" w:line="240" w:lineRule="auto"/>
        <w:ind w:left="75" w:right="75" w:firstLine="300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 выполнении оператора DEALLOCATE SQL </w:t>
      </w:r>
      <w:proofErr w:type="spellStart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Server</w:t>
      </w:r>
      <w:proofErr w:type="spellEnd"/>
      <w:r w:rsidRPr="00620D1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освобождает разделяемую память, используемую командой описания курсора DECLARE. После выполнения этой команды невозможно выполнение команды OPEN для данного курсора.</w:t>
      </w:r>
    </w:p>
    <w:p w:rsidR="007B6B29" w:rsidRPr="00620D10" w:rsidRDefault="00620D10" w:rsidP="00620D10">
      <w:pPr>
        <w:spacing w:after="0" w:line="240" w:lineRule="auto"/>
        <w:ind w:left="531"/>
        <w:jc w:val="both"/>
        <w:outlineLvl w:val="4"/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</w:pPr>
      <w:r w:rsidRPr="00620D10">
        <w:rPr>
          <w:rFonts w:ascii="Verdana" w:eastAsia="Times New Roman" w:hAnsi="Verdana" w:cs="Times New Roman"/>
          <w:b/>
          <w:bCs/>
          <w:color w:val="283F5A"/>
          <w:sz w:val="30"/>
          <w:szCs w:val="30"/>
          <w:lang w:eastAsia="ru-RU"/>
        </w:rPr>
        <w:t>Пример:</w:t>
      </w:r>
    </w:p>
    <w:p w:rsidR="00620D10" w:rsidRDefault="00620D10"/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DELIMITER $$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DEFINER=</w:t>
      </w:r>
      <w:r w:rsidRPr="00620D1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`root`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@</w:t>
      </w:r>
      <w:r w:rsidRPr="00620D1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`%`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PROCEDURE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proofErr w:type="spellStart"/>
      <w:r w:rsidRPr="00620D1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yearly_streak</w:t>
      </w:r>
      <w:proofErr w:type="spellEnd"/>
      <w:proofErr w:type="gramStart"/>
      <w:r w:rsidRPr="00620D1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`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()</w:t>
      </w:r>
      <w:proofErr w:type="gramEnd"/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begin</w:t>
      </w:r>
      <w:proofErr w:type="gramEnd"/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declare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max_year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min_year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max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year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), </w:t>
      </w:r>
      <w:r w:rsidRPr="00620D10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min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year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)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lakers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into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max_year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min_year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DROP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TEMPORARY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IF EXISTS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yearly_streak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CREATE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TEMPORARY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yearly_streak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(season </w:t>
      </w:r>
      <w:proofErr w:type="spell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streak </w:t>
      </w:r>
      <w:proofErr w:type="spell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, win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(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1));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=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max_year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year_loop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 loop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if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min_year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then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    </w:t>
      </w:r>
      <w:proofErr w:type="gram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leave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year_loop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if;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call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streak(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, @l, @s);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insert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into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yearly_streak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values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(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, @l, @s);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set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cur_year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=cur_year-1;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end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loop;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proofErr w:type="gramStart"/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</w:t>
      </w:r>
      <w:proofErr w:type="gram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*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from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yearly_streak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  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DROP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TEMPORARY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TABLE</w:t>
      </w:r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IF EXISTS </w:t>
      </w:r>
      <w:proofErr w:type="spellStart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yearly_streak</w:t>
      </w:r>
      <w:proofErr w:type="spellEnd"/>
      <w:r w:rsidRPr="00620D10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620D10" w:rsidRPr="00620D10" w:rsidRDefault="00620D10" w:rsidP="00620D10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620D1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END</w:t>
      </w:r>
    </w:p>
    <w:p w:rsidR="00620D10" w:rsidRDefault="00620D10"/>
    <w:sectPr w:rsidR="00620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1B19"/>
    <w:multiLevelType w:val="multilevel"/>
    <w:tmpl w:val="7AA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735C"/>
    <w:multiLevelType w:val="multilevel"/>
    <w:tmpl w:val="CFE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10"/>
    <w:rsid w:val="00620D10"/>
    <w:rsid w:val="007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F4294-7866-4D6F-940A-C54B1CC5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20D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20D1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0D10"/>
  </w:style>
  <w:style w:type="character" w:customStyle="1" w:styleId="cmd">
    <w:name w:val="cmd"/>
    <w:basedOn w:val="a0"/>
    <w:rsid w:val="00620D10"/>
  </w:style>
  <w:style w:type="paragraph" w:customStyle="1" w:styleId="code">
    <w:name w:val="code"/>
    <w:basedOn w:val="a"/>
    <w:rsid w:val="0062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620D10"/>
  </w:style>
  <w:style w:type="paragraph" w:customStyle="1" w:styleId="note">
    <w:name w:val="note"/>
    <w:basedOn w:val="a"/>
    <w:rsid w:val="0062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0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0D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0D1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620D10"/>
  </w:style>
  <w:style w:type="character" w:customStyle="1" w:styleId="string">
    <w:name w:val="string"/>
    <w:basedOn w:val="a0"/>
    <w:rsid w:val="00620D10"/>
  </w:style>
  <w:style w:type="character" w:customStyle="1" w:styleId="aggregate">
    <w:name w:val="aggregate"/>
    <w:basedOn w:val="a0"/>
    <w:rsid w:val="00620D10"/>
  </w:style>
  <w:style w:type="character" w:customStyle="1" w:styleId="number">
    <w:name w:val="number"/>
    <w:basedOn w:val="a0"/>
    <w:rsid w:val="0062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774">
          <w:marLeft w:val="45"/>
          <w:marRight w:val="45"/>
          <w:marTop w:val="6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1</cp:revision>
  <dcterms:created xsi:type="dcterms:W3CDTF">2016-12-15T07:20:00Z</dcterms:created>
  <dcterms:modified xsi:type="dcterms:W3CDTF">2016-12-15T07:27:00Z</dcterms:modified>
</cp:coreProperties>
</file>