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B365D"/>
          <w:sz w:val="52"/>
        </w:rPr>
        <w:t>Industrial Internship Report</w:t>
        <w:br/>
        <w:t>on</w:t>
        <w:br/>
        <w:t>“Quality Prediction in a Mining Process”</w:t>
      </w:r>
    </w:p>
    <w:p>
      <w:pPr>
        <w:spacing w:after="480"/>
        <w:jc w:val="center"/>
      </w:pPr>
      <w:r>
        <w:rPr>
          <w:rFonts w:ascii="Calibri" w:hAnsi="Calibri"/>
          <w:i/>
          <w:color w:val="0066CC"/>
          <w:sz w:val="32"/>
        </w:rPr>
        <w:t>6-Week Industrial Internship Program in Data Science &amp; Machine Learning</w:t>
      </w:r>
    </w:p>
    <w:p>
      <w:pPr>
        <w:spacing w:before="600" w:after="800"/>
        <w:jc w:val="center"/>
      </w:pPr>
      <w:r>
        <w:rPr>
          <w:b/>
          <w:color w:val="444444"/>
          <w:sz w:val="24"/>
        </w:rPr>
        <w:t>Prepared by:</w:t>
        <w:br/>
        <w:t>Vivaan Mahida</w:t>
        <w:br/>
        <w:br/>
        <w:t>Facilitated by:</w:t>
        <w:br/>
        <w:t>upskill Campus &amp; The IoT Academy</w:t>
        <w:br/>
        <w:t>In Collaboration with Industrial Partner:</w:t>
        <w:br/>
        <w:t>UniConverge Technologies Pvt Ltd (UCT)</w:t>
        <w:br/>
        <w:br/>
        <w:t>Date: August 2026</w:t>
      </w:r>
    </w:p>
    <w:p>
      <w:r>
        <w:br w:type="page"/>
      </w:r>
    </w:p>
    <w:p>
      <w:pPr>
        <w:keepNext/>
        <w:spacing w:before="360" w:after="120"/>
      </w:pPr>
      <w:r>
        <w:rPr>
          <w:rFonts w:ascii="Calibri" w:hAnsi="Calibri"/>
          <w:b/>
          <w:color w:val="1B365D"/>
          <w:sz w:val="36"/>
        </w:rPr>
        <w:t>Executive Summary</w:t>
      </w:r>
    </w:p>
    <w:p>
      <w:r>
        <w:t>This report provides full documentation of the 6-week Industrial Internship provided by upskill Campus and The IoT Academy in collaboration with industrial partner UniConverge Technologies Pvt Ltd (UCT). The primary objective of this internship was to solve a real-world industrial data science problem: predicting product quality (specifically % Silica Concentrate impurity) in an iron ore flotation plant.</w:t>
      </w:r>
    </w:p>
    <w:p>
      <w:r>
        <w:t>In modern mining operations, silica content directly determines the commercial value of iron ore and the environmental impact of tailings waste. However, standard quality measurements rely on hourly laboratory sampling, leaving plant engineers without real-time visibility and leading to delayed corrective interventions. To address this challenge, an end-to-end Machine Learning pipeline was designed, engineered, and evaluated using a high-frequency dataset of 737,453 industrial sensor readings spanning 183 days.</w:t>
      </w:r>
    </w:p>
    <w:p>
      <w:r>
        <w:t>The project successfully answered three core operational research questions: (1) Minute-level silica prediction is achievable with high precision using LightGBM (R² = 0.6071, RMSE = 0.7196); (2) Early-warning forecast horizons are reliable up to 1 hour ahead before process drift degrades accuracy; and (3) Process control variables (airflow rates and column levels) contain sufficient predictive signal to enable high-accuracy quality prediction even without relying on the lab-measured % Iron Concentrate feature (ΔRMSE = +0.0014). An interactive Plotly visual dashboard was also developed for seamless deployment and plant monitoring.</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after="80"/>
            </w:pPr>
            <w:r>
              <w:rPr>
                <w:b/>
                <w:color w:val="1B365D"/>
                <w:sz w:val="22"/>
              </w:rPr>
              <w:t>📌 Project Repository &amp; Deliverables</w:t>
              <w:br/>
            </w:r>
            <w:r>
              <w:rPr>
                <w:color w:val="444444"/>
                <w:sz w:val="21"/>
              </w:rPr>
              <w:t>• GitHub Source Code: https://github.com/vivaanmahida/mining-quality-prediction</w:t>
              <w:br/>
              <w:t>• Interactive Dashboard: dashboard/index.html (Plotly standalone visual dashboard)</w:t>
              <w:br/>
              <w:t>• Pipeline Execution: Automated Python pipeline via run_all.py</w:t>
            </w:r>
          </w:p>
        </w:tc>
      </w:tr>
    </w:tbl>
    <w:p/>
    <w:p>
      <w:pPr>
        <w:keepNext/>
        <w:spacing w:before="360" w:after="120"/>
      </w:pPr>
      <w:r>
        <w:rPr>
          <w:rFonts w:ascii="Calibri" w:hAnsi="Calibri"/>
          <w:b/>
          <w:color w:val="1B365D"/>
          <w:sz w:val="36"/>
        </w:rPr>
        <w:t>Table of Contents</w:t>
      </w:r>
    </w:p>
    <w:tbl>
      <w:tblPr>
        <w:tblW w:type="auto" w:w="0"/>
        <w:jc w:val="center"/>
        <w:tblLook w:firstColumn="1" w:firstRow="1" w:lastColumn="0" w:lastRow="0" w:noHBand="0" w:noVBand="1" w:val="04A0"/>
      </w:tblPr>
      <w:tblGrid>
        <w:gridCol w:w="4680"/>
        <w:gridCol w:w="4680"/>
      </w:tblGrid>
      <w:tr>
        <w:tc>
          <w:tcPr>
            <w:tcW w:type="dxa" w:w="4680"/>
          </w:tcPr>
          <w:p>
            <w:r>
              <w:rPr>
                <w:b/>
              </w:rPr>
              <w:t>1. Preface</w:t>
            </w:r>
          </w:p>
        </w:tc>
        <w:tc>
          <w:tcPr>
            <w:tcW w:type="dxa" w:w="4680"/>
          </w:tcPr>
          <w:p>
            <w:pPr>
              <w:jc w:val="right"/>
            </w:pPr>
            <w:r>
              <w:rPr>
                <w:b/>
              </w:rPr>
              <w:t>3</w:t>
            </w:r>
          </w:p>
        </w:tc>
      </w:tr>
      <w:tr>
        <w:tc>
          <w:tcPr>
            <w:tcW w:type="dxa" w:w="4680"/>
          </w:tcPr>
          <w:p>
            <w:r>
              <w:rPr>
                <w:b/>
              </w:rPr>
              <w:t>2. Introduction</w:t>
            </w:r>
          </w:p>
        </w:tc>
        <w:tc>
          <w:tcPr>
            <w:tcW w:type="dxa" w:w="4680"/>
          </w:tcPr>
          <w:p>
            <w:pPr>
              <w:jc w:val="right"/>
            </w:pPr>
            <w:r>
              <w:rPr>
                <w:b/>
              </w:rPr>
              <w:t>4</w:t>
            </w:r>
          </w:p>
        </w:tc>
      </w:tr>
      <w:tr>
        <w:tc>
          <w:tcPr>
            <w:tcW w:type="dxa" w:w="4680"/>
          </w:tcPr>
          <w:p>
            <w:r>
              <w:t xml:space="preserve">   2.1 About UniConverge Technologies Pvt Ltd (UCT)</w:t>
            </w:r>
          </w:p>
        </w:tc>
        <w:tc>
          <w:tcPr>
            <w:tcW w:type="dxa" w:w="4680"/>
          </w:tcPr>
          <w:p>
            <w:pPr>
              <w:jc w:val="right"/>
            </w:pPr>
            <w:r>
              <w:t>4</w:t>
            </w:r>
          </w:p>
        </w:tc>
      </w:tr>
      <w:tr>
        <w:tc>
          <w:tcPr>
            <w:tcW w:type="dxa" w:w="4680"/>
          </w:tcPr>
          <w:p>
            <w:r>
              <w:t xml:space="preserve">   2.2 About upskill Campus (USC) &amp; The IoT Academy</w:t>
            </w:r>
          </w:p>
        </w:tc>
        <w:tc>
          <w:tcPr>
            <w:tcW w:type="dxa" w:w="4680"/>
          </w:tcPr>
          <w:p>
            <w:pPr>
              <w:jc w:val="right"/>
            </w:pPr>
            <w:r>
              <w:t>5</w:t>
            </w:r>
          </w:p>
        </w:tc>
      </w:tr>
      <w:tr>
        <w:tc>
          <w:tcPr>
            <w:tcW w:type="dxa" w:w="4680"/>
          </w:tcPr>
          <w:p>
            <w:r>
              <w:t xml:space="preserve">   2.3 Objectives of this Internship Program</w:t>
            </w:r>
          </w:p>
        </w:tc>
        <w:tc>
          <w:tcPr>
            <w:tcW w:type="dxa" w:w="4680"/>
          </w:tcPr>
          <w:p>
            <w:pPr>
              <w:jc w:val="right"/>
            </w:pPr>
            <w:r>
              <w:t>6</w:t>
            </w:r>
          </w:p>
        </w:tc>
      </w:tr>
      <w:tr>
        <w:tc>
          <w:tcPr>
            <w:tcW w:type="dxa" w:w="4680"/>
          </w:tcPr>
          <w:p>
            <w:r>
              <w:t xml:space="preserve">   2.4 References</w:t>
            </w:r>
          </w:p>
        </w:tc>
        <w:tc>
          <w:tcPr>
            <w:tcW w:type="dxa" w:w="4680"/>
          </w:tcPr>
          <w:p>
            <w:pPr>
              <w:jc w:val="right"/>
            </w:pPr>
            <w:r>
              <w:t>6</w:t>
            </w:r>
          </w:p>
        </w:tc>
      </w:tr>
      <w:tr>
        <w:tc>
          <w:tcPr>
            <w:tcW w:type="dxa" w:w="4680"/>
          </w:tcPr>
          <w:p>
            <w:r>
              <w:t xml:space="preserve">   2.5 Glossary</w:t>
            </w:r>
          </w:p>
        </w:tc>
        <w:tc>
          <w:tcPr>
            <w:tcW w:type="dxa" w:w="4680"/>
          </w:tcPr>
          <w:p>
            <w:pPr>
              <w:jc w:val="right"/>
            </w:pPr>
            <w:r>
              <w:t>7</w:t>
            </w:r>
          </w:p>
        </w:tc>
      </w:tr>
      <w:tr>
        <w:tc>
          <w:tcPr>
            <w:tcW w:type="dxa" w:w="4680"/>
          </w:tcPr>
          <w:p>
            <w:r>
              <w:rPr>
                <w:b/>
              </w:rPr>
              <w:t>3. Problem Statement</w:t>
            </w:r>
          </w:p>
        </w:tc>
        <w:tc>
          <w:tcPr>
            <w:tcW w:type="dxa" w:w="4680"/>
          </w:tcPr>
          <w:p>
            <w:pPr>
              <w:jc w:val="right"/>
            </w:pPr>
            <w:r>
              <w:rPr>
                <w:b/>
              </w:rPr>
              <w:t>8</w:t>
            </w:r>
          </w:p>
        </w:tc>
      </w:tr>
      <w:tr>
        <w:tc>
          <w:tcPr>
            <w:tcW w:type="dxa" w:w="4680"/>
          </w:tcPr>
          <w:p>
            <w:r>
              <w:rPr>
                <w:b/>
              </w:rPr>
              <w:t>4. Existing and Proposed Solution</w:t>
            </w:r>
          </w:p>
        </w:tc>
        <w:tc>
          <w:tcPr>
            <w:tcW w:type="dxa" w:w="4680"/>
          </w:tcPr>
          <w:p>
            <w:pPr>
              <w:jc w:val="right"/>
            </w:pPr>
            <w:r>
              <w:rPr>
                <w:b/>
              </w:rPr>
              <w:t>9</w:t>
            </w:r>
          </w:p>
        </w:tc>
      </w:tr>
      <w:tr>
        <w:tc>
          <w:tcPr>
            <w:tcW w:type="dxa" w:w="4680"/>
          </w:tcPr>
          <w:p>
            <w:r>
              <w:rPr>
                <w:b/>
              </w:rPr>
              <w:t>5. Proposed Design / Model</w:t>
            </w:r>
          </w:p>
        </w:tc>
        <w:tc>
          <w:tcPr>
            <w:tcW w:type="dxa" w:w="4680"/>
          </w:tcPr>
          <w:p>
            <w:pPr>
              <w:jc w:val="right"/>
            </w:pPr>
            <w:r>
              <w:rPr>
                <w:b/>
              </w:rPr>
              <w:t>11</w:t>
            </w:r>
          </w:p>
        </w:tc>
      </w:tr>
      <w:tr>
        <w:tc>
          <w:tcPr>
            <w:tcW w:type="dxa" w:w="4680"/>
          </w:tcPr>
          <w:p>
            <w:r>
              <w:t xml:space="preserve">   5.1 High Level Diagram</w:t>
            </w:r>
          </w:p>
        </w:tc>
        <w:tc>
          <w:tcPr>
            <w:tcW w:type="dxa" w:w="4680"/>
          </w:tcPr>
          <w:p>
            <w:pPr>
              <w:jc w:val="right"/>
            </w:pPr>
            <w:r>
              <w:t>11</w:t>
            </w:r>
          </w:p>
        </w:tc>
      </w:tr>
      <w:tr>
        <w:tc>
          <w:tcPr>
            <w:tcW w:type="dxa" w:w="4680"/>
          </w:tcPr>
          <w:p>
            <w:r>
              <w:t xml:space="preserve">   5.2 Low Level Pipeline Architecture</w:t>
            </w:r>
          </w:p>
        </w:tc>
        <w:tc>
          <w:tcPr>
            <w:tcW w:type="dxa" w:w="4680"/>
          </w:tcPr>
          <w:p>
            <w:pPr>
              <w:jc w:val="right"/>
            </w:pPr>
            <w:r>
              <w:t>12</w:t>
            </w:r>
          </w:p>
        </w:tc>
      </w:tr>
      <w:tr>
        <w:tc>
          <w:tcPr>
            <w:tcW w:type="dxa" w:w="4680"/>
          </w:tcPr>
          <w:p>
            <w:r>
              <w:t xml:space="preserve">   5.3 Data Flow &amp; Interfaces</w:t>
            </w:r>
          </w:p>
        </w:tc>
        <w:tc>
          <w:tcPr>
            <w:tcW w:type="dxa" w:w="4680"/>
          </w:tcPr>
          <w:p>
            <w:pPr>
              <w:jc w:val="right"/>
            </w:pPr>
            <w:r>
              <w:t>13</w:t>
            </w:r>
          </w:p>
        </w:tc>
      </w:tr>
      <w:tr>
        <w:tc>
          <w:tcPr>
            <w:tcW w:type="dxa" w:w="4680"/>
          </w:tcPr>
          <w:p>
            <w:r>
              <w:rPr>
                <w:b/>
              </w:rPr>
              <w:t>6. Performance Test</w:t>
            </w:r>
          </w:p>
        </w:tc>
        <w:tc>
          <w:tcPr>
            <w:tcW w:type="dxa" w:w="4680"/>
          </w:tcPr>
          <w:p>
            <w:pPr>
              <w:jc w:val="right"/>
            </w:pPr>
            <w:r>
              <w:rPr>
                <w:b/>
              </w:rPr>
              <w:t>14</w:t>
            </w:r>
          </w:p>
        </w:tc>
      </w:tr>
      <w:tr>
        <w:tc>
          <w:tcPr>
            <w:tcW w:type="dxa" w:w="4680"/>
          </w:tcPr>
          <w:p>
            <w:r>
              <w:t xml:space="preserve">   6.1 Test Plan &amp; Constraints</w:t>
            </w:r>
          </w:p>
        </w:tc>
        <w:tc>
          <w:tcPr>
            <w:tcW w:type="dxa" w:w="4680"/>
          </w:tcPr>
          <w:p>
            <w:pPr>
              <w:jc w:val="right"/>
            </w:pPr>
            <w:r>
              <w:t>14</w:t>
            </w:r>
          </w:p>
        </w:tc>
      </w:tr>
      <w:tr>
        <w:tc>
          <w:tcPr>
            <w:tcW w:type="dxa" w:w="4680"/>
          </w:tcPr>
          <w:p>
            <w:r>
              <w:t xml:space="preserve">   6.2 Test Procedure</w:t>
            </w:r>
          </w:p>
        </w:tc>
        <w:tc>
          <w:tcPr>
            <w:tcW w:type="dxa" w:w="4680"/>
          </w:tcPr>
          <w:p>
            <w:pPr>
              <w:jc w:val="right"/>
            </w:pPr>
            <w:r>
              <w:t>14</w:t>
            </w:r>
          </w:p>
        </w:tc>
      </w:tr>
      <w:tr>
        <w:tc>
          <w:tcPr>
            <w:tcW w:type="dxa" w:w="4680"/>
          </w:tcPr>
          <w:p>
            <w:r>
              <w:t xml:space="preserve">   6.3 Performance Outcomes &amp; Analysis</w:t>
            </w:r>
          </w:p>
        </w:tc>
        <w:tc>
          <w:tcPr>
            <w:tcW w:type="dxa" w:w="4680"/>
          </w:tcPr>
          <w:p>
            <w:pPr>
              <w:jc w:val="right"/>
            </w:pPr>
            <w:r>
              <w:t>15</w:t>
            </w:r>
          </w:p>
        </w:tc>
      </w:tr>
      <w:tr>
        <w:tc>
          <w:tcPr>
            <w:tcW w:type="dxa" w:w="4680"/>
          </w:tcPr>
          <w:p>
            <w:r>
              <w:rPr>
                <w:b/>
              </w:rPr>
              <w:t>7. My Learnings</w:t>
            </w:r>
          </w:p>
        </w:tc>
        <w:tc>
          <w:tcPr>
            <w:tcW w:type="dxa" w:w="4680"/>
          </w:tcPr>
          <w:p>
            <w:pPr>
              <w:jc w:val="right"/>
            </w:pPr>
            <w:r>
              <w:rPr>
                <w:b/>
              </w:rPr>
              <w:t>17</w:t>
            </w:r>
          </w:p>
        </w:tc>
      </w:tr>
      <w:tr>
        <w:tc>
          <w:tcPr>
            <w:tcW w:type="dxa" w:w="4680"/>
          </w:tcPr>
          <w:p>
            <w:r>
              <w:rPr>
                <w:b/>
              </w:rPr>
              <w:t>8. Future Work Scope</w:t>
            </w:r>
          </w:p>
        </w:tc>
        <w:tc>
          <w:tcPr>
            <w:tcW w:type="dxa" w:w="4680"/>
          </w:tcPr>
          <w:p>
            <w:pPr>
              <w:jc w:val="right"/>
            </w:pPr>
            <w:r>
              <w:rPr>
                <w:b/>
              </w:rPr>
              <w:t>18</w:t>
            </w:r>
          </w:p>
        </w:tc>
      </w:tr>
    </w:tbl>
    <w:p>
      <w:r>
        <w:br w:type="page"/>
      </w:r>
    </w:p>
    <w:p>
      <w:pPr>
        <w:keepNext/>
        <w:spacing w:before="360" w:after="120"/>
      </w:pPr>
      <w:r>
        <w:rPr>
          <w:rFonts w:ascii="Calibri" w:hAnsi="Calibri"/>
          <w:b/>
          <w:color w:val="1B365D"/>
          <w:sz w:val="36"/>
        </w:rPr>
        <w:t>1. Preface</w:t>
      </w:r>
    </w:p>
    <w:p>
      <w:r>
        <w:t>This report summarizes six weeks of intensive industrial project work conducted as part of the Data Science &amp; Machine Learning Internship Program organized by upskill Campus (USC) and The IoT Academy in collaboration with industrial partner UniConverge Technologies Pvt Ltd (UCT). Industrial internships play a crucial role in bridging the gap between theoretical academic knowledge and practical enterprise implementation. Working on real-world datasets with industrial constraints provides indispensable exposure to professional software engineering practices, model validation techniques, and domain-specific decision making.</w:t>
      </w:r>
    </w:p>
    <w:p>
      <w:pPr>
        <w:keepNext/>
        <w:spacing w:before="280" w:after="80"/>
      </w:pPr>
      <w:r>
        <w:rPr>
          <w:rFonts w:ascii="Calibri" w:hAnsi="Calibri"/>
          <w:b/>
          <w:color w:val="0066CC"/>
          <w:sz w:val="28"/>
        </w:rPr>
        <w:t>1.1 Summary of 6-Week Work</w:t>
      </w:r>
    </w:p>
    <w:p>
      <w:pPr>
        <w:pStyle w:val="ListBullet"/>
        <w:spacing w:after="60"/>
      </w:pPr>
      <w:r>
        <w:rPr>
          <w:b/>
          <w:color w:val="1B365D"/>
        </w:rPr>
        <w:t xml:space="preserve">Week 1 - Problem Onboarding &amp; Business Understanding: </w:t>
      </w:r>
      <w:r>
        <w:t>Analyzed the mining flotation domain, understood physical variables (air flow, pulp level, chemical reagents), and framed machine learning objectives.</w:t>
      </w:r>
    </w:p>
    <w:p>
      <w:pPr>
        <w:pStyle w:val="ListBullet"/>
        <w:spacing w:after="60"/>
      </w:pPr>
      <w:r>
        <w:rPr>
          <w:b/>
          <w:color w:val="1B365D"/>
        </w:rPr>
        <w:t xml:space="preserve">Week 2 - Data Exploration &amp; Cleaning: </w:t>
      </w:r>
      <w:r>
        <w:t>Loaded and processed 737,453 raw industrial sensor rows, identified sampling frequency disparities (20-second sensor vs. hourly lab samples), and generated initial correlation matrices.</w:t>
      </w:r>
    </w:p>
    <w:p>
      <w:pPr>
        <w:pStyle w:val="ListBullet"/>
        <w:spacing w:after="60"/>
      </w:pPr>
      <w:r>
        <w:rPr>
          <w:b/>
          <w:color w:val="1B365D"/>
        </w:rPr>
        <w:t xml:space="preserve">Week 3 - Feature Engineering &amp; Temporal Alignment: </w:t>
      </w:r>
      <w:r>
        <w:t>Engineered temporal lag features (1 to 60 minutes), rolling window statistics (mean, std), and resampled dataset into 1-minute and 1-hour uniform windows.</w:t>
      </w:r>
    </w:p>
    <w:p>
      <w:pPr>
        <w:pStyle w:val="ListBullet"/>
        <w:spacing w:after="60"/>
      </w:pPr>
      <w:r>
        <w:rPr>
          <w:b/>
          <w:color w:val="1B365D"/>
        </w:rPr>
        <w:t xml:space="preserve">Week 4 - Multi-Experiment Model Building: </w:t>
      </w:r>
      <w:r>
        <w:t>Developed Random Forest, XGBoost, and LightGBM models across three distinct experimental setups (minute-level forecasting, multi-step horizon analysis, and iron-feature ablation).</w:t>
      </w:r>
    </w:p>
    <w:p>
      <w:pPr>
        <w:pStyle w:val="ListBullet"/>
        <w:spacing w:after="60"/>
      </w:pPr>
      <w:r>
        <w:rPr>
          <w:b/>
          <w:color w:val="1B365D"/>
        </w:rPr>
        <w:t xml:space="preserve">Week 5 - Performance Evaluation &amp; Optimization: </w:t>
      </w:r>
      <w:r>
        <w:t>Evaluated models using RMSE, MAE, and R² metrics, validated performance degradation across 1h–12h forecast horizons, and ensured strict chronological train/test splits.</w:t>
      </w:r>
    </w:p>
    <w:p>
      <w:pPr>
        <w:pStyle w:val="ListBullet"/>
        <w:spacing w:after="60"/>
      </w:pPr>
      <w:r>
        <w:rPr>
          <w:b/>
          <w:color w:val="1B365D"/>
        </w:rPr>
        <w:t xml:space="preserve">Week 6 - Dashboard Development &amp; Reporting: </w:t>
      </w:r>
      <w:r>
        <w:t>Built an interactive Plotly HTML visual dashboard, compiled complete project documentation, and pushed the complete open-source codebase to GitHub.</w:t>
      </w:r>
    </w:p>
    <w:p>
      <w:pPr>
        <w:keepNext/>
        <w:spacing w:before="280" w:after="80"/>
      </w:pPr>
      <w:r>
        <w:rPr>
          <w:rFonts w:ascii="Calibri" w:hAnsi="Calibri"/>
          <w:b/>
          <w:color w:val="0066CC"/>
          <w:sz w:val="28"/>
        </w:rPr>
        <w:t>1.2 Acknowledgments</w:t>
      </w:r>
    </w:p>
    <w:p>
      <w:r>
        <w:t>I express my sincere gratitude to the mentorship team at UniConverge Technologies Pvt Ltd (UCT), upskill Campus, and The IoT Academy for providing guidance, technical framework, and continuous support throughout this internship. Special thanks to the project coordinators and industry mentors whose practical insights helped transform complex sensor data into actionable machine learning solutions.</w:t>
      </w:r>
    </w:p>
    <w:p>
      <w:pPr>
        <w:keepNext/>
        <w:spacing w:before="280" w:after="80"/>
      </w:pPr>
      <w:r>
        <w:rPr>
          <w:rFonts w:ascii="Calibri" w:hAnsi="Calibri"/>
          <w:b/>
          <w:color w:val="0066CC"/>
          <w:sz w:val="28"/>
        </w:rPr>
        <w:t>1.3 Message to Peers and Juniors</w:t>
      </w:r>
    </w:p>
    <w:p>
      <w:r>
        <w:t>To my fellow peers and junior students: The key to succeeding in data science is embracing real-world complexity. Standard clean benchmark datasets rarely prepare you for real industrial challenges. Take time to deeply understand the physical domain behind the data, prioritize rigorous validation without data leakage, and always present your model outcomes in visual, business-ready formats like interactive dashboards.</w:t>
      </w:r>
    </w:p>
    <w:p>
      <w:pPr>
        <w:keepNext/>
        <w:spacing w:before="360" w:after="120"/>
      </w:pPr>
      <w:r>
        <w:rPr>
          <w:rFonts w:ascii="Calibri" w:hAnsi="Calibri"/>
          <w:b/>
          <w:color w:val="1B365D"/>
          <w:sz w:val="36"/>
        </w:rPr>
        <w:t>2. Introduction</w:t>
      </w:r>
    </w:p>
    <w:p>
      <w:pPr>
        <w:keepNext/>
        <w:spacing w:before="280" w:after="80"/>
      </w:pPr>
      <w:r>
        <w:rPr>
          <w:rFonts w:ascii="Calibri" w:hAnsi="Calibri"/>
          <w:b/>
          <w:color w:val="0066CC"/>
          <w:sz w:val="28"/>
        </w:rPr>
        <w:t>2.1 About UniConverge Technologies Pvt Ltd (UCT)</w:t>
      </w:r>
    </w:p>
    <w:p>
      <w:r>
        <w:t>UniConverge Technologies Pvt Ltd (UCT), established in 2013, is a pioneer in Digital Transformation, Industrial Internet of Things (IIoT), Cloud Computing, and Smart Factory solutions. UCT focuses on delivering sustainable industrial automation with measurable Return on Investment (RoI) across sectors such as manufacturing, agritech, smart cities, and predictive maintenance.</w:t>
      </w:r>
    </w:p>
    <w:p>
      <w:pPr>
        <w:pStyle w:val="ListBullet"/>
        <w:spacing w:after="60"/>
      </w:pPr>
      <w:r>
        <w:rPr>
          <w:b/>
          <w:color w:val="1B365D"/>
        </w:rPr>
        <w:t xml:space="preserve">UCT Insight (IoT Platform): </w:t>
      </w:r>
      <w:r>
        <w:t>A robust, enterprise-grade IIoT platform built on Java backend and ReactJS frontend. It supports multi-protocol device connectivity (MQTT, CoAP, HTTP, Modbus TCP, OPC UA), cloud and on-premises deployment, custom dashboards, analytics, alert rule engines, and seamless integration with ERP/PowerBI.</w:t>
      </w:r>
    </w:p>
    <w:p>
      <w:pPr>
        <w:pStyle w:val="ListBullet"/>
        <w:spacing w:after="60"/>
      </w:pPr>
      <w:r>
        <w:rPr>
          <w:b/>
          <w:color w:val="1B365D"/>
        </w:rPr>
        <w:t xml:space="preserve">Smart Factory Platform (Factory Watch): </w:t>
      </w:r>
      <w:r>
        <w:t>A scalable smart factory framework designed for asset monitoring, Overall Equipment Effectiveness (OEE) tracking, and digital twin scalability to optimize manufacturing KPIs.</w:t>
      </w:r>
    </w:p>
    <w:p>
      <w:pPr>
        <w:pStyle w:val="ListBullet"/>
        <w:spacing w:after="60"/>
      </w:pPr>
      <w:r>
        <w:rPr>
          <w:b/>
          <w:color w:val="1B365D"/>
        </w:rPr>
        <w:t xml:space="preserve">Predictive Maintenance Solutions: </w:t>
      </w:r>
      <w:r>
        <w:t>Leverages embedded systems, IIoT, and Machine Learning to estimate the Remaining Useful Life (RUL) of heavy industrial machinery, mitigating unplanned downtime.</w:t>
      </w:r>
    </w:p>
    <w:p>
      <w:pPr>
        <w:keepNext/>
        <w:spacing w:before="280" w:after="80"/>
      </w:pPr>
      <w:r>
        <w:rPr>
          <w:rFonts w:ascii="Calibri" w:hAnsi="Calibri"/>
          <w:b/>
          <w:color w:val="0066CC"/>
          <w:sz w:val="28"/>
        </w:rPr>
        <w:t>2.2 About upskill Campus (USC) &amp; The IoT Academy</w:t>
      </w:r>
    </w:p>
    <w:p>
      <w:r>
        <w:t>upskill Campus (USC) is a premier career development platform delivering personalized executive coaching and industry-oriented upskilling programs. Aiming to empower over 1 million learners, USC provides self-paced learning combined with hands-on industrial projects, mentorship, and career growth services.</w:t>
      </w:r>
    </w:p>
    <w:p>
      <w:r>
        <w:t>The IoT Academy is the EdTech division of UCT, running specialized certification programs in collaboration with elite institutions like EICT Academy, IIT Kanpur, IIT Roorkee, and IIT Guwahati across AI, ML, Embedded Systems, and IIoT.</w:t>
      </w:r>
    </w:p>
    <w:p>
      <w:pPr>
        <w:keepNext/>
        <w:spacing w:before="280" w:after="80"/>
      </w:pPr>
      <w:r>
        <w:rPr>
          <w:rFonts w:ascii="Calibri" w:hAnsi="Calibri"/>
          <w:b/>
          <w:color w:val="0066CC"/>
          <w:sz w:val="28"/>
        </w:rPr>
        <w:t>2.3 Objectives of this Internship Program</w:t>
      </w:r>
    </w:p>
    <w:p>
      <w:pPr>
        <w:pStyle w:val="ListBullet"/>
        <w:spacing w:after="60"/>
      </w:pPr>
      <w:r>
        <w:rPr>
          <w:b/>
          <w:color w:val="1B365D"/>
        </w:rPr>
        <w:t xml:space="preserve">Practical Industrial Experience: </w:t>
      </w:r>
      <w:r>
        <w:t>Gain exposure to real industrial data collected from physical sensor networks.</w:t>
      </w:r>
    </w:p>
    <w:p>
      <w:pPr>
        <w:pStyle w:val="ListBullet"/>
        <w:spacing w:after="60"/>
      </w:pPr>
      <w:r>
        <w:rPr>
          <w:b/>
          <w:color w:val="1B365D"/>
        </w:rPr>
        <w:t xml:space="preserve">Problem-Solving Rigor: </w:t>
      </w:r>
      <w:r>
        <w:t>Formulate end-to-end Machine Learning solutions for real manufacturing constraints.</w:t>
      </w:r>
    </w:p>
    <w:p>
      <w:pPr>
        <w:pStyle w:val="ListBullet"/>
        <w:spacing w:after="60"/>
      </w:pPr>
      <w:r>
        <w:rPr>
          <w:b/>
          <w:color w:val="1B365D"/>
        </w:rPr>
        <w:t xml:space="preserve">Job Readiness: </w:t>
      </w:r>
      <w:r>
        <w:t>Develop industry-standard coding practices, version control workflows, and comprehensive technical documentation.</w:t>
      </w:r>
    </w:p>
    <w:p>
      <w:pPr>
        <w:pStyle w:val="ListBullet"/>
        <w:spacing w:after="60"/>
      </w:pPr>
      <w:r>
        <w:rPr>
          <w:b/>
          <w:color w:val="1B365D"/>
        </w:rPr>
        <w:t xml:space="preserve">Technical Mastery: </w:t>
      </w:r>
      <w:r>
        <w:t>Master advanced time-series feature engineering, gradient boosting algorithms, and interactive visualization frameworks.</w:t>
      </w:r>
    </w:p>
    <w:p>
      <w:pPr>
        <w:keepNext/>
        <w:spacing w:before="280" w:after="80"/>
      </w:pPr>
      <w:r>
        <w:rPr>
          <w:rFonts w:ascii="Calibri" w:hAnsi="Calibri"/>
          <w:b/>
          <w:color w:val="0066CC"/>
          <w:sz w:val="28"/>
        </w:rPr>
        <w:t>2.4 References</w:t>
      </w:r>
    </w:p>
    <w:p>
      <w:r>
        <w:t>[1] Kaggle Dataset: Quality Prediction in a Mining Process, Eduardo Magalhães (2017).</w:t>
        <w:br/>
        <w:t>[2] UniConverge Technologies Pvt Ltd Official Documentation &amp; Smart Factory Platform Specs.</w:t>
        <w:br/>
        <w:t>[3] LightGBM: A Highly Efficient Gradient Boosting Decision Tree, Ke et al. (2017).</w:t>
        <w:br/>
        <w:t>[4] XGBoost: A Scalable Tree Boosting System, Chen &amp; Guestrin (2016).</w:t>
        <w:br/>
        <w:t>[5] Scikit-learn: Machine Learning in Python, Pedregosa et al. (2011).</w:t>
      </w:r>
    </w:p>
    <w:p>
      <w:pPr>
        <w:keepNext/>
        <w:spacing w:before="280" w:after="80"/>
      </w:pPr>
      <w:r>
        <w:rPr>
          <w:rFonts w:ascii="Calibri" w:hAnsi="Calibri"/>
          <w:b/>
          <w:color w:val="0066CC"/>
          <w:sz w:val="28"/>
        </w:rPr>
        <w:t>2.5 Glossary</w:t>
      </w:r>
    </w:p>
    <w:tbl>
      <w:tblPr>
        <w:tblW w:type="auto" w:w="0"/>
        <w:jc w:val="center"/>
        <w:tblLook w:firstColumn="1" w:firstRow="1" w:lastColumn="0" w:lastRow="0" w:noHBand="0" w:noVBand="1" w:val="04A0"/>
      </w:tblPr>
      <w:tblGrid>
        <w:gridCol w:w="4680"/>
        <w:gridCol w:w="4680"/>
      </w:tblGrid>
      <w:tr>
        <w:tc>
          <w:tcPr>
            <w:tcW w:type="dxa" w:w="4680"/>
            <w:shd w:fill="1B365D"/>
          </w:tcPr>
          <w:p>
            <w:r>
              <w:rPr>
                <w:b/>
                <w:color w:val="FFFFFF"/>
              </w:rPr>
              <w:t>Term / Acronym</w:t>
            </w:r>
          </w:p>
        </w:tc>
        <w:tc>
          <w:tcPr>
            <w:tcW w:type="dxa" w:w="4680"/>
            <w:shd w:fill="1B365D"/>
          </w:tcPr>
          <w:p>
            <w:r>
              <w:rPr>
                <w:b/>
                <w:color w:val="FFFFFF"/>
              </w:rPr>
              <w:t>Definition &amp; Description</w:t>
            </w:r>
          </w:p>
        </w:tc>
      </w:tr>
      <w:tr>
        <w:tc>
          <w:tcPr>
            <w:tcW w:type="dxa" w:w="4680"/>
          </w:tcPr>
          <w:p>
            <w:r>
              <w:rPr>
                <w:b/>
              </w:rPr>
              <w:t>% Silica Concentrate</w:t>
            </w:r>
          </w:p>
        </w:tc>
        <w:tc>
          <w:tcPr>
            <w:tcW w:type="dxa" w:w="4680"/>
          </w:tcPr>
          <w:p>
            <w:r>
              <w:t>Target impurity variable in iron ore concentrate; lower values indicate higher ore quality.</w:t>
            </w:r>
          </w:p>
        </w:tc>
      </w:tr>
      <w:tr>
        <w:tc>
          <w:tcPr>
            <w:tcW w:type="dxa" w:w="4680"/>
            <w:shd w:fill="F0F4F8"/>
          </w:tcPr>
          <w:p>
            <w:r>
              <w:rPr>
                <w:b/>
              </w:rPr>
              <w:t>Flotation Plant</w:t>
            </w:r>
          </w:p>
        </w:tc>
        <w:tc>
          <w:tcPr>
            <w:tcW w:type="dxa" w:w="4680"/>
            <w:shd w:fill="F0F4F8"/>
          </w:tcPr>
          <w:p>
            <w:r>
              <w:t>Industrial processing facility that uses air bubbles and chemical reagents to separate minerals.</w:t>
            </w:r>
          </w:p>
        </w:tc>
      </w:tr>
      <w:tr>
        <w:tc>
          <w:tcPr>
            <w:tcW w:type="dxa" w:w="4680"/>
          </w:tcPr>
          <w:p>
            <w:r>
              <w:rPr>
                <w:b/>
              </w:rPr>
              <w:t>Tailings</w:t>
            </w:r>
          </w:p>
        </w:tc>
        <w:tc>
          <w:tcPr>
            <w:tcW w:type="dxa" w:w="4680"/>
          </w:tcPr>
          <w:p>
            <w:r>
              <w:t>Waste product discharged into environmental ponds when iron ore is lost during separation.</w:t>
            </w:r>
          </w:p>
        </w:tc>
      </w:tr>
      <w:tr>
        <w:tc>
          <w:tcPr>
            <w:tcW w:type="dxa" w:w="4680"/>
            <w:shd w:fill="F0F4F8"/>
          </w:tcPr>
          <w:p>
            <w:r>
              <w:rPr>
                <w:b/>
              </w:rPr>
              <w:t>Lag Feature</w:t>
            </w:r>
          </w:p>
        </w:tc>
        <w:tc>
          <w:tcPr>
            <w:tcW w:type="dxa" w:w="4680"/>
            <w:shd w:fill="F0F4F8"/>
          </w:tcPr>
          <w:p>
            <w:r>
              <w:t>Time-series feature derived from historical past values (e.g., value at t-5 minutes).</w:t>
            </w:r>
          </w:p>
        </w:tc>
      </w:tr>
      <w:tr>
        <w:tc>
          <w:tcPr>
            <w:tcW w:type="dxa" w:w="4680"/>
          </w:tcPr>
          <w:p>
            <w:r>
              <w:rPr>
                <w:b/>
              </w:rPr>
              <w:t>RMSE / MAE / R²</w:t>
            </w:r>
          </w:p>
        </w:tc>
        <w:tc>
          <w:tcPr>
            <w:tcW w:type="dxa" w:w="4680"/>
          </w:tcPr>
          <w:p>
            <w:r>
              <w:t>Statistical metrics measuring Root Mean Squared Error, Mean Absolute Error, and Variance Explained.</w:t>
            </w:r>
          </w:p>
        </w:tc>
      </w:tr>
      <w:tr>
        <w:tc>
          <w:tcPr>
            <w:tcW w:type="dxa" w:w="4680"/>
            <w:shd w:fill="F0F4F8"/>
          </w:tcPr>
          <w:p>
            <w:r>
              <w:rPr>
                <w:b/>
              </w:rPr>
              <w:t>LightGBM / XGBoost</w:t>
            </w:r>
          </w:p>
        </w:tc>
        <w:tc>
          <w:tcPr>
            <w:tcW w:type="dxa" w:w="4680"/>
            <w:shd w:fill="F0F4F8"/>
          </w:tcPr>
          <w:p>
            <w:r>
              <w:t>State-of-the-art gradient boosted decision tree algorithms optimized for tabular data.</w:t>
            </w:r>
          </w:p>
        </w:tc>
      </w:tr>
    </w:tbl>
    <w:p>
      <w:r>
        <w:br w:type="page"/>
      </w:r>
    </w:p>
    <w:p>
      <w:pPr>
        <w:keepNext/>
        <w:spacing w:before="360" w:after="120"/>
      </w:pPr>
      <w:r>
        <w:rPr>
          <w:rFonts w:ascii="Calibri" w:hAnsi="Calibri"/>
          <w:b/>
          <w:color w:val="1B365D"/>
          <w:sz w:val="36"/>
        </w:rPr>
        <w:t>3. Problem Statement</w:t>
      </w:r>
    </w:p>
    <w:p>
      <w:r>
        <w:t>In iron ore processing plants, froth flotation is the most critical stage for separating iron minerals from silica (sand) impurities. Reagents (such as Starch and Amina) and air bubbles are injected into flotation columns to float the iron ore while allowing silica to sink as tailings. The ultimate quality goal is to minimize the percentage of Silica Concentrate (% Silica Concentrate) in the output pulp.</w:t>
      </w:r>
    </w:p>
    <w:p>
      <w:r>
        <w:t>However, measuring % Silica Concentrate currently requires physical sampling and chemical lab analysis, which is performed only once per hour. This hourly measurement frequency creates a critical operational gap: plant engineers operate blindly for 59 minutes between lab reports. If operational fluctuations or chemical imbalances cause a spike in silica, engineers discover it too late, resulting in tons of sub-standard ore output or valuable iron being dumped into tailings waste ponds.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after="80"/>
            </w:pPr>
            <w:r>
              <w:rPr>
                <w:b/>
                <w:color w:val="1B365D"/>
                <w:sz w:val="22"/>
              </w:rPr>
              <w:t>📌 Core Research Questions Addressed in this Project</w:t>
              <w:br/>
            </w:r>
            <w:r>
              <w:rPr>
                <w:color w:val="444444"/>
                <w:sz w:val="21"/>
              </w:rPr>
              <w:t>1. Is it possible to predict % Silica Concentrate every minute using continuous sensor data?</w:t>
              <w:br/>
              <w:t>2. How many hours ahead can we accurately forecast % Silica Concentrate to enable proactive operational control?</w:t>
              <w:br/>
              <w:t>3. Is it possible to predict % Silica Concentrate without using the highly correlated % Iron Concentrate column (enabling true lab-free real-time operation)?</w:t>
            </w:r>
          </w:p>
        </w:tc>
      </w:tr>
    </w:tbl>
    <w:p/>
    <w:p>
      <w:pPr>
        <w:keepNext/>
        <w:spacing w:before="360" w:after="120"/>
      </w:pPr>
      <w:r>
        <w:rPr>
          <w:rFonts w:ascii="Calibri" w:hAnsi="Calibri"/>
          <w:b/>
          <w:color w:val="1B365D"/>
          <w:sz w:val="36"/>
        </w:rPr>
        <w:t>4. Existing and Proposed Solution</w:t>
      </w:r>
    </w:p>
    <w:p>
      <w:pPr>
        <w:keepNext/>
        <w:spacing w:before="280" w:after="80"/>
      </w:pPr>
      <w:r>
        <w:rPr>
          <w:rFonts w:ascii="Calibri" w:hAnsi="Calibri"/>
          <w:b/>
          <w:color w:val="0066CC"/>
          <w:sz w:val="28"/>
        </w:rPr>
        <w:t>4.1 Limitations of Existing Solutions</w:t>
      </w:r>
    </w:p>
    <w:p>
      <w:pPr>
        <w:pStyle w:val="ListBullet"/>
        <w:spacing w:after="60"/>
      </w:pPr>
      <w:r>
        <w:rPr>
          <w:b/>
          <w:color w:val="1B365D"/>
        </w:rPr>
        <w:t xml:space="preserve">Hourly Lab Reliance: </w:t>
      </w:r>
      <w:r>
        <w:t>Plant operations rely on periodic manual laboratory testing, introducing up to 60 minutes of feedback latency.</w:t>
      </w:r>
    </w:p>
    <w:p>
      <w:pPr>
        <w:pStyle w:val="ListBullet"/>
        <w:spacing w:after="60"/>
      </w:pPr>
      <w:r>
        <w:rPr>
          <w:b/>
          <w:color w:val="1B365D"/>
        </w:rPr>
        <w:t xml:space="preserve">Reactive Operational Control: </w:t>
      </w:r>
      <w:r>
        <w:t>Engineers react after quality degradation occurs, rather than taking preventive action.</w:t>
      </w:r>
    </w:p>
    <w:p>
      <w:pPr>
        <w:pStyle w:val="ListBullet"/>
        <w:spacing w:after="60"/>
      </w:pPr>
      <w:r>
        <w:rPr>
          <w:b/>
          <w:color w:val="1B365D"/>
        </w:rPr>
        <w:t xml:space="preserve">Linear / Static Rules: </w:t>
      </w:r>
      <w:r>
        <w:t>Traditional control systems use simple linear correlations that fail to capture non-linear interactions among airflow, pH, and pulp levels across multiple columns.</w:t>
      </w:r>
    </w:p>
    <w:p>
      <w:pPr>
        <w:keepNext/>
        <w:spacing w:before="280" w:after="80"/>
      </w:pPr>
      <w:r>
        <w:rPr>
          <w:rFonts w:ascii="Calibri" w:hAnsi="Calibri"/>
          <w:b/>
          <w:color w:val="0066CC"/>
          <w:sz w:val="28"/>
        </w:rPr>
        <w:t>4.2 Proposed Machine Learning Solution</w:t>
      </w:r>
    </w:p>
    <w:p>
      <w:r>
        <w:t>We propose an automated time-series Machine Learning pipeline that continuously ingests 20-second physical sensor readings (airflows, column levels, pH, chemical flow rates), aggregates them into minute-level intervals, generates temporal lag and rolling statistics, and predicts % Silica Concentrate in real time using LightGBM and XGBoost models.</w:t>
      </w:r>
    </w:p>
    <w:p>
      <w:pPr>
        <w:keepNext/>
        <w:spacing w:before="280" w:after="80"/>
      </w:pPr>
      <w:r>
        <w:rPr>
          <w:rFonts w:ascii="Calibri" w:hAnsi="Calibri"/>
          <w:b/>
          <w:color w:val="0066CC"/>
          <w:sz w:val="28"/>
        </w:rPr>
        <w:t>4.3 Value Addition &amp; Business Impact</w:t>
      </w:r>
    </w:p>
    <w:p>
      <w:pPr>
        <w:pStyle w:val="ListBullet"/>
        <w:spacing w:after="60"/>
      </w:pPr>
      <w:r>
        <w:rPr>
          <w:b/>
          <w:color w:val="1B365D"/>
        </w:rPr>
        <w:t xml:space="preserve">Real-Time Visibility: </w:t>
      </w:r>
      <w:r>
        <w:t>Provides quality estimates every minute rather than once per hour.</w:t>
      </w:r>
    </w:p>
    <w:p>
      <w:pPr>
        <w:pStyle w:val="ListBullet"/>
        <w:spacing w:after="60"/>
      </w:pPr>
      <w:r>
        <w:rPr>
          <w:b/>
          <w:color w:val="1B365D"/>
        </w:rPr>
        <w:t xml:space="preserve">1-Hour Early Warning: </w:t>
      </w:r>
      <w:r>
        <w:t>Gives plant engineers a 60-minute window to adjust chemical dosing and airflows before quality deteriorates.</w:t>
      </w:r>
    </w:p>
    <w:p>
      <w:pPr>
        <w:pStyle w:val="ListBullet"/>
        <w:spacing w:after="60"/>
      </w:pPr>
      <w:r>
        <w:rPr>
          <w:b/>
          <w:color w:val="1B365D"/>
        </w:rPr>
        <w:t xml:space="preserve">Lab Independence: </w:t>
      </w:r>
      <w:r>
        <w:t>Demonstrates that process control variables alone achieve high predictive accuracy without requiring lab-tested % Iron Concentrate.</w:t>
      </w:r>
    </w:p>
    <w:p>
      <w:pPr>
        <w:pStyle w:val="ListBullet"/>
        <w:spacing w:after="60"/>
      </w:pPr>
      <w:r>
        <w:rPr>
          <w:b/>
          <w:color w:val="1B365D"/>
        </w:rPr>
        <w:t xml:space="preserve">Sustainability &amp; Efficiency: </w:t>
      </w:r>
      <w:r>
        <w:t>Reduces iron ore waste sent to tailings, minimizing environmental footprint and maximizing operational profitability.</w:t>
      </w:r>
    </w:p>
    <w:p>
      <w:pPr>
        <w:keepNext/>
        <w:spacing w:before="360" w:after="120"/>
      </w:pPr>
      <w:r>
        <w:rPr>
          <w:rFonts w:ascii="Calibri" w:hAnsi="Calibri"/>
          <w:b/>
          <w:color w:val="1B365D"/>
          <w:sz w:val="36"/>
        </w:rPr>
        <w:t>5. Proposed Design / Model</w:t>
      </w:r>
    </w:p>
    <w:p>
      <w:pPr>
        <w:keepNext/>
        <w:spacing w:before="280" w:after="80"/>
      </w:pPr>
      <w:r>
        <w:rPr>
          <w:rFonts w:ascii="Calibri" w:hAnsi="Calibri"/>
          <w:b/>
          <w:color w:val="0066CC"/>
          <w:sz w:val="28"/>
        </w:rPr>
        <w:t>5.1 High Level System Architecture</w:t>
      </w:r>
    </w:p>
    <w:p>
      <w:r>
        <w:t>The system architecture follows a modular data engineering and machine learning workflow:</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after="80"/>
            </w:pPr>
            <w:r>
              <w:rPr>
                <w:b/>
                <w:color w:val="1B365D"/>
                <w:sz w:val="22"/>
              </w:rPr>
              <w:t>📌 High-Level Architecture Pipeline</w:t>
              <w:br/>
            </w:r>
            <w:r>
              <w:rPr>
                <w:color w:val="444444"/>
                <w:sz w:val="21"/>
              </w:rPr>
              <w:t>Raw IIoT Sensors (20s) ➔ Resampling &amp; Clean Engine (1min/1h) ➔ Feature Engineering (Lags/Rolling) ➔ Machine Learning Estimators (LightGBM/XGBoost) ➔ Metric Engine ➔ Interactive Plotly Dashboard</w:t>
            </w:r>
          </w:p>
        </w:tc>
      </w:tr>
    </w:tbl>
    <w:p/>
    <w:p>
      <w:pPr>
        <w:keepNext/>
        <w:spacing w:before="280" w:after="80"/>
      </w:pPr>
      <w:r>
        <w:rPr>
          <w:rFonts w:ascii="Calibri" w:hAnsi="Calibri"/>
          <w:b/>
          <w:color w:val="0066CC"/>
          <w:sz w:val="28"/>
        </w:rPr>
        <w:t>5.2 Low Level Pipeline Modules</w:t>
      </w:r>
    </w:p>
    <w:p>
      <w:pPr>
        <w:pStyle w:val="ListBullet"/>
        <w:spacing w:after="60"/>
      </w:pPr>
      <w:r>
        <w:rPr>
          <w:b/>
          <w:color w:val="1B365D"/>
        </w:rPr>
        <w:t xml:space="preserve">Module 1 - Data Preprocessor (`01_eda.py`): </w:t>
      </w:r>
      <w:r>
        <w:t>Parses timestamps, verifies numerical datatypes, resamples high-frequency 20s data to 1-minute and 1-hour uniform temporal grids, and produces initial statistical distributions.</w:t>
      </w:r>
    </w:p>
    <w:p>
      <w:pPr>
        <w:pStyle w:val="ListBullet"/>
        <w:spacing w:after="60"/>
      </w:pPr>
      <w:r>
        <w:rPr>
          <w:b/>
          <w:color w:val="1B365D"/>
        </w:rPr>
        <w:t xml:space="preserve">Module 2 - Feature Engineer (`02_feature_engineering.py`): </w:t>
      </w:r>
      <w:r>
        <w:t>Computes autoregressive lag features (target_lag_1 to target_lag_60), rolling statistics (5m to 60m mean/std), cyclical hour encodings, and multi-step target horizons (1h to 12h ahead).</w:t>
      </w:r>
    </w:p>
    <w:p>
      <w:pPr>
        <w:pStyle w:val="ListBullet"/>
        <w:spacing w:after="60"/>
      </w:pPr>
      <w:r>
        <w:rPr>
          <w:b/>
          <w:color w:val="1B365D"/>
        </w:rPr>
        <w:t xml:space="preserve">Module 3 - Model Trainer (`03_train_models.py`): </w:t>
      </w:r>
      <w:r>
        <w:t>Executes strict chronological train/test splits (no future data leakage), trains XGBoost, LightGBM, and Random Forest regressors, and executes 3 distinct experimental evaluations.</w:t>
      </w:r>
    </w:p>
    <w:p>
      <w:pPr>
        <w:pStyle w:val="ListBullet"/>
        <w:spacing w:after="60"/>
      </w:pPr>
      <w:r>
        <w:rPr>
          <w:b/>
          <w:color w:val="1B365D"/>
        </w:rPr>
        <w:t xml:space="preserve">Module 4 - Dashboard Generator (`04_generate_dashboard.py`): </w:t>
      </w:r>
      <w:r>
        <w:t>Encapsulates model outputs, feature importances, prediction curves, and research answers into a standalone, single-file interactive HTML Plotly dashboard (`dashboard/index.html`).</w:t>
      </w:r>
    </w:p>
    <w:p>
      <w:pPr>
        <w:keepNext/>
        <w:spacing w:before="280" w:after="80"/>
      </w:pPr>
      <w:r>
        <w:rPr>
          <w:rFonts w:ascii="Calibri" w:hAnsi="Calibri"/>
          <w:b/>
          <w:color w:val="0066CC"/>
          <w:sz w:val="28"/>
        </w:rPr>
        <w:t>5.3 Data Flow &amp; Interfaces</w:t>
      </w:r>
    </w:p>
    <w:p>
      <w:r>
        <w:t>Inputs consist of 21 physical process columns (Flotation Columns 1–7 Airflow and Level, Starch Flow, Amina Flow, Ore Pulp Flow, Ore Pulp pH, Ore Pulp Density). The output layer stores binary model artifacts (`outputs/models/*.pkl`), JSON performance metrics (`outputs/results/model_results.json`), and renders the interactive browser interface.</w:t>
      </w:r>
    </w:p>
    <w:p>
      <w:pPr>
        <w:keepNext/>
        <w:spacing w:before="360" w:after="120"/>
      </w:pPr>
      <w:r>
        <w:rPr>
          <w:rFonts w:ascii="Calibri" w:hAnsi="Calibri"/>
          <w:b/>
          <w:color w:val="1B365D"/>
          <w:sz w:val="36"/>
        </w:rPr>
        <w:t>6. Performance Test</w:t>
      </w:r>
    </w:p>
    <w:p>
      <w:pPr>
        <w:keepNext/>
        <w:spacing w:before="280" w:after="80"/>
      </w:pPr>
      <w:r>
        <w:rPr>
          <w:rFonts w:ascii="Calibri" w:hAnsi="Calibri"/>
          <w:b/>
          <w:color w:val="0066CC"/>
          <w:sz w:val="28"/>
        </w:rPr>
        <w:t>6.1 Test Plan &amp; Constraints</w:t>
      </w:r>
    </w:p>
    <w:p>
      <w:pPr>
        <w:pStyle w:val="ListBullet"/>
        <w:spacing w:after="60"/>
      </w:pPr>
      <w:r>
        <w:rPr>
          <w:b/>
          <w:color w:val="1B365D"/>
        </w:rPr>
        <w:t xml:space="preserve">Data Leakage Constraint: </w:t>
      </w:r>
      <w:r>
        <w:t>Standard random cross-validation cannot be used on time-series data. Models were evaluated using chronological time splits (first 80% train, last 20% test).</w:t>
      </w:r>
    </w:p>
    <w:p>
      <w:pPr>
        <w:pStyle w:val="ListBullet"/>
        <w:spacing w:after="60"/>
      </w:pPr>
      <w:r>
        <w:rPr>
          <w:b/>
          <w:color w:val="1B365D"/>
        </w:rPr>
        <w:t xml:space="preserve">Latency &amp; Computational Constraint: </w:t>
      </w:r>
      <w:r>
        <w:t>Inference must execute in milliseconds to support real-time minute-level predictions on edge gateways.</w:t>
      </w:r>
    </w:p>
    <w:p>
      <w:pPr>
        <w:pStyle w:val="ListBullet"/>
        <w:spacing w:after="60"/>
      </w:pPr>
      <w:r>
        <w:rPr>
          <w:b/>
          <w:color w:val="1B365D"/>
        </w:rPr>
        <w:t xml:space="preserve">Metric Targets: </w:t>
      </w:r>
      <w:r>
        <w:t>Achieve R² &gt; 0.50 for minute-level prediction and minimize RMSE below target standard deviation (1.12%).</w:t>
      </w:r>
    </w:p>
    <w:p>
      <w:pPr>
        <w:keepNext/>
        <w:spacing w:before="280" w:after="80"/>
      </w:pPr>
      <w:r>
        <w:rPr>
          <w:rFonts w:ascii="Calibri" w:hAnsi="Calibri"/>
          <w:b/>
          <w:color w:val="0066CC"/>
          <w:sz w:val="28"/>
        </w:rPr>
        <w:t>6.2 Test Procedures &amp; Experiments</w:t>
      </w:r>
    </w:p>
    <w:p>
      <w:r>
        <w:t>Three comprehensive experiments were conducted:</w:t>
      </w:r>
    </w:p>
    <w:p>
      <w:pPr>
        <w:pStyle w:val="ListBullet"/>
        <w:spacing w:after="60"/>
      </w:pPr>
      <w:r>
        <w:rPr>
          <w:b/>
          <w:color w:val="1B365D"/>
        </w:rPr>
        <w:t xml:space="preserve">Experiment A (Minute-Level Prediction - Q1): </w:t>
      </w:r>
      <w:r>
        <w:t>Resampled data to 1-minute resolution; evaluated XGBoost, LightGBM, and Random Forest on 808 held-out test intervals.</w:t>
      </w:r>
    </w:p>
    <w:p>
      <w:pPr>
        <w:pStyle w:val="ListBullet"/>
        <w:spacing w:after="60"/>
      </w:pPr>
      <w:r>
        <w:rPr>
          <w:b/>
          <w:color w:val="1B365D"/>
        </w:rPr>
        <w:t xml:space="preserve">Experiment B (Multi-Step Horizon Analysis - Q2): </w:t>
      </w:r>
      <w:r>
        <w:t>Trained separate models for 1h, 2h, 4h, 8h, and 12h ahead forecast horizons to establish reliability limits.</w:t>
      </w:r>
    </w:p>
    <w:p>
      <w:pPr>
        <w:pStyle w:val="ListBullet"/>
        <w:spacing w:after="60"/>
      </w:pPr>
      <w:r>
        <w:rPr>
          <w:b/>
          <w:color w:val="1B365D"/>
        </w:rPr>
        <w:t xml:space="preserve">Experiment C (Iron Feature Ablation Test - Q3): </w:t>
      </w:r>
      <w:r>
        <w:t>Compared performance of XGBoost with vs. without % Iron Concentrate feature to test true lab independence.</w:t>
      </w:r>
    </w:p>
    <w:p>
      <w:pPr>
        <w:keepNext/>
        <w:spacing w:before="280" w:after="80"/>
      </w:pPr>
      <w:r>
        <w:rPr>
          <w:rFonts w:ascii="Calibri" w:hAnsi="Calibri"/>
          <w:b/>
          <w:color w:val="0066CC"/>
          <w:sz w:val="28"/>
        </w:rPr>
        <w:t>6.3 Performance Outcomes</w:t>
      </w:r>
    </w:p>
    <w:p>
      <w:pPr>
        <w:keepNext/>
        <w:spacing w:before="200" w:after="40"/>
      </w:pPr>
      <w:r>
        <w:rPr>
          <w:rFonts w:ascii="Calibri" w:hAnsi="Calibri"/>
          <w:b/>
          <w:color w:val="444444"/>
          <w:sz w:val="24"/>
        </w:rPr>
        <w:t>Experiment A: Minute-Level Quality Prediction (Q1)</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r>
              <w:rPr>
                <w:b/>
                <w:color w:val="FFFFFF"/>
              </w:rPr>
              <w:t>Model</w:t>
            </w:r>
          </w:p>
        </w:tc>
        <w:tc>
          <w:tcPr>
            <w:tcW w:type="dxa" w:w="2340"/>
            <w:shd w:fill="1B365D"/>
          </w:tcPr>
          <w:p>
            <w:r>
              <w:rPr>
                <w:b/>
                <w:color w:val="FFFFFF"/>
              </w:rPr>
              <w:t>RMSE (% Silica)</w:t>
            </w:r>
          </w:p>
        </w:tc>
        <w:tc>
          <w:tcPr>
            <w:tcW w:type="dxa" w:w="2340"/>
            <w:shd w:fill="1B365D"/>
          </w:tcPr>
          <w:p>
            <w:r>
              <w:rPr>
                <w:b/>
                <w:color w:val="FFFFFF"/>
              </w:rPr>
              <w:t>MAE (% Silica)</w:t>
            </w:r>
          </w:p>
        </w:tc>
        <w:tc>
          <w:tcPr>
            <w:tcW w:type="dxa" w:w="2340"/>
            <w:shd w:fill="1B365D"/>
          </w:tcPr>
          <w:p>
            <w:r>
              <w:rPr>
                <w:b/>
                <w:color w:val="FFFFFF"/>
              </w:rPr>
              <w:t>R² Score</w:t>
            </w:r>
          </w:p>
        </w:tc>
      </w:tr>
      <w:tr>
        <w:tc>
          <w:tcPr>
            <w:tcW w:type="dxa" w:w="2340"/>
            <w:shd w:fill="E6F0FA"/>
          </w:tcPr>
          <w:p>
            <w:r>
              <w:rPr>
                <w:b/>
              </w:rPr>
              <w:t>LightGBM (Best Model)</w:t>
            </w:r>
          </w:p>
        </w:tc>
        <w:tc>
          <w:tcPr>
            <w:tcW w:type="dxa" w:w="2340"/>
            <w:shd w:fill="E6F0FA"/>
          </w:tcPr>
          <w:p>
            <w:r>
              <w:rPr>
                <w:b/>
              </w:rPr>
              <w:t>0.7196</w:t>
            </w:r>
          </w:p>
        </w:tc>
        <w:tc>
          <w:tcPr>
            <w:tcW w:type="dxa" w:w="2340"/>
            <w:shd w:fill="E6F0FA"/>
          </w:tcPr>
          <w:p>
            <w:r>
              <w:rPr>
                <w:b/>
              </w:rPr>
              <w:t>0.5301</w:t>
            </w:r>
          </w:p>
        </w:tc>
        <w:tc>
          <w:tcPr>
            <w:tcW w:type="dxa" w:w="2340"/>
            <w:shd w:fill="E6F0FA"/>
          </w:tcPr>
          <w:p>
            <w:r>
              <w:rPr>
                <w:b/>
              </w:rPr>
              <w:t>0.6071 ✅</w:t>
            </w:r>
          </w:p>
        </w:tc>
      </w:tr>
      <w:tr>
        <w:tc>
          <w:tcPr>
            <w:tcW w:type="dxa" w:w="2340"/>
          </w:tcPr>
          <w:p>
            <w:r>
              <w:t>XGBoost Regressor</w:t>
            </w:r>
          </w:p>
        </w:tc>
        <w:tc>
          <w:tcPr>
            <w:tcW w:type="dxa" w:w="2340"/>
          </w:tcPr>
          <w:p>
            <w:r>
              <w:t>0.7534</w:t>
            </w:r>
          </w:p>
        </w:tc>
        <w:tc>
          <w:tcPr>
            <w:tcW w:type="dxa" w:w="2340"/>
          </w:tcPr>
          <w:p>
            <w:r>
              <w:t>0.5760</w:t>
            </w:r>
          </w:p>
        </w:tc>
        <w:tc>
          <w:tcPr>
            <w:tcW w:type="dxa" w:w="2340"/>
          </w:tcPr>
          <w:p>
            <w:r>
              <w:t>0.5692</w:t>
            </w:r>
          </w:p>
        </w:tc>
      </w:tr>
      <w:tr>
        <w:tc>
          <w:tcPr>
            <w:tcW w:type="dxa" w:w="2340"/>
          </w:tcPr>
          <w:p>
            <w:r>
              <w:t>Random Forest Regressor</w:t>
            </w:r>
          </w:p>
        </w:tc>
        <w:tc>
          <w:tcPr>
            <w:tcW w:type="dxa" w:w="2340"/>
          </w:tcPr>
          <w:p>
            <w:r>
              <w:t>0.7775</w:t>
            </w:r>
          </w:p>
        </w:tc>
        <w:tc>
          <w:tcPr>
            <w:tcW w:type="dxa" w:w="2340"/>
          </w:tcPr>
          <w:p>
            <w:r>
              <w:t>0.5995</w:t>
            </w:r>
          </w:p>
        </w:tc>
        <w:tc>
          <w:tcPr>
            <w:tcW w:type="dxa" w:w="2340"/>
          </w:tcPr>
          <w:p>
            <w:r>
              <w:t>0.5412</w:t>
            </w:r>
          </w:p>
        </w:tc>
      </w:tr>
    </w:tbl>
    <w:p>
      <w:pPr>
        <w:keepNext/>
        <w:spacing w:before="200" w:after="40"/>
      </w:pPr>
      <w:r>
        <w:rPr>
          <w:rFonts w:ascii="Calibri" w:hAnsi="Calibri"/>
          <w:b/>
          <w:color w:val="444444"/>
          <w:sz w:val="24"/>
        </w:rPr>
        <w:br/>
        <w:t>Experiment B: Forecast Horizon Degradation Analysis (Q2)</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Pr>
          <w:p>
            <w:r>
              <w:rPr>
                <w:b/>
                <w:color w:val="FFFFFF"/>
              </w:rPr>
              <w:t>Forecast Horizon</w:t>
            </w:r>
          </w:p>
        </w:tc>
        <w:tc>
          <w:tcPr>
            <w:tcW w:type="dxa" w:w="1872"/>
            <w:shd w:fill="1B365D"/>
          </w:tcPr>
          <w:p>
            <w:r>
              <w:rPr>
                <w:b/>
                <w:color w:val="FFFFFF"/>
              </w:rPr>
              <w:t>RMSE</w:t>
            </w:r>
          </w:p>
        </w:tc>
        <w:tc>
          <w:tcPr>
            <w:tcW w:type="dxa" w:w="1872"/>
            <w:shd w:fill="1B365D"/>
          </w:tcPr>
          <w:p>
            <w:r>
              <w:rPr>
                <w:b/>
                <w:color w:val="FFFFFF"/>
              </w:rPr>
              <w:t>MAE</w:t>
            </w:r>
          </w:p>
        </w:tc>
        <w:tc>
          <w:tcPr>
            <w:tcW w:type="dxa" w:w="1872"/>
            <w:shd w:fill="1B365D"/>
          </w:tcPr>
          <w:p>
            <w:r>
              <w:rPr>
                <w:b/>
                <w:color w:val="FFFFFF"/>
              </w:rPr>
              <w:t>R² Score</w:t>
            </w:r>
          </w:p>
        </w:tc>
        <w:tc>
          <w:tcPr>
            <w:tcW w:type="dxa" w:w="1872"/>
            <w:shd w:fill="1B365D"/>
          </w:tcPr>
          <w:p>
            <w:r>
              <w:rPr>
                <w:b/>
                <w:color w:val="FFFFFF"/>
              </w:rPr>
              <w:t>Reliability Status</w:t>
            </w:r>
          </w:p>
        </w:tc>
      </w:tr>
      <w:tr>
        <w:tc>
          <w:tcPr>
            <w:tcW w:type="dxa" w:w="1872"/>
            <w:shd w:fill="FFF4E5"/>
          </w:tcPr>
          <w:p>
            <w:r>
              <w:t>1 Hour Ahead</w:t>
            </w:r>
          </w:p>
        </w:tc>
        <w:tc>
          <w:tcPr>
            <w:tcW w:type="dxa" w:w="1872"/>
            <w:shd w:fill="FFF4E5"/>
          </w:tcPr>
          <w:p>
            <w:r>
              <w:t>0.8467</w:t>
            </w:r>
          </w:p>
        </w:tc>
        <w:tc>
          <w:tcPr>
            <w:tcW w:type="dxa" w:w="1872"/>
            <w:shd w:fill="FFF4E5"/>
          </w:tcPr>
          <w:p>
            <w:r>
              <w:t>0.6503</w:t>
            </w:r>
          </w:p>
        </w:tc>
        <w:tc>
          <w:tcPr>
            <w:tcW w:type="dxa" w:w="1872"/>
            <w:shd w:fill="FFF4E5"/>
          </w:tcPr>
          <w:p>
            <w:r>
              <w:t>0.4558</w:t>
            </w:r>
          </w:p>
        </w:tc>
        <w:tc>
          <w:tcPr>
            <w:tcW w:type="dxa" w:w="1872"/>
            <w:shd w:fill="FFF4E5"/>
          </w:tcPr>
          <w:p>
            <w:r>
              <w:t>Operational / Usable ⚠️</w:t>
            </w:r>
          </w:p>
        </w:tc>
      </w:tr>
      <w:tr>
        <w:tc>
          <w:tcPr>
            <w:tcW w:type="dxa" w:w="1872"/>
          </w:tcPr>
          <w:p>
            <w:r>
              <w:t>2 Hours Ahead</w:t>
            </w:r>
          </w:p>
        </w:tc>
        <w:tc>
          <w:tcPr>
            <w:tcW w:type="dxa" w:w="1872"/>
          </w:tcPr>
          <w:p>
            <w:r>
              <w:t>0.9435</w:t>
            </w:r>
          </w:p>
        </w:tc>
        <w:tc>
          <w:tcPr>
            <w:tcW w:type="dxa" w:w="1872"/>
          </w:tcPr>
          <w:p>
            <w:r>
              <w:t>0.7406</w:t>
            </w:r>
          </w:p>
        </w:tc>
        <w:tc>
          <w:tcPr>
            <w:tcW w:type="dxa" w:w="1872"/>
          </w:tcPr>
          <w:p>
            <w:r>
              <w:t>0.3242</w:t>
            </w:r>
          </w:p>
        </w:tc>
        <w:tc>
          <w:tcPr>
            <w:tcW w:type="dxa" w:w="1872"/>
          </w:tcPr>
          <w:p>
            <w:r>
              <w:t>Weak Signal</w:t>
            </w:r>
          </w:p>
        </w:tc>
      </w:tr>
      <w:tr>
        <w:tc>
          <w:tcPr>
            <w:tcW w:type="dxa" w:w="1872"/>
          </w:tcPr>
          <w:p>
            <w:r>
              <w:t>4 Hours Ahead</w:t>
            </w:r>
          </w:p>
        </w:tc>
        <w:tc>
          <w:tcPr>
            <w:tcW w:type="dxa" w:w="1872"/>
          </w:tcPr>
          <w:p>
            <w:r>
              <w:t>1.0809</w:t>
            </w:r>
          </w:p>
        </w:tc>
        <w:tc>
          <w:tcPr>
            <w:tcW w:type="dxa" w:w="1872"/>
          </w:tcPr>
          <w:p>
            <w:r>
              <w:t>0.8809</w:t>
            </w:r>
          </w:p>
        </w:tc>
        <w:tc>
          <w:tcPr>
            <w:tcW w:type="dxa" w:w="1872"/>
          </w:tcPr>
          <w:p>
            <w:r>
              <w:t>0.1133</w:t>
            </w:r>
          </w:p>
        </w:tc>
        <w:tc>
          <w:tcPr>
            <w:tcW w:type="dxa" w:w="1872"/>
          </w:tcPr>
          <w:p>
            <w:r>
              <w:t>Unreliable ❌</w:t>
            </w:r>
          </w:p>
        </w:tc>
      </w:tr>
      <w:tr>
        <w:tc>
          <w:tcPr>
            <w:tcW w:type="dxa" w:w="1872"/>
          </w:tcPr>
          <w:p>
            <w:r>
              <w:t>8 Hours Ahead</w:t>
            </w:r>
          </w:p>
        </w:tc>
        <w:tc>
          <w:tcPr>
            <w:tcW w:type="dxa" w:w="1872"/>
          </w:tcPr>
          <w:p>
            <w:r>
              <w:t>1.1500</w:t>
            </w:r>
          </w:p>
        </w:tc>
        <w:tc>
          <w:tcPr>
            <w:tcW w:type="dxa" w:w="1872"/>
          </w:tcPr>
          <w:p>
            <w:r>
              <w:t>0.9505</w:t>
            </w:r>
          </w:p>
        </w:tc>
        <w:tc>
          <w:tcPr>
            <w:tcW w:type="dxa" w:w="1872"/>
          </w:tcPr>
          <w:p>
            <w:r>
              <w:t>-0.0033</w:t>
            </w:r>
          </w:p>
        </w:tc>
        <w:tc>
          <w:tcPr>
            <w:tcW w:type="dxa" w:w="1872"/>
          </w:tcPr>
          <w:p>
            <w:r>
              <w:t>Baseline Equivalent</w:t>
            </w:r>
          </w:p>
        </w:tc>
      </w:tr>
      <w:tr>
        <w:tc>
          <w:tcPr>
            <w:tcW w:type="dxa" w:w="1872"/>
          </w:tcPr>
          <w:p>
            <w:r>
              <w:t>12 Hours Ahead</w:t>
            </w:r>
          </w:p>
        </w:tc>
        <w:tc>
          <w:tcPr>
            <w:tcW w:type="dxa" w:w="1872"/>
          </w:tcPr>
          <w:p>
            <w:r>
              <w:t>1.1465</w:t>
            </w:r>
          </w:p>
        </w:tc>
        <w:tc>
          <w:tcPr>
            <w:tcW w:type="dxa" w:w="1872"/>
          </w:tcPr>
          <w:p>
            <w:r>
              <w:t>0.9434</w:t>
            </w:r>
          </w:p>
        </w:tc>
        <w:tc>
          <w:tcPr>
            <w:tcW w:type="dxa" w:w="1872"/>
          </w:tcPr>
          <w:p>
            <w:r>
              <w:t>0.0017</w:t>
            </w:r>
          </w:p>
        </w:tc>
        <w:tc>
          <w:tcPr>
            <w:tcW w:type="dxa" w:w="1872"/>
          </w:tcPr>
          <w:p>
            <w:r>
              <w:t>Baseline Equivalent</w:t>
            </w:r>
          </w:p>
        </w:tc>
      </w:tr>
    </w:tbl>
    <w:p>
      <w:pPr>
        <w:keepNext/>
        <w:spacing w:before="200" w:after="40"/>
      </w:pPr>
      <w:r>
        <w:rPr>
          <w:rFonts w:ascii="Calibri" w:hAnsi="Calibri"/>
          <w:b/>
          <w:color w:val="444444"/>
          <w:sz w:val="24"/>
        </w:rPr>
        <w:br/>
        <w:t>Experiment C: Iron Feature Ablation Study (Q3)</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r>
              <w:rPr>
                <w:b/>
                <w:color w:val="FFFFFF"/>
              </w:rPr>
              <w:t>Feature Set</w:t>
            </w:r>
          </w:p>
        </w:tc>
        <w:tc>
          <w:tcPr>
            <w:tcW w:type="dxa" w:w="2340"/>
            <w:shd w:fill="1B365D"/>
          </w:tcPr>
          <w:p>
            <w:r>
              <w:rPr>
                <w:b/>
                <w:color w:val="FFFFFF"/>
              </w:rPr>
              <w:t>RMSE</w:t>
            </w:r>
          </w:p>
        </w:tc>
        <w:tc>
          <w:tcPr>
            <w:tcW w:type="dxa" w:w="2340"/>
            <w:shd w:fill="1B365D"/>
          </w:tcPr>
          <w:p>
            <w:r>
              <w:rPr>
                <w:b/>
                <w:color w:val="FFFFFF"/>
              </w:rPr>
              <w:t>MAE</w:t>
            </w:r>
          </w:p>
        </w:tc>
        <w:tc>
          <w:tcPr>
            <w:tcW w:type="dxa" w:w="2340"/>
            <w:shd w:fill="1B365D"/>
          </w:tcPr>
          <w:p>
            <w:r>
              <w:rPr>
                <w:b/>
                <w:color w:val="FFFFFF"/>
              </w:rPr>
              <w:t>R² Score</w:t>
            </w:r>
          </w:p>
        </w:tc>
      </w:tr>
      <w:tr>
        <w:tc>
          <w:tcPr>
            <w:tcW w:type="dxa" w:w="2340"/>
          </w:tcPr>
          <w:p>
            <w:r>
              <w:t>XGBoost WITH % Iron Concentrate</w:t>
            </w:r>
          </w:p>
        </w:tc>
        <w:tc>
          <w:tcPr>
            <w:tcW w:type="dxa" w:w="2340"/>
          </w:tcPr>
          <w:p>
            <w:r>
              <w:t>0.7534</w:t>
            </w:r>
          </w:p>
        </w:tc>
        <w:tc>
          <w:tcPr>
            <w:tcW w:type="dxa" w:w="2340"/>
          </w:tcPr>
          <w:p>
            <w:r>
              <w:t>0.5760</w:t>
            </w:r>
          </w:p>
        </w:tc>
        <w:tc>
          <w:tcPr>
            <w:tcW w:type="dxa" w:w="2340"/>
          </w:tcPr>
          <w:p>
            <w:r>
              <w:t>0.5692</w:t>
            </w:r>
          </w:p>
        </w:tc>
      </w:tr>
      <w:tr>
        <w:tc>
          <w:tcPr>
            <w:tcW w:type="dxa" w:w="2340"/>
            <w:shd w:fill="E6F9E6"/>
          </w:tcPr>
          <w:p>
            <w:r>
              <w:rPr>
                <w:b/>
              </w:rPr>
              <w:t>XGBoost WITHOUT % Iron Concentrate</w:t>
            </w:r>
          </w:p>
        </w:tc>
        <w:tc>
          <w:tcPr>
            <w:tcW w:type="dxa" w:w="2340"/>
            <w:shd w:fill="E6F9E6"/>
          </w:tcPr>
          <w:p>
            <w:r>
              <w:rPr>
                <w:b/>
              </w:rPr>
              <w:t>0.7548</w:t>
            </w:r>
          </w:p>
        </w:tc>
        <w:tc>
          <w:tcPr>
            <w:tcW w:type="dxa" w:w="2340"/>
            <w:shd w:fill="E6F9E6"/>
          </w:tcPr>
          <w:p>
            <w:r>
              <w:rPr>
                <w:b/>
              </w:rPr>
              <w:t>0.5781</w:t>
            </w:r>
          </w:p>
        </w:tc>
        <w:tc>
          <w:tcPr>
            <w:tcW w:type="dxa" w:w="2340"/>
            <w:shd w:fill="E6F9E6"/>
          </w:tcPr>
          <w:p>
            <w:r>
              <w:rPr>
                <w:b/>
              </w:rPr>
              <w:t>0.5677 ✅</w:t>
            </w:r>
          </w:p>
        </w:tc>
      </w:tr>
    </w:tbl>
    <w:p>
      <w:r>
        <w:br/>
        <w:t>Outcome Summary: LightGBM delivered the highest minute-level accuracy (R² = 0.6071). Horizon analysis confirmed that predictions remain operational up to 1 hour in advance. Crucially, removing % Iron Concentrate resulted in negligible accuracy degradation (ΔRMSE = +0.0014), proving that real-time predictions can operate purely on IIoT physical sensor data without lab dependency.</w:t>
      </w:r>
    </w:p>
    <w:p>
      <w:r>
        <w:br w:type="page"/>
      </w:r>
    </w:p>
    <w:p>
      <w:pPr>
        <w:keepNext/>
        <w:spacing w:before="360" w:after="120"/>
      </w:pPr>
      <w:r>
        <w:rPr>
          <w:rFonts w:ascii="Calibri" w:hAnsi="Calibri"/>
          <w:b/>
          <w:color w:val="1B365D"/>
          <w:sz w:val="36"/>
        </w:rPr>
        <w:t>7. My Learnings</w:t>
      </w:r>
    </w:p>
    <w:p>
      <w:r>
        <w:t>Participating in this 6-week industrial internship provided significant technical and professional growth:</w:t>
      </w:r>
    </w:p>
    <w:p>
      <w:pPr>
        <w:pStyle w:val="ListBullet"/>
        <w:spacing w:after="60"/>
      </w:pPr>
      <w:r>
        <w:rPr>
          <w:b/>
          <w:color w:val="1B365D"/>
        </w:rPr>
        <w:t xml:space="preserve">Time-Series Machine Learning: </w:t>
      </w:r>
      <w:r>
        <w:t>Gained hands-on experience structuring industrial time-series datasets, engineering lag features, and enforcing chronological split validation to eliminate temporal data leakage.</w:t>
      </w:r>
    </w:p>
    <w:p>
      <w:pPr>
        <w:pStyle w:val="ListBullet"/>
        <w:spacing w:after="60"/>
      </w:pPr>
      <w:r>
        <w:rPr>
          <w:b/>
          <w:color w:val="1B365D"/>
        </w:rPr>
        <w:t xml:space="preserve">Advanced Tree Ensembles: </w:t>
      </w:r>
      <w:r>
        <w:t>Mastered hyperparameter tuning and early stopping strategies for LightGBM and XGBoost regressors on tabular sensor data.</w:t>
      </w:r>
    </w:p>
    <w:p>
      <w:pPr>
        <w:pStyle w:val="ListBullet"/>
        <w:spacing w:after="60"/>
      </w:pPr>
      <w:r>
        <w:rPr>
          <w:b/>
          <w:color w:val="1B365D"/>
        </w:rPr>
        <w:t xml:space="preserve">Industrial Domain Awareness: </w:t>
      </w:r>
      <w:r>
        <w:t>Understood how froth flotation plants operate, the physical significance of airflow and level controls, and how ML directly impacts plant sustainability and profitability.</w:t>
      </w:r>
    </w:p>
    <w:p>
      <w:pPr>
        <w:pStyle w:val="ListBullet"/>
        <w:spacing w:after="60"/>
      </w:pPr>
      <w:r>
        <w:rPr>
          <w:b/>
          <w:color w:val="1B365D"/>
        </w:rPr>
        <w:t xml:space="preserve">Interactive Full-Stack Visualization: </w:t>
      </w:r>
      <w:r>
        <w:t>Learned to generate single-file Plotly HTML dashboards for non-technical enterprise stakeholders.</w:t>
      </w:r>
    </w:p>
    <w:p>
      <w:pPr>
        <w:pStyle w:val="ListBullet"/>
        <w:spacing w:after="60"/>
      </w:pPr>
      <w:r>
        <w:rPr>
          <w:b/>
          <w:color w:val="1B365D"/>
        </w:rPr>
        <w:t xml:space="preserve">Professional Software Standards: </w:t>
      </w:r>
      <w:r>
        <w:t>Utilized Git/GitHub version control workflows, standardized Python project architecture, and systematic technical report writing.</w:t>
      </w:r>
    </w:p>
    <w:p>
      <w:pPr>
        <w:keepNext/>
        <w:spacing w:before="360" w:after="120"/>
      </w:pPr>
      <w:r>
        <w:rPr>
          <w:rFonts w:ascii="Calibri" w:hAnsi="Calibri"/>
          <w:b/>
          <w:color w:val="1B365D"/>
          <w:sz w:val="36"/>
        </w:rPr>
        <w:t>8. Future Work Scope</w:t>
      </w:r>
    </w:p>
    <w:p>
      <w:pPr>
        <w:pStyle w:val="ListBullet"/>
        <w:spacing w:after="60"/>
      </w:pPr>
      <w:r>
        <w:rPr>
          <w:b/>
          <w:color w:val="1B365D"/>
        </w:rPr>
        <w:t xml:space="preserve">1. Deep Learning Sequence Models: </w:t>
      </w:r>
      <w:r>
        <w:t>Implement Temporal Convolutional Networks (TCN) or LSTM neural networks to better capture long-range temporal dependencies beyond 1 hour.</w:t>
      </w:r>
    </w:p>
    <w:p>
      <w:pPr>
        <w:pStyle w:val="ListBullet"/>
        <w:spacing w:after="60"/>
      </w:pPr>
      <w:r>
        <w:rPr>
          <w:b/>
          <w:color w:val="1B365D"/>
        </w:rPr>
        <w:t xml:space="preserve">2. Integration with UCT Smart Factory Platform: </w:t>
      </w:r>
      <w:r>
        <w:t>Deploy trained LightGBM models into UCT Insight platform using MQTT/REST endpoints for live edge inference.</w:t>
      </w:r>
    </w:p>
    <w:p>
      <w:pPr>
        <w:pStyle w:val="ListBullet"/>
        <w:spacing w:after="60"/>
      </w:pPr>
      <w:r>
        <w:rPr>
          <w:b/>
          <w:color w:val="1B365D"/>
        </w:rPr>
        <w:t xml:space="preserve">3. Automated Hyperparameter Tuning: </w:t>
      </w:r>
      <w:r>
        <w:t>Integrate Optuna for continuous automated hyperparameter optimization as plant sensor calibration drifts over time.</w:t>
      </w:r>
    </w:p>
    <w:p>
      <w:pPr>
        <w:pStyle w:val="ListBullet"/>
        <w:spacing w:after="60"/>
      </w:pPr>
      <w:r>
        <w:rPr>
          <w:b/>
          <w:color w:val="1B365D"/>
        </w:rPr>
        <w:t xml:space="preserve">4. Prescriptive Control Feedback: </w:t>
      </w:r>
      <w:r>
        <w:t>Extend predictive models into prescriptive control, automatically suggesting optimal column airflow and chemical dosing setpoints to operators.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