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SettleTrace</w:t>
      </w:r>
    </w:p>
    <w:p>
      <w:pPr>
        <w:spacing w:after="400" w:before="200"/>
        <w:jc w:val="center"/>
      </w:pPr>
      <w:r>
        <w:rPr>
          <w:b/>
          <w:bCs/>
          <w:color w:val="2E74B5"/>
          <w:sz w:val="40"/>
          <w:szCs w:val="40"/>
        </w:rPr>
        <w:t xml:space="preserve">Functional Requirements Specification</w:t>
      </w:r>
    </w:p>
    <w:p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 xml:space="preserve">Detailed functional behaviour of the SettleTrace platform</w:t>
      </w:r>
    </w:p>
    <w:p>
      <w:pPr>
        <w:spacing w:after="100"/>
        <w:jc w:val="center"/>
      </w:pPr>
      <w:r>
        <w:rPr>
          <w:b/>
          <w:bCs/>
          <w:color w:val="595959"/>
          <w:sz w:val="20"/>
          <w:szCs w:val="20"/>
        </w:rPr>
        <w:t xml:space="preserve">Document Type:  </w:t>
      </w:r>
      <w:r>
        <w:rPr>
          <w:color w:val="595959"/>
          <w:sz w:val="20"/>
          <w:szCs w:val="20"/>
        </w:rPr>
        <w:t xml:space="preserve">FRS</w:t>
      </w:r>
    </w:p>
    <w:p>
      <w:pPr>
        <w:spacing w:after="100"/>
        <w:jc w:val="center"/>
      </w:pPr>
      <w:r>
        <w:rPr>
          <w:b/>
          <w:bCs/>
          <w:color w:val="595959"/>
          <w:sz w:val="20"/>
          <w:szCs w:val="20"/>
        </w:rPr>
        <w:t xml:space="preserve">Track:  </w:t>
      </w:r>
      <w:r>
        <w:rPr>
          <w:color w:val="595959"/>
          <w:sz w:val="20"/>
          <w:szCs w:val="20"/>
        </w:rPr>
        <w:t xml:space="preserve">Razorpay AI Buildathon 2026 — AI Finance Controller</w:t>
      </w:r>
    </w:p>
    <w:p>
      <w:pPr>
        <w:spacing w:after="100"/>
        <w:jc w:val="center"/>
      </w:pPr>
      <w:r>
        <w:rPr>
          <w:b/>
          <w:bCs/>
          <w:color w:val="595959"/>
          <w:sz w:val="20"/>
          <w:szCs w:val="20"/>
        </w:rPr>
        <w:t xml:space="preserve">Version:  </w:t>
      </w:r>
      <w:r>
        <w:rPr>
          <w:color w:val="595959"/>
          <w:sz w:val="20"/>
          <w:szCs w:val="20"/>
        </w:rPr>
        <w:t xml:space="preserve">1.0</w:t>
      </w:r>
    </w:p>
    <w:p>
      <w:pPr>
        <w:spacing w:after="100"/>
        <w:jc w:val="center"/>
      </w:pPr>
      <w:r>
        <w:rPr>
          <w:b/>
          <w:bCs/>
          <w:color w:val="595959"/>
          <w:sz w:val="20"/>
          <w:szCs w:val="20"/>
        </w:rPr>
        <w:t xml:space="preserve">Status:  </w:t>
      </w:r>
      <w:r>
        <w:rPr>
          <w:color w:val="595959"/>
          <w:sz w:val="20"/>
          <w:szCs w:val="20"/>
        </w:rPr>
        <w:t xml:space="preserve">Draft for Submission</w:t>
      </w:r>
    </w:p>
    <w:p>
      <w:pPr>
        <w:spacing w:after="100"/>
        <w:jc w:val="center"/>
      </w:pPr>
      <w:r>
        <w:rPr>
          <w:b/>
          <w:bCs/>
          <w:color w:val="595959"/>
          <w:sz w:val="20"/>
          <w:szCs w:val="20"/>
        </w:rPr>
        <w:t xml:space="preserve">Prepared by:  </w:t>
      </w:r>
      <w:r>
        <w:rPr>
          <w:color w:val="595959"/>
          <w:sz w:val="20"/>
          <w:szCs w:val="20"/>
        </w:rPr>
        <w:t xml:space="preserve">Vica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Table of Contents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1. Introduction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2. Scope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3. Actors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4. Use Case Overview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5. Module 1 — Settlement Linkage Auditor (FR-1.1 – FR-1.6)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6. Module 2 — Payment State Reconciler (FR-2.1 – FR-2.5)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7. AI Explanation Layer (FR-3.1 – FR-3.2)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8. Dashboard (FR-4.1 – FR-4.2)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9. API Endpoint Specifications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10. Business Rules Summary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11. Acceptance Criteria Summary</w:t>
      </w:r>
    </w:p>
    <w:p>
      <w:pPr>
        <w:pBdr>
          <w:bottom w:val="single" w:color="D9D9D9" w:sz="4" w:space="4"/>
        </w:pBdr>
        <w:spacing w:after="140"/>
      </w:pPr>
      <w:r>
        <w:rPr>
          <w:color w:val="1F3864"/>
          <w:sz w:val="24"/>
          <w:szCs w:val="24"/>
        </w:rPr>
        <w:t xml:space="preserve">Appendix — Glossary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1. Introduction</w:t>
      </w:r>
    </w:p>
    <w:p>
      <w:pPr>
        <w:spacing w:after="160" w:line="276"/>
      </w:pPr>
      <w:r>
        <w:rPr>
          <w:sz w:val="22"/>
          <w:szCs w:val="22"/>
        </w:rPr>
        <w:t xml:space="preserve">This Functional Requirements Specification expands the functional requirement summary in the SRS (Section 4.2) into detailed behaviour: inputs, processing logic, outputs, business rules, and acceptance criteria for every requirement. It is the primary reference for implementation and for demo/test-script preparation.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2. Scope</w:t>
      </w:r>
    </w:p>
    <w:p>
      <w:pPr>
        <w:spacing w:after="160" w:line="276"/>
      </w:pPr>
      <w:r>
        <w:rPr>
          <w:sz w:val="22"/>
          <w:szCs w:val="22"/>
        </w:rPr>
        <w:t xml:space="preserve">Covers the two functional modules (Settlement Linkage Auditor, Payment State Reconciler), the AI explanation layer, and the reporting dashboard, as defined in the PRD and SRS. Excludes Razorpay-side infrastructure changes and any autonomous customer-facing action.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3. Actors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Merchant User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Views the dashboard, reviews exceptions, acts on flagged items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process that triggers periodic re-checks and ingestion runs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API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External system providing ground-truth payment and settlement data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Explainer</w:t>
            </w:r>
          </w:p>
        </w:tc>
        <w:tc>
          <w:tcPr>
            <w:tcW w:type="dxa" w:w="6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API called after a match/no-match decision, produces explanation text only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4. Use Case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600"/>
        <w:gridCol w:w="20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UC ID</w:t>
            </w:r>
          </w:p>
        </w:tc>
        <w:tc>
          <w:tcPr>
            <w:tcW w:type="dxa" w:w="5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UC-1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a settlement reconciliation batch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Merchant User / Scheduler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UC-2</w:t>
            </w:r>
          </w:p>
        </w:tc>
        <w:tc>
          <w:tcPr>
            <w:tcW w:type="dxa" w:w="5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and resolve a reconciliation exception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Merchant User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UC-3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 and auto-correct a stuck payment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Scheduler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UC-4</w:t>
            </w:r>
          </w:p>
        </w:tc>
        <w:tc>
          <w:tcPr>
            <w:tcW w:type="dxa" w:w="5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View dashboard summary</w:t>
            </w:r>
          </w:p>
        </w:tc>
        <w:tc>
          <w:tcPr>
            <w:tcW w:type="dxa" w:w="2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Merchant User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UC-5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 and export the exception list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Merchant User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5. Detailed Functional Requirements — Module 1: Settlement Linkage Auditor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FR-1.1  Ingest a settlement report</w:t>
      </w:r>
    </w:p>
    <w:p>
      <w:pPr>
        <w:spacing w:after="160" w:line="276"/>
      </w:pPr>
      <text>Description: </text>
      <text>The system accepts a settlement report identified by its UTR for a given settlement date, either uploaded as a file or fetched via the Settlements API.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Settlement UTR / ID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Settlement date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Net settled amount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Validate the settlement identifier format.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Fetch settlement metadata from the Settlements API if not supplied directly.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Store the settlement record in the database with a status of 'ingested'.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persisted Settlement record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confirmation of successful ingestion, or a validation error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settlement cannot be ingested twice with the same UTR; a repeat ingestion updates rather than duplicates the record.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valid UTR, the settlement record appears in the database with all required fields populated.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malformed UTR, the system returns a clear validation error rather than failing silently.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FR-1.2  Fetch transaction-level data for the settlement window</w:t>
      </w:r>
    </w:p>
    <w:p>
      <w:pPr>
        <w:spacing w:after="160" w:line="276"/>
      </w:pPr>
      <text>Description: </text>
      <text>The system retrieves every transaction that falls within the settlement's covering period from the Payments API.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Settlement date range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Merchant account credentials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Query the Payments API for all captured transactions in the relevant window.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Paginate through results until the full set for the window is retrieved.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Store each transaction locally, keyed by transaction ID.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local set of Transaction records covering the settlement window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If the Payments API is rate-limited, the system retries with backoff rather than failing the batch.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settlement window, the number of transactions fetched matches the count reported by the Payments API for that window (within any documented pagination limits).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FR-1.3  Match transactions to the settlement</w:t>
      </w:r>
    </w:p>
    <w:p>
      <w:pPr>
        <w:spacing w:after="160" w:line="276"/>
      </w:pPr>
      <text>Description: </text>
      <text>Each transaction fetched under FR-1.2 is checked for inclusion in the settlement being audited under FR-1.1.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Transaction records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Settlement record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For each transaction, check whether its settlement reference matches the settlement under audit.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Sum the net amounts of all matched transactions.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Compare the sum to the settlement's reported net amount within a configurable tolerance.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Match record per transaction with a status of 'matched' or 'unmatched'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running total compared against the settlement amount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tolerance threshold (e.g., ₹1 to absorb rounding) is configurable, not hard-coded to zero.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settlement whose transactions are all correctly tagged, the computed sum equals the settlement amount within tolerance and all transactions are marked matched.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FR-1.4  Verify fee, GST, and reserve line items</w:t>
      </w:r>
    </w:p>
    <w:p>
      <w:pPr>
        <w:spacing w:after="160" w:line="276"/>
      </w:pPr>
      <text>Description: </text>
      <text>For every matched transaction, the system independently recomputes the expected MDR fee, GST on that fee, and any reserve holdback, and compares it to what was actually deducted.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Transaction amount and payment method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Merchant's contracted fee/rate card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Actual deduction as reported in the settlement line item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Look up the applicable fee percentage for the transaction's payment method.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Compute expected fee = amount × rate; compute expected GST = fee × 18%.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Compare expected total deduction to the actual deduction reported.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verified or flagged status per fee line item, with the expected vs. actual amounts recorded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Fee rates are stored as configuration per merchant and payment method, not hard-coded, since rate cards vary by merchant agreement.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transaction with a known, correct fee card, the computed expected deduction matches the actual deduction exactly.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deliberately altered test case, the mismatch is flagged with the exact delta amount.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FR-1.5  Flag and classify exceptions</w:t>
      </w:r>
    </w:p>
    <w:p>
      <w:pPr>
        <w:spacing w:after="160" w:line="276"/>
      </w:pPr>
      <text>Description: </text>
      <text>Any transaction or fee line item that fails FR-1.3 or FR-1.4 is recorded as an exception with a specific reason code rather than a generic failure.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Match and fee-verification results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Classify the failure by type: unmatched transaction, amount mismatch, fee mismatch, or late-authorization pending.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Attach the computed delta and the affected transaction/settlement IDs.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Persist the exception record with a resolved flag defaulted to false.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 Exception record per failure, with a reason code and supporting numbers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No exception may be discarded automatically; every flagged item remains visible until a human or a defined automated rule marks it resolved.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batch with a known number of injected mismatches, the exception list contains exactly that number of exception records, each with a correct reason code.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FR-1.6  Report throughput and accuracy on a batch</w:t>
      </w:r>
    </w:p>
    <w:p>
      <w:pPr>
        <w:spacing w:after="160" w:line="276"/>
      </w:pPr>
      <text>Description: </text>
      <text>After a batch completes, the system reports how many transactions were processed, what percentage matched automatically, and the full exception list.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Completed Match and Exception records for a batch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Count total transactions processed.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Count transactions marked matched vs. exception.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Compute accuracy = matched / total.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Compile the exception list with reason codes.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batch summary: throughput (count), accuracy (percentage), and the exception list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Accuracy must be computed only against a labeled or independently verifiable batch when quoted as a measured result, not asserted without evidence.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labeled test batch with a known correct answer for each row, the reported accuracy matches the independently computed value.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6. Detailed Functional Requirements — Module 2: Payment State Reconciler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FR-2.1  Detect payments stuck beyond the expected window</w:t>
      </w:r>
    </w:p>
    <w:p>
      <w:pPr>
        <w:spacing w:after="160" w:line="276"/>
      </w:pPr>
      <text>Description: </text>
      <text>The system identifies any order whose payment status has remained in a non-terminal state (created, pending, authorized-not-captured) longer than the expected resolution window for its payment method.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Order records with status and timestamps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Configurable expected-resolution windows per payment method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For each open order, compute elapsed time since creation.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Compare elapsed time to the configured threshold for its payment method.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Mark orders exceeding the threshold as 'stuck-candidate'.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list of stuck-candidate orders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Thresholds are configurable per payment method (e.g., UPI vs. card vs. late-authorization cases), since normal resolution time varies.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an order older than its method's threshold and still non-terminal, it appears in the stuck-candidate list; a fresh order within the window does not.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FR-2.2  Re-check stuck payments with exponential backoff</w:t>
      </w:r>
    </w:p>
    <w:p>
      <w:pPr>
        <w:spacing w:after="160" w:line="276"/>
      </w:pPr>
      <text>Description: </text>
      <text>Rather than continuously polling every stuck-candidate order, the system schedules re-checks at increasing intervals.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Stuck-candidate 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Backoff schedule configuration (e.g., 30s, 2min, 10min, capped)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Assign each stuck-candidate order its next check time per the backoff schedule.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At each scheduled time, trigger a status check (FR-2.3).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Advance to the next backoff interval after each check that does not resolve the order.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scheduled queue of pending re-checks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backoff interval must be capped to avoid indefinitely delaying detection of a genuinely stuck order.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stuck-candidate order, re-checks occur at the configured intervals and stop once the order resolves or the cap is reached.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FR-2.3  Poll Razorpay API for ground truth</w:t>
      </w:r>
    </w:p>
    <w:p>
      <w:pPr>
        <w:spacing w:after="160" w:line="276"/>
      </w:pPr>
      <text>Description: </text>
      <text>When a re-check fires, the system queries the Payments API directly for the true current status of the order's payment, rather than waiting further for a webhook.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Order/payment ID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Call the Payments API for the specific payment ID.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Parse the returned status.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Compare it to the locally stored status.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true status as reported by Razorpay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flag indicating whether it differs from the local record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API calls made under this requirement must respect Razorpay's documented rate limits, using backoff on a 429 response.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payment that Razorpay reports as captured while the local record still says pending, the mismatch is correctly detected.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FR-2.4  Auto-correct the local order status</w:t>
      </w:r>
    </w:p>
    <w:p>
      <w:pPr>
        <w:spacing w:after="160" w:line="276"/>
      </w:pPr>
      <text>Description: </text>
      <text>When FR-2.3 detects a mismatch, the system updates the local order record to reflect the true status and logs the correction.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Mismatch detected under FR-2.3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Update the local order's status field to the true value.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Write an audit log entry recording the previous status, new status, and timestamp.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Mark the order as no longer a stuck-candidate.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corrected order record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 audit log entry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Every correction must be logged; silent overwrites without an audit trail are not permitted.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detected mismatch, the order's status is corrected and an audit log entry exists recording the change.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FR-2.5  Deduplicate repeated webhook events</w:t>
      </w:r>
    </w:p>
    <w:p>
      <w:pPr>
        <w:spacing w:after="160" w:line="276"/>
      </w:pPr>
      <text>Description: </text>
      <text>If a webhook event is received more than once for the same payment, the system processes it only once.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Incoming webhook payload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Razorpay's x-razorpay-event-id header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Check whether the event ID has already been processed.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If yes, discard the event without reprocessing.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If no, process it and record the event ID as seen.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Idempotent processing of webhook events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Seen event IDs must be retained long enough to cover Razorpay's documented retry window (24 hours).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the same webhook delivered twice, only one order update and one audit log entry result.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7. Detailed Functional Requirements — AI Explanation Layer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FR-3.1  Generate a plain-language exception explanation</w:t>
      </w:r>
    </w:p>
    <w:p>
      <w:pPr>
        <w:spacing w:after="160" w:line="276"/>
      </w:pPr>
      <text>Description: </text>
      <text>For each exception recorded under FR-1.5, the system calls an LLM API to produce a short, plain-language explanation of the likely cause.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Exception record with reason code and computed deltas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Construct a prompt summarising the exception's reason code and numbers.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Call the LLM API asynchronously, after the exception has already been recorded.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Store the returned explanation text against the exception record.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human-readable explanation string per exception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LLM call must never alter the exception's reason code, resolved flag, or any numeric field — it only adds explanatory text.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an exception, an explanation is generated and stored without changing the underlying exception data.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FR-3.2  Rank exceptions by estimated revenue impact</w:t>
      </w:r>
    </w:p>
    <w:p>
      <w:pPr>
        <w:spacing w:after="160" w:line="276"/>
      </w:pPr>
      <text>Description: </text>
      <text>Exceptions are ordered so that a reviewer sees the highest-value discrepancies first.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Exception list with associated transaction amounts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Compute an impact score per exception (e.g., proportional to the mismatched amount).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Sort the exception list by this score, descending.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An ordered exception list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Ranking is advisory only and does not hide or remove any exception from the list.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two exceptions of different mismatch size, the larger appears first in the default view.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8. Detailed Functional Requirements — Dashboard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FR-4.1  Display summary metrics</w:t>
      </w:r>
    </w:p>
    <w:p>
      <w:pPr>
        <w:spacing w:after="160" w:line="276"/>
      </w:pPr>
      <text>Description: </text>
      <text>The dashboard shows batch throughput, accuracy, and count of open exceptions at a glance.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Latest batch summary (FR-1.6)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Query the latest batch summary.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Render as headline metric tiles.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Three summary tiles: transactions processed, accuracy percentage, open exceptions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Metrics must refresh on demand rather than showing stale cached values silently.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completed batch, the dashboard tiles match the underlying batch summary values exactly.</w:t>
      </w:r>
    </w:p>
    <w:p>
      <w:pPr>
        <w:pStyle w:val="Heading2"/>
        <w:spacing w:after="150" w:before="300"/>
      </w:pPr>
      <w:r>
        <w:rPr>
          <w:b/>
          <w:bCs/>
          <w:color w:val="2E74B5"/>
        </w:rPr>
        <w:t xml:space="preserve">FR-4.2  Filter and search the exception list</w:t>
      </w:r>
    </w:p>
    <w:p>
      <w:pPr>
        <w:spacing w:after="160" w:line="276"/>
      </w:pPr>
      <text>Description: </text>
      <text>Users can filter the exception list by reason code and search by transaction or settlement ID.</text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Exception list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Filter/search input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Processing Logic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Apply the selected reason-code filter, if any.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Apply the search term against transaction/settlement IDs, if any.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sz w:val="22"/>
          <w:szCs w:val="22"/>
        </w:rPr>
        <w:t xml:space="preserve">Render the filtered subset.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 filtered exception table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Filtering must never permanently remove records from the underlying dataset, only the current view.</w:t>
      </w:r>
    </w:p>
    <w:p>
      <w:pPr>
        <w:pStyle w:val="Heading3"/>
        <w:spacing w:after="100" w:before="200"/>
      </w:pPr>
      <w:r>
        <w:rPr>
          <w:b/>
          <w:bCs/>
          <w:color w:val="595959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Given a filter for a specific reason code, only exceptions with that code are shown; clearing the filter restores the full list.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9. API Endpoint Specifications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4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/batches/settlement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a settlement reconciliation batch (FR-1.1–FR-1.6)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/batches/{id}/summary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throughput and accuracy for a batch (FR-1.6)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/exceptions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exceptions, supports reason_code and search query params (FR-4.2)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/exceptions/{id}/resolve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an exception as resolved by a human reviewer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/orders/stuck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current stuck-candidate orders (FR-2.1)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/orders/{id}/recheck</w:t>
            </w:r>
          </w:p>
        </w:tc>
        <w:tc>
          <w:tcPr>
            <w:tcW w:type="dxa" w:w="4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Manually trigger an immediate re-check (supports FR-2.2–FR-2.4)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10. Business Rules Summary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No transaction or exception may be silently dropped from any report.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The AI explanation layer never influences a match/no-match or status-correction decision.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All status corrections are logged with a before/after audit trail.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All configurable thresholds (fee rates, tolerance, backoff schedule, resolution windows) live in configuration, not code.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11. Acceptance Criteria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 of Done for the MVP demo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Settlement Linkage Auditor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end-to-end on a sample batch and reports throughput, accuracy, and a non-empty, correctly reasoned exception list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 State Reconciler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Detects at least one deliberately simulated stuck payment and corrects it automatically within the demo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Explanation Layer</w:t>
            </w:r>
          </w:p>
        </w:tc>
        <w:tc>
          <w:tcPr>
            <w:tcW w:type="dxa" w:w="6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Produces a readable explanation for every exception without altering its underlying data</w:t>
            </w:r>
          </w:p>
        </w:tc>
      </w:tr>
      <w:tr>
        <w:tc>
          <w:tcPr>
            <w:tcW w:type="dxa" w:w="3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0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Displays live summary metrics and a filterable exception list sourced from the same data shown in the terminal/logs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b/>
          <w:bCs/>
          <w:color w:val="1F3864"/>
        </w:rPr>
        <w:t xml:space="preserve">Appendix — Glossary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Batch: one run of the reconciliation engine over a defined set of transactions and a settlement.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Exception: a record the system could not automatically verify with confidence.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Stuck-candidate: an order whose payment status has exceeded its expected resolution window.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Idempotency key: Razorpay's x-razorpay-event-id, used to detect duplicate webhook delivery.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2026-09-01T05:59:09.824Z</dcterms:created>
  <dcterms:modified xsi:type="dcterms:W3CDTF">2026-09-01T05:59:09.824Z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