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_copyright: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code-block:: none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1998-2000 Tobias Ratschiller &lt;tobias_at_ratschiller.com&gt;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2001-2014 Marc Delisle &lt;marc_at_infomarc.info&gt;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Olivier Müller &lt;om_at_omnis.ch&gt;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Robin Johnson &lt;robbat2_at_users.sourceforge.net&gt;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Alexander M. Turek &lt;me_at_derrabus.de&gt;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Michal Čihař &lt;michal_at_cihar.com&gt;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Garvin Hicking &lt;me_at_supergarv.de&gt;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Michael Keck &lt;mkkeck_at_users.sourceforge.net&gt;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Sebastian Mendel &lt;cybot_tm_at_users.sourceforge.net&gt;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[check credits for more details]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free software; you can redistribute it and/or modify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under the terms of the GNU General Public License version 2, as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published by the Free Software Foundation.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distributed in the hope that it will be useful, but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ANY WARRANTY; without even the implied warranty of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or FITNESS FOR A PARTICULAR PURPOSE. See the GNU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 for more details.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have received a copy of the GNU General Public License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with this program. If not, see `http://www.gnu.org/licenses/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&lt;http://www.gnu.org/licenses/&gt;`_.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 party licenses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phpMyAdmin includes several third party libraries which come under their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respective licenses.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jQuery's license, which is where we got the files under js/jquery/ is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(MIT|GPL), a copy of each license is available in this repository (GPL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available as LICENSE, MIT as js/jquery/MIT-LICENSE.txt).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TCPDF which is located under libraries/tcpdf is released under GPL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3 and the license is available as libraries/tcpdf/LICENSE.TXT.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DejaVu fonts which are located under libraries/tcpdf/fonts/ and their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is documented in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libraries/tcpdf/fonts/dejavu-fonts-ttf-2.33/LICENSE.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PHP-gettext which is located under libraries/php-gettext/ is released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GPL version 2 license which is available in the LICENSE file.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