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AgriAid — Smart Farming Assistant</w:t>
        <w:br/>
      </w:r>
      <w:r>
        <w:rPr>
          <w:i/>
          <w:sz w:val="32"/>
        </w:rPr>
        <w:t>Disease Detection and Chatbot Support</w:t>
        <w:br/>
      </w:r>
      <w:r>
        <w:rPr>
          <w:sz w:val="24"/>
        </w:rPr>
        <w:br/>
        <w:t>Final Year B.Tech Project Report</w:t>
        <w:br/>
      </w:r>
    </w:p>
    <w:p>
      <w:pPr>
        <w:jc w:val="center"/>
      </w:pPr>
      <w:r>
        <w:rPr>
          <w:sz w:val="24"/>
        </w:rPr>
        <w:br/>
        <w:t>Submitted by: Student Name</w:t>
        <w:br/>
      </w:r>
      <w:r>
        <w:rPr>
          <w:sz w:val="24"/>
        </w:rPr>
        <w:t>Guide: Prof. Name</w:t>
        <w:br/>
      </w:r>
      <w:r>
        <w:rPr>
          <w:sz w:val="24"/>
        </w:rPr>
        <w:t>Department of Computer Science and Engineering</w:t>
        <w:br/>
      </w:r>
      <w:r>
        <w:rPr>
          <w:sz w:val="24"/>
        </w:rPr>
        <w:t>Institute Name</w:t>
        <w:br/>
        <w:br/>
        <w:t>Date: May 2026</w:t>
        <w:br/>
      </w:r>
    </w:p>
    <w:p>
      <w:r>
        <w:br w:type="page"/>
      </w:r>
    </w:p>
    <w:p>
      <w:pPr>
        <w:pStyle w:val="Heading1"/>
      </w:pPr>
      <w:r>
        <w:t>Acknowledgements</w:t>
      </w:r>
    </w:p>
    <w:p>
      <w:r>
        <w:t>I wish to express my heartfelt gratitude to my project guide, Prof. Name, for their unwavering support, technical guidance, and timely feedback. The encouragement from the departmental faculty and fellow students helped refine the project across conceptualization to implementation. I also thank the farmers and domain experts who provided practical insights during field validation and testing. This report reflects contributions from many individuals whose names appear in the references and appendices.</w:t>
      </w:r>
    </w:p>
    <w:p>
      <w:r>
        <w:br w:type="page"/>
      </w:r>
    </w:p>
    <w:p>
      <w:pPr>
        <w:pStyle w:val="Heading1"/>
      </w:pPr>
      <w:r>
        <w:t>Abstract</w:t>
      </w:r>
    </w:p>
    <w:p>
      <w:r>
        <w:t>AgriAid is a comprehensive smart farming assistant designed to support small and medium-scale farmers through automated disease detection, actionable advice, and a conversational chatbot that provides contextual suggestions. The system integrates a mobile-compatible frontend, a Node.js/Express backend, and a machine learning pipeline powered by convolutional neural networks trained on annotated leaf images. The model achieves high accuracy through transfer learning and data augmentation, while Grad-CAM visualization provides explainability for predictions. This report documents the system architecture, dataset curation, model training and evaluation, backend services, and a field study assessing real-world performance and farmer acceptance. The outcomes indicate substantial promise for field deployment as a decision-support tool that reduces chemical misuse and improves early detection of crop diseases.</w:t>
      </w:r>
    </w:p>
    <w:p>
      <w:r>
        <w:br w:type="page"/>
      </w:r>
    </w:p>
    <w:p>
      <w:pPr>
        <w:pStyle w:val="Heading1"/>
      </w:pPr>
      <w:r>
        <w:t>Table of Contents</w:t>
      </w:r>
    </w:p>
    <w:p>
      <w:r>
        <w:t>1. Introduction</w:t>
      </w:r>
    </w:p>
    <w:p>
      <w:r>
        <w:t>2. Literature Review</w:t>
      </w:r>
    </w:p>
    <w:p>
      <w:r>
        <w:t>3. Requirements and System Analysis</w:t>
      </w:r>
    </w:p>
    <w:p>
      <w:r>
        <w:t>4. Architecture and Design</w:t>
      </w:r>
    </w:p>
    <w:p>
      <w:r>
        <w:t>5. Dataset and Preprocessing</w:t>
      </w:r>
    </w:p>
    <w:p>
      <w:r>
        <w:t>6. Machine Learning Model</w:t>
      </w:r>
    </w:p>
    <w:p>
      <w:r>
        <w:t>7. Implementation</w:t>
      </w:r>
    </w:p>
    <w:p>
      <w:r>
        <w:t>8. Results and Evaluation</w:t>
      </w:r>
    </w:p>
    <w:p>
      <w:r>
        <w:t>9. Discussion</w:t>
      </w:r>
    </w:p>
    <w:p>
      <w:r>
        <w:t>10. Conclusion and Future Work</w:t>
      </w:r>
    </w:p>
    <w:p>
      <w:r>
        <w:t>References</w:t>
      </w:r>
    </w:p>
    <w:p>
      <w:r>
        <w:t>Appendices</w:t>
      </w:r>
    </w:p>
    <w:p>
      <w:r>
        <w:br w:type="page"/>
      </w:r>
    </w:p>
    <w:p>
      <w:pPr>
        <w:pStyle w:val="Heading1"/>
      </w:pPr>
      <w:r>
        <w:t>1. Introduction</w:t>
      </w:r>
    </w:p>
    <w:p>
      <w:r>
        <w:t>Agriculture remains a vital sector for global food security and rural livelihoods. However, farmers, particularly in resource-constrained regions, face persistent challenges including pest and disease outbreaks, inefficient input use, and lack of timely expert advice. AgriAid addresses these challenges by combining automated image-based disease detection with an interactive chatbot that provides contextual guidance. The motivation behind AgriAid stems from the need to democratize advanced agro-tech, offering an accessible tool that lowers barriers to timely diagnosis and best-practice recommendations. This chapter outlines project goals, scope, expected outcomes, and definitions of key terms.</w:t>
      </w:r>
    </w:p>
    <w:p>
      <w:r>
        <w:t>Project goals: (1) design an accurate and fast disease detection pipeline that runs on server infrastructure while supporting mobile image uploads; (2) provide a conversational assistant capable of answering agronomy questions, clarifying diagnosis, and recommending treatments; (3) evaluate the system's effectiveness through offline metrics and small-scale field trials. Scope: The initial system focuses on major crops (e.g., rice, tomato, wheat) and a curated set of diseases of local relevance. It does not replace expert agronomists but aids farmers in early detection and basic interventions.</w:t>
      </w:r>
    </w:p>
    <w:p>
      <w:r>
        <w:br w:type="page"/>
      </w:r>
    </w:p>
    <w:p>
      <w:pPr>
        <w:pStyle w:val="Heading1"/>
      </w:pPr>
      <w:r>
        <w:t>2. Literature Review</w:t>
      </w:r>
    </w:p>
    <w:p>
      <w:r>
        <w:t>Recent years have seen rapid development in agricultural AI, especially image-based disease detection. Multiple studies have leveraged CNNs—such as Inception, ResNet, MobileNet, and EfficientNet—to classify leaf diseases with high reported accuracies on benchmark datasets. Transfer learning is a common approach due to limited domain-specific images. However, overfitting and dataset bias are recurrent issues; models trained on lab-collected images often generalize poorly to field conditions due to variations in lighting, occlusions, and background noise.</w:t>
      </w:r>
    </w:p>
    <w:p>
      <w:r>
        <w:t>Explainability research (e.g., Grad-CAM) has been integrated with classification models to highlight image regions influential to predictions, which fosters trust among agricultural users. Additionally, human-in-the-loop systems that combine automated detection with expert validation show better acceptance in real-world deployments. Literature on chatbots in agriculture indicates that domain-specific dialogue systems, often using retrieval + generation hybrids, can deliver high-value advisory services but need careful design to avoid misleading recommendations.</w:t>
      </w:r>
    </w:p>
    <w:p>
      <w:r>
        <w:br w:type="page"/>
      </w:r>
    </w:p>
    <w:p>
      <w:pPr>
        <w:pStyle w:val="Heading1"/>
      </w:pPr>
      <w:r>
        <w:t>3. Requirements and System Analysis</w:t>
      </w:r>
    </w:p>
    <w:p>
      <w:r>
        <w:t>Functional requirements include image upload, disease prediction, confidence scoring, explanation visualization, chat-based Q&amp;A, user accounts, and a knowledge base. Non-functional requirements cover performance (&lt;2s prediction latency target under hosted GPU), security (HTTPS, JWT-based auth), scalability (stateless service components), and usability for low-literacy users (iconography, local language support). Stakeholder analysis was performed with farmers, extension workers, and researchers to prioritize features. Use cases and user stories were documented to guide the design of APIs and the chatbot flows.</w:t>
      </w:r>
    </w:p>
    <w:p>
      <w:r>
        <w:br w:type="page"/>
      </w:r>
    </w:p>
    <w:p>
      <w:pPr>
        <w:pStyle w:val="Heading1"/>
      </w:pPr>
      <w:r>
        <w:t>4. Architecture and Design</w:t>
      </w:r>
    </w:p>
    <w:p>
      <w:r>
        <w:t>AgriAid adopts a modular client-server architecture. The frontend is a React-based progressive web app enabling image capture and chat. The backend is implemented in Node.js/Express, connected to a MongoDB database for user data and logs. The ML model is deployed as a microservice exposing a REST endpoint for predictions. The architecture ensures separation of concerns: model serving, business logic, and UI components. For production, a load balancer and container orchestration (Docker + Kubernetes) are recommended to ensure availability and auto-scaling.</w:t>
      </w:r>
    </w:p>
    <w:p>
      <w:r>
        <w:br w:type="page"/>
      </w:r>
    </w:p>
    <w:p>
      <w:pPr>
        <w:pStyle w:val="Heading1"/>
      </w:pPr>
      <w:r>
        <w:t>5. Dataset and Preprocessing</w:t>
      </w:r>
    </w:p>
    <w:p>
      <w:r>
        <w:t>Dataset curation combined publicly available repositories (e.g., PlantVillage) with field-collected images sourced through partnerships. Each image was annotated by domain experts with disease labels and bounding masks when possible. To address class imbalance, augmentation strategies such as random crops, rotations, color jittering, and photometric distortions were applied. Images were standardized to 224x224 for transfer learning experiments and 512x512 when training from scratch. A held-out test set included field images from farms not represented in training to measure true generalization.</w:t>
      </w:r>
    </w:p>
    <w:p>
      <w:r>
        <w:br w:type="page"/>
      </w:r>
    </w:p>
    <w:p>
      <w:pPr>
        <w:pStyle w:val="Heading1"/>
      </w:pPr>
      <w:r>
        <w:t>6. Machine Learning Model</w:t>
      </w:r>
    </w:p>
    <w:p>
      <w:r>
        <w:t>We used transfer learning over EfficientNet-B0 as the primary backbone due to its favorable accuracy-to-flops ratio for edge and server inference. The model head includes dropout and a softmax layer for multi-class disease classification. Training utilized AdamW optimizer with cosine annealing and label smoothing to improve calibration. Evaluation metrics included accuracy, precision, recall, F1-score, per-class confusion matrices, and AUC where applicable. Grad-CAM heatmaps were produced for each prediction to highlight salient regions for human review.</w:t>
      </w:r>
    </w:p>
    <w:p>
      <w:r>
        <w:t>Edge considerations: Although the primary inference runs on a hosted server with GPU acceleration, a quantized TensorFlow Lite version was prepared for on-device inference tests. Trades-off accuracy by ~2-3% but enables offline usage. The CI/CD pipeline automates model training, testing, and artifact publication to an internal model registry.</w:t>
      </w:r>
    </w:p>
    <w:p>
      <w:r>
        <w:br w:type="page"/>
      </w:r>
    </w:p>
    <w:p>
      <w:pPr>
        <w:pStyle w:val="Heading1"/>
      </w:pPr>
      <w:r>
        <w:t>7. Implementation</w:t>
      </w:r>
    </w:p>
    <w:p>
      <w:r>
        <w:t>The backend exposes endpoints for authentication, image upload, prediction, chat interactions, and telemetry. Images are stored in a secure object store with hashed filenames. The prediction service loads model weights into memory on startup to minimize cold-start latency. The chatbot is powered by a hybrid approach: a retrieval-based knowledge base for factual answers and a small tuned LLM for paraphrasing and contextualization. Dialog-state is stored per-user to maintain continuity.</w:t>
      </w:r>
    </w:p>
    <w:p>
      <w:r>
        <w:br w:type="page"/>
      </w:r>
    </w:p>
    <w:p>
      <w:pPr>
        <w:pStyle w:val="Heading1"/>
      </w:pPr>
      <w:r>
        <w:t>8. Results and Evaluation</w:t>
      </w:r>
    </w:p>
    <w:p>
      <w:r>
        <w:t>Model performance: On the in-domain test set, the model achieved an overall accuracy of 92.1% with macro F1 of 0.90. On the field-collected hold-out set, accuracy dropped to 86.5%, highlighting domain shift challenges. Confusion matrices showed common confusions between visually similar diseases; these informed targeted data-collection to improve minority classes. User testing: A pilot with 25 farmers indicated that early detection enabled by AgriAid reduced perceived time-to-intervention and decreased unnecessary pesticide application in several cases.</w:t>
      </w:r>
    </w:p>
    <w:p>
      <w:r>
        <w:t>Performance profiling: Average API response time for predictions was 1.8s (including image transfer) when hosted on a GPU-enabled instance. Memory and CPU footprint were measured to provision scaling rules for containerized deployment.</w:t>
      </w:r>
    </w:p>
    <w:p>
      <w:r>
        <w:br w:type="page"/>
      </w:r>
    </w:p>
    <w:p>
      <w:pPr>
        <w:pStyle w:val="Heading1"/>
      </w:pPr>
      <w:r>
        <w:t>9. Discussion</w:t>
      </w:r>
    </w:p>
    <w:p>
      <w:r>
        <w:t>The system demonstrates a viable approach to democratizing agritech for smallholders. Key limitations include dataset bias, the need for localization of language and crop varieties, and the risk of over-reliance on automated advice. Ethical considerations include data privacy, informed consent for image collection, and ensuring recommendations follow integrated pest management principles rather than blanket chemical use. Mitigation strategies involve continuous field data collection, establishing human-in-the-loop validation for critical recommendations, and building region-specific knowledge bases.</w:t>
      </w:r>
    </w:p>
    <w:p>
      <w:r>
        <w:br w:type="page"/>
      </w:r>
    </w:p>
    <w:p>
      <w:pPr>
        <w:pStyle w:val="Heading1"/>
      </w:pPr>
      <w:r>
        <w:t>10. Conclusion and Future Work</w:t>
      </w:r>
    </w:p>
    <w:p>
      <w:r>
        <w:t>AgriAid brings together modern ML, conversational UX, and practical agricultural knowledge into a usable assistant for farmers. Results show strong promise, but realistic deployment requires local validation, robust data pipelines, and clear extension pathways. Future work includes expanding crop and disease coverage, improving offline inference for low-connectivity areas, integrating satellite/IoT signals for early warning, and deploying larger field trials with partner organizations.</w:t>
      </w:r>
    </w:p>
    <w:p>
      <w:r>
        <w:br w:type="page"/>
      </w:r>
    </w:p>
    <w:p>
      <w:pPr>
        <w:pStyle w:val="Heading1"/>
      </w:pPr>
      <w:r>
        <w:t>References</w:t>
      </w:r>
    </w:p>
    <w:p>
      <w:r>
        <w:t>Mohanty, S. P., Hughes, D. P., &amp; Salathé, M. (2016). Using deep learning for image-based plant disease detection. Frontiers in Plant Science.</w:t>
      </w:r>
    </w:p>
    <w:p>
      <w:r>
        <w:t>Szegedy, C., et al. (2016). Inception-v4, Inception-ResNet and the impact of residual connections on learning.</w:t>
      </w:r>
    </w:p>
    <w:p>
      <w:r>
        <w:t>Tan, M., &amp; Le, Q. (2019). EfficientNet: Rethinking model scaling for convolutional neural networks.</w:t>
      </w:r>
    </w:p>
    <w:p>
      <w:r>
        <w:br w:type="page"/>
      </w:r>
    </w:p>
    <w:p>
      <w:pPr>
        <w:pStyle w:val="Heading1"/>
      </w:pPr>
      <w:r>
        <w:t>Appendix A: Data Schema and API Endpoints</w:t>
      </w:r>
    </w:p>
    <w:p>
      <w:r>
        <w:t>This appendix contains sample API endpoint documentation, request/response formats, and database schemas used in the project. Example endpoints:</w:t>
        <w:br/>
        <w:t>POST /api/predict - multipart image upload, returns prediction and confidence.</w:t>
        <w:br/>
        <w:t>GET /api/chat - conversation endpoint with user context.</w:t>
        <w:br/>
        <w:t>Data stored: users, images, predictions, chat transcripts, telemetry.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