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Exam-01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Vivas</w:t>
      </w:r>
    </w:p>
    <w:p>
      <w:pPr>
        <w:pStyle w:val="Date"/>
      </w:pPr>
      <w:r>
        <w:t xml:space="preserve">2023-11-04</w:t>
      </w:r>
    </w:p>
    <w:bookmarkStart w:id="46" w:name="question-1"/>
    <w:p>
      <w:pPr>
        <w:pStyle w:val="Heading1"/>
      </w:pPr>
      <w:r>
        <w:t xml:space="preserve">Question 1</w:t>
      </w:r>
    </w:p>
    <w:bookmarkStart w:id="45" w:name="descriptive-analysis"/>
    <w:p>
      <w:pPr>
        <w:pStyle w:val="Heading2"/>
      </w:pPr>
      <w:r>
        <w:t xml:space="preserve">Descriptive analysis</w:t>
      </w:r>
    </w:p>
    <w:p>
      <w:pPr>
        <w:pStyle w:val="FirstParagraph"/>
      </w:pPr>
      <w:r>
        <w:t xml:space="preserve">First, we read the data and take a look at some observations.</w:t>
      </w:r>
    </w:p>
    <w:bookmarkStart w:id="20" w:name="tbl-read-data"/>
    <w:p>
      <w:pPr>
        <w:pStyle w:val="SourceCode"/>
      </w:pPr>
      <w:r>
        <w:rPr>
          <w:rStyle w:val="NormalTok"/>
        </w:rPr>
        <w:t xml:space="preserve">world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"data/world-3.csv"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lifeexpf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lifeexpm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popincr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babymort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birthr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gdp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aidsr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bdratio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fertilty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Cambodia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Ecuador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 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Lithuania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 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Malaysia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Singapore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Vietnam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0"/>
    <w:p>
      <w:pPr>
        <w:pStyle w:val="BodyText"/>
      </w:pPr>
      <w:r>
        <w:t xml:space="preserve">Then, we make a description of all the numeric values.</w:t>
      </w:r>
    </w:p>
    <w:bookmarkStart w:id="21" w:name="tbl-desc-data"/>
    <w:p>
      <w:pPr>
        <w:pStyle w:val="SourceCode"/>
      </w:pPr>
      <w:r>
        <w:rPr>
          <w:rStyle w:val="NormalTok"/>
        </w:rPr>
        <w:t xml:space="preserve">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(skim_variable)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skim_variable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numeric.mean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numeric.sd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numeric.p25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numeric.p50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numeric.p75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"p75"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numeric.p100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numeric.hist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complete_rate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p25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histogram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aidsr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▃▇▇▃▂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babymort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▇▃▁▂▁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▇▃▁▁▁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▇▃▃▃▂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▅▇▅▁▁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fertilty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▇▅▂▃▁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▃▅▇▇▇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lifeexpf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▂▂▁▅▇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lifeexpm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▂▂▂▇▇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▁▂▂▂▇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▂▂▂▃▇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▁▁▃▂▇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popincr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▇▅▇▃▁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1"/>
    <w:p>
      <w:pPr>
        <w:pStyle w:val="BodyText"/>
      </w:pPr>
      <w:r>
        <w:t xml:space="preserve">We see from</w:t>
      </w:r>
      <w:r>
        <w:t xml:space="preserve"> </w:t>
      </w:r>
      <w:r>
        <w:rPr>
          <w:bCs/>
          <w:b/>
        </w:rPr>
        <w:t xml:space="preserve">?@tbl-desc-data</w:t>
      </w:r>
      <w:r>
        <w:t xml:space="preserve"> </w:t>
      </w:r>
      <w:r>
        <w:t xml:space="preserve">that some of the variables have missing data, specifically, the</w:t>
      </w:r>
      <w:r>
        <w:t xml:space="preserve"> </w:t>
      </w:r>
      <w:r>
        <w:rPr>
          <w:rStyle w:val="VerbatimChar"/>
        </w:rPr>
        <w:t xml:space="preserve">literacym</w:t>
      </w:r>
      <w:r>
        <w:t xml:space="preserve"> </w:t>
      </w:r>
      <w:r>
        <w:t xml:space="preserve">variable has complete rate of 78%. Also, the standard deviation from each variable is in a different scale, ranging from 0.62 units in</w:t>
      </w:r>
      <w:r>
        <w:t xml:space="preserve"> </w:t>
      </w:r>
      <w:r>
        <w:rPr>
          <w:rStyle w:val="VerbatimChar"/>
        </w:rPr>
        <w:t xml:space="preserve">gdp</w:t>
      </w:r>
      <w:r>
        <w:t xml:space="preserve"> </w:t>
      </w:r>
      <w:r>
        <w:t xml:space="preserve">to 38.08 units in</w:t>
      </w:r>
      <w:r>
        <w:t xml:space="preserve"> </w:t>
      </w:r>
      <w:r>
        <w:rPr>
          <w:rStyle w:val="VerbatimChar"/>
        </w:rPr>
        <w:t xml:space="preserve">babymort</w:t>
      </w:r>
      <w:r>
        <w:t xml:space="preserve">. This makes sense because some variables are in a log-scale.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Given this scenario, we would prefer to perform pca with the correlation matrix.</w:t>
            </w:r>
          </w:p>
        </w:tc>
      </w:tr>
    </w:tbl>
    <w:bookmarkStart w:id="29" w:name="a"/>
    <w:p>
      <w:pPr>
        <w:pStyle w:val="Heading3"/>
      </w:pPr>
      <w:r>
        <w:t xml:space="preserve">a)</w:t>
      </w:r>
    </w:p>
    <w:p>
      <w:pPr>
        <w:pStyle w:val="FirstParagraph"/>
      </w:pPr>
      <w:r>
        <w:t xml:space="preserve">We perform two principal component analysis using: a) the covariance matrix and b) the correlation matrix.</w:t>
      </w:r>
    </w:p>
    <w:p>
      <w:pPr>
        <w:pStyle w:val="SourceCode"/>
      </w:pPr>
      <w:r>
        <w:rPr>
          <w:rStyle w:val="CommentTok"/>
        </w:rPr>
        <w:t xml:space="preserve"># get complete cases</w:t>
      </w:r>
      <w:r>
        <w:br/>
      </w:r>
      <w:r>
        <w:rPr>
          <w:rStyle w:val="NormalTok"/>
        </w:rPr>
        <w:t xml:space="preserve">world_complete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for the covariance matrix</w:t>
      </w:r>
      <w:r>
        <w:br/>
      </w:r>
      <w:r>
        <w:rPr>
          <w:rStyle w:val="NormalTok"/>
        </w:rPr>
        <w:t xml:space="preserve">pca_cov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world_complete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for the correlation matrix</w:t>
      </w:r>
      <w:r>
        <w:br/>
      </w:r>
      <w:r>
        <w:rPr>
          <w:rStyle w:val="NormalTok"/>
        </w:rPr>
        <w:t xml:space="preserve">pca_cor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world_complete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matrix with loadings</w:t>
      </w:r>
      <w:r>
        <w:br/>
      </w:r>
      <w:r>
        <w:rPr>
          <w:rStyle w:val="CommentTok"/>
        </w:rPr>
        <w:t xml:space="preserve"># loadings = bind_rows(</w:t>
      </w:r>
      <w:r>
        <w:br/>
      </w:r>
      <w:r>
        <w:rPr>
          <w:rStyle w:val="CommentTok"/>
        </w:rPr>
        <w:t xml:space="preserve">#   pca_cov |&gt; </w:t>
      </w:r>
      <w:r>
        <w:br/>
      </w:r>
      <w:r>
        <w:rPr>
          <w:rStyle w:val="CommentTok"/>
        </w:rPr>
        <w:t xml:space="preserve">#   tidy(matrix = "rotation") |&gt; </w:t>
      </w:r>
      <w:r>
        <w:br/>
      </w:r>
      <w:r>
        <w:rPr>
          <w:rStyle w:val="CommentTok"/>
        </w:rPr>
        <w:t xml:space="preserve">#   mutate(matrix = factor("covariance")),</w:t>
      </w:r>
      <w:r>
        <w:br/>
      </w:r>
      <w:r>
        <w:rPr>
          <w:rStyle w:val="CommentTok"/>
        </w:rPr>
        <w:t xml:space="preserve">#   pca_cor |&gt; </w:t>
      </w:r>
      <w:r>
        <w:br/>
      </w:r>
      <w:r>
        <w:rPr>
          <w:rStyle w:val="CommentTok"/>
        </w:rPr>
        <w:t xml:space="preserve">#   tidy(matrix = "rotation") |&gt; </w:t>
      </w:r>
      <w:r>
        <w:br/>
      </w:r>
      <w:r>
        <w:rPr>
          <w:rStyle w:val="CommentTok"/>
        </w:rPr>
        <w:t xml:space="preserve">#   mutate(matrix = factor("correlation"))</w:t>
      </w:r>
      <w:r>
        <w:br/>
      </w:r>
      <w:r>
        <w:rPr>
          <w:rStyle w:val="CommentTok"/>
        </w:rPr>
        <w:t xml:space="preserve"># )</w:t>
      </w:r>
    </w:p>
    <w:p>
      <w:pPr>
        <w:pStyle w:val="FirstParagraph"/>
      </w:pPr>
      <w:r>
        <w:t xml:space="preserve">We plot the differences for the first two pca’s using each method.</w:t>
      </w:r>
    </w:p>
    <w:p>
      <w:pPr>
        <w:pStyle w:val="SourceCode"/>
      </w:pPr>
      <w:r>
        <w:rPr>
          <w:rStyle w:val="NormalTok"/>
        </w:rPr>
        <w:t xml:space="preserve">data_p01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(world_complete)[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pca_1 =</w:t>
      </w:r>
      <w:r>
        <w:rPr>
          <w:rStyle w:val="NormalTok"/>
        </w:rPr>
        <w:t xml:space="preserve"> pca_cov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pca_2 =</w:t>
      </w:r>
      <w:r>
        <w:rPr>
          <w:rStyle w:val="NormalTok"/>
        </w:rPr>
        <w:t xml:space="preserve"> pca_cov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data_p02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(world_complete)[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pca_1 =</w:t>
      </w:r>
      <w:r>
        <w:rPr>
          <w:rStyle w:val="NormalTok"/>
        </w:rPr>
        <w:t xml:space="preserve"> pca_cor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pca_2 =</w:t>
      </w:r>
      <w:r>
        <w:rPr>
          <w:rStyle w:val="NormalTok"/>
        </w:rPr>
        <w:t xml:space="preserve"> pca_cor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p01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data_p01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pca_1,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pca_2,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 (cov)"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 (cov)"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p02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data_p02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pca_1,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pca_2,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 (cor)"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 (cor)"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p01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p02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plot-comparison"/>
          <w:p>
            <w:pPr>
              <w:jc w:val="center"/>
            </w:pPr>
            <w:r>
              <w:drawing>
                <wp:inline>
                  <wp:extent cx="5334000" cy="2051538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lot-comparison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Plot of principal component loadings for the first two pcs using the covariance matrix (left) and the correlation matrix (right)</w:t>
            </w:r>
          </w:p>
          <w:bookmarkEnd w:id="28"/>
        </w:tc>
      </w:tr>
    </w:tbl>
    <w:p>
      <w:pPr>
        <w:pStyle w:val="BodyText"/>
      </w:pPr>
      <w:r>
        <w:t xml:space="preserve">Based on the results presented on</w:t>
      </w:r>
      <w:r>
        <w:t xml:space="preserve"> </w:t>
      </w:r>
      <w:hyperlink w:anchor="fig-plot-comparison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we can conclude that the loadings across the two solutions differ (although the plot only presented the first two components for each solution, the same behavior, or a lesser extent of it, is observed on the remainder of the components). The right plot shows that the variables related to</w:t>
      </w:r>
      <w:r>
        <w:t xml:space="preserve"> </w:t>
      </w:r>
      <w:r>
        <w:rPr>
          <w:rStyle w:val="VerbatimChar"/>
        </w:rPr>
        <w:t xml:space="preserve">literacy</w:t>
      </w:r>
      <w:r>
        <w:t xml:space="preserve"> </w:t>
      </w:r>
      <w:r>
        <w:t xml:space="preserve">have larger values on the first and second principal component than the other variables (except for</w:t>
      </w:r>
      <w:r>
        <w:t xml:space="preserve"> </w:t>
      </w:r>
      <w:r>
        <w:rPr>
          <w:rStyle w:val="VerbatimChar"/>
        </w:rPr>
        <w:t xml:space="preserve">babymort</w:t>
      </w:r>
      <w:r>
        <w:t xml:space="preserve"> </w:t>
      </w:r>
      <w:r>
        <w:t xml:space="preserve">in the second component). This behavior matches the difference in standard deviation we see in</w:t>
      </w:r>
      <w:r>
        <w:t xml:space="preserve"> </w:t>
      </w:r>
      <w:r>
        <w:rPr>
          <w:bCs/>
          <w:b/>
        </w:rPr>
        <w:t xml:space="preserve">?@tbl-desc-data</w:t>
      </w:r>
      <w:r>
        <w:t xml:space="preserve">. On the other hand, the left plot shows a more distributed pattern of the loadings, where no variable stands out from the rest. The difference between the loadings across the two solutions can be explain by the scale-dependency of the technique. Given this difference, I think it is more appropriate to analyze this dataset with the correlation matrix.</w:t>
      </w:r>
    </w:p>
    <w:bookmarkEnd w:id="29"/>
    <w:bookmarkStart w:id="37" w:name="b"/>
    <w:p>
      <w:pPr>
        <w:pStyle w:val="Heading3"/>
      </w:pPr>
      <w:r>
        <w:t xml:space="preserve">b)</w:t>
      </w:r>
    </w:p>
    <w:p>
      <w:pPr>
        <w:pStyle w:val="FirstParagraph"/>
      </w:pPr>
      <w:r>
        <w:t xml:space="preserve">To investigate the number of necessary principal components to adequately describe the variability among the variables, several approaches will be taken.</w:t>
      </w:r>
    </w:p>
    <w:p>
      <w:pPr>
        <w:numPr>
          <w:ilvl w:val="0"/>
          <w:numId w:val="1001"/>
        </w:numPr>
        <w:pStyle w:val="Compact"/>
      </w:pPr>
      <w:r>
        <w:t xml:space="preserve">Scree-plot &amp; Kaiser rule</w:t>
      </w:r>
    </w:p>
    <w:p>
      <w:pPr>
        <w:pStyle w:val="SourceCode"/>
      </w:pPr>
      <w:r>
        <w:rPr>
          <w:rStyle w:val="NormalTok"/>
        </w:rPr>
        <w:t xml:space="preserve">pca_cor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std.dev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std.dev)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(PC, lambda))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theme_minimal_hgrid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cree-plot"/>
          <w:p>
            <w:pPr>
              <w:jc w:val="center"/>
            </w:pPr>
            <w:r>
              <w:drawing>
                <wp:inline>
                  <wp:extent cx="5334000" cy="2963333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cree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Scree plot</w:t>
            </w:r>
          </w:p>
          <w:bookmarkEnd w:id="33"/>
        </w:tc>
      </w:tr>
    </w:tbl>
    <w:p>
      <w:pPr>
        <w:pStyle w:val="BodyText"/>
      </w:pPr>
      <w:r>
        <w:t xml:space="preserve">The scree plot suggests that we need to extract two principal components, because at pca number 2 we notice the</w:t>
      </w:r>
      <w:r>
        <w:t xml:space="preserve"> </w:t>
      </w:r>
      <w:r>
        <w:t xml:space="preserve">“</w:t>
      </w:r>
      <w:r>
        <w:t xml:space="preserve">elbow</w:t>
      </w:r>
      <w:r>
        <w:t xml:space="preserve">”</w:t>
      </w:r>
      <w:r>
        <w:t xml:space="preserve"> </w:t>
      </w:r>
      <w:r>
        <w:t xml:space="preserve">in the amount of variance explained. After this component, the remainder pcas account for a negligible amount of variance. Plus, the Kaiser rule also suggest that we need to extract two principal components because only the first two have an eigenvalue greater than one.</w:t>
      </w:r>
    </w:p>
    <w:p>
      <w:pPr>
        <w:numPr>
          <w:ilvl w:val="0"/>
          <w:numId w:val="1002"/>
        </w:numPr>
        <w:pStyle w:val="Compact"/>
      </w:pPr>
      <w:r>
        <w:t xml:space="preserve">Proportion of explained variance.</w:t>
      </w:r>
    </w:p>
    <w:bookmarkStart w:id="34" w:name="tbl-percentage"/>
    <w:p>
      <w:pPr>
        <w:pStyle w:val="SourceCode"/>
      </w:pPr>
      <w:r>
        <w:rPr>
          <w:rStyle w:val="NormalTok"/>
        </w:rPr>
        <w:t xml:space="preserve">pca_cor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per.cum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(cumulative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.keep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"unused"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std.dev)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per.cum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"Cummulative"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Cummulative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34"/>
    <w:p>
      <w:pPr>
        <w:pStyle w:val="BodyText"/>
      </w:pPr>
      <w:r>
        <w:t xml:space="preserve">Based on</w:t>
      </w:r>
      <w:r>
        <w:t xml:space="preserve"> </w:t>
      </w:r>
      <w:r>
        <w:rPr>
          <w:bCs/>
          <w:b/>
        </w:rPr>
        <w:t xml:space="preserve">?@tbl-percentage</w:t>
      </w:r>
      <w:r>
        <w:t xml:space="preserve">, the analysis indicates that two principal components explain over a 80% of the variance. Even thought is subjective, I believe that this percentage is good enough for this context and that two components explaining over a 80% in this analysis with 13 variables is acceptable.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three methods suggest that 2 principal components appear to be necessary to describe adequately the</w:t>
            </w:r>
            <w:r>
              <w:t xml:space="preserve"> </w:t>
            </w:r>
            <w:r>
              <w:t xml:space="preserve">variability in these variables. The rest of the analysis will be done using two principal components.</w:t>
            </w:r>
          </w:p>
        </w:tc>
      </w:tr>
    </w:tbl>
    <w:bookmarkEnd w:id="37"/>
    <w:bookmarkStart w:id="38" w:name="c"/>
    <w:p>
      <w:pPr>
        <w:pStyle w:val="Heading3"/>
      </w:pPr>
      <w:r>
        <w:t xml:space="preserve">c)</w:t>
      </w:r>
    </w:p>
    <w:p>
      <w:pPr>
        <w:pStyle w:val="FirstParagraph"/>
      </w:pPr>
      <w:r>
        <w:t xml:space="preserve">PCA 1 =</w:t>
      </w:r>
    </w:p>
    <w:p>
      <w:pPr>
        <w:pStyle w:val="BodyText"/>
      </w:pPr>
      <w:r>
        <w:t xml:space="preserve">Countries that would receive high scores in this pc will be those. Countries that would receive low scores in this pc will be those</w:t>
      </w:r>
    </w:p>
    <w:p>
      <w:pPr>
        <w:pStyle w:val="BodyText"/>
      </w:pPr>
      <w:r>
        <w:t xml:space="preserve">PCA 2 =</w:t>
      </w:r>
    </w:p>
    <w:p>
      <w:pPr>
        <w:pStyle w:val="BodyText"/>
      </w:pPr>
      <w:r>
        <w:t xml:space="preserve">Countries that would receive high scores in this pc will be those. Countries that would receive low scores in this pc will be those</w:t>
      </w:r>
    </w:p>
    <w:bookmarkEnd w:id="38"/>
    <w:bookmarkStart w:id="43" w:name="d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NormalTok"/>
        </w:rPr>
        <w:t xml:space="preserve">world_complete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pca_cor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(world_complete)</w:t>
      </w:r>
      <w:r>
        <w:br/>
      </w:r>
      <w:r>
        <w:br/>
      </w:r>
      <w:r>
        <w:rPr>
          <w:rStyle w:val="NormalTok"/>
        </w:rPr>
        <w:t xml:space="preserve">world_complete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2" w:name="fig-pca-01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ca-01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Plot of something</w:t>
            </w:r>
          </w:p>
          <w:bookmarkEnd w:id="42"/>
        </w:tc>
      </w:tr>
    </w:tbl>
    <w:bookmarkEnd w:id="43"/>
    <w:bookmarkStart w:id="44" w:name="e"/>
    <w:p>
      <w:pPr>
        <w:pStyle w:val="Heading3"/>
      </w:pPr>
      <w:r>
        <w:t xml:space="preserve">e)</w:t>
      </w:r>
    </w:p>
    <w:p>
      <w:pPr>
        <w:pStyle w:val="SourceCode"/>
      </w:pPr>
      <w:r>
        <w:rPr>
          <w:rStyle w:val="NormalTok"/>
        </w:rPr>
        <w:t xml:space="preserve">pca_cov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    lifeexpf     lifeexpm     literacy      popincr     babymort       birthr </w:t>
      </w:r>
      <w:r>
        <w:br/>
      </w:r>
      <w:r>
        <w:rPr>
          <w:rStyle w:val="VerbatimChar"/>
        </w:rPr>
        <w:t xml:space="preserve"> 0.174578148  0.144738162  0.394659468 -0.011644817 -0.647106910 -0.183190702 </w:t>
      </w:r>
      <w:r>
        <w:br/>
      </w:r>
      <w:r>
        <w:rPr>
          <w:rStyle w:val="VerbatimChar"/>
        </w:rPr>
        <w:t xml:space="preserve">      deathr          gdp        aidsr      bdratio     fertilty    literacym </w:t>
      </w:r>
      <w:r>
        <w:br/>
      </w:r>
      <w:r>
        <w:rPr>
          <w:rStyle w:val="VerbatimChar"/>
        </w:rPr>
        <w:t xml:space="preserve">-0.053528089  0.007484552 -0.001743288 -0.001454908 -0.028573196  0.331119528 </w:t>
      </w:r>
      <w:r>
        <w:br/>
      </w:r>
      <w:r>
        <w:rPr>
          <w:rStyle w:val="VerbatimChar"/>
        </w:rPr>
        <w:t xml:space="preserve">   literacyf </w:t>
      </w:r>
      <w:r>
        <w:br/>
      </w:r>
      <w:r>
        <w:rPr>
          <w:rStyle w:val="VerbatimChar"/>
        </w:rPr>
        <w:t xml:space="preserve"> 0.476437248 </w:t>
      </w:r>
    </w:p>
    <w:bookmarkEnd w:id="44"/>
    <w:bookmarkEnd w:id="45"/>
    <w:bookmarkEnd w:id="46"/>
    <w:bookmarkStart w:id="47" w:name="question-2"/>
    <w:p>
      <w:pPr>
        <w:pStyle w:val="Heading1"/>
      </w:pPr>
      <w:r>
        <w:t xml:space="preserve">Question 2</w:t>
      </w:r>
    </w:p>
    <w:bookmarkEnd w:id="47"/>
    <w:bookmarkStart w:id="48" w:name="question-3"/>
    <w:p>
      <w:pPr>
        <w:pStyle w:val="Heading1"/>
      </w:pPr>
      <w:r>
        <w:t xml:space="preserve">Question 3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Exam-01</dc:title>
  <dc:creator>Pablo Vivas</dc:creator>
  <cp:keywords/>
  <dcterms:created xsi:type="dcterms:W3CDTF">2023-11-05T01:41:02Z</dcterms:created>
  <dcterms:modified xsi:type="dcterms:W3CDTF">2023-11-05T01:41:02Z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2023-11-04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heme">
    <vt:lpwstr>simplex</vt:lpwstr>
  </property>
  <property fmtid="{D5CDD505-2E9C-101B-9397-08002B2CF9AE}" pid="12" name="toc-title">
    <vt:lpwstr>Table of contents</vt:lpwstr>
  </property>
</Properties>
</file>