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9.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Exam-01</w:t>
      </w:r>
    </w:p>
    <w:p>
      <w:pPr>
        <w:pStyle w:val="Author"/>
      </w:pPr>
      <w:r>
        <w:t xml:space="preserve">Pablo</w:t>
      </w:r>
      <w:r>
        <w:t xml:space="preserve"> </w:t>
      </w:r>
      <w:r>
        <w:t xml:space="preserve">Vivas</w:t>
      </w:r>
    </w:p>
    <w:p>
      <w:pPr>
        <w:pStyle w:val="Date"/>
      </w:pPr>
      <w:r>
        <w:t xml:space="preserve">2023-11-06</w:t>
      </w:r>
    </w:p>
    <w:bookmarkStart w:id="46" w:name="question-1"/>
    <w:p>
      <w:pPr>
        <w:pStyle w:val="Heading1"/>
      </w:pPr>
      <w:r>
        <w:t xml:space="preserve">Question 1</w:t>
      </w:r>
    </w:p>
    <w:bookmarkStart w:id="45"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 Korea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Panama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Saudi Arabia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Tanzania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Turkey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Uzbekistan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variable has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RStudio\RESOUR~1\app\bin\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we would prefer to perform pca with the correlation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first two pca’s using each method.</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w:t>
            </w:r>
          </w:p>
          <w:bookmarkEnd w:id="33"/>
        </w:tc>
      </w:tr>
    </w:tbl>
    <w:p>
      <w:pPr>
        <w:pStyle w:val="BodyText"/>
      </w:pPr>
      <w:r>
        <w:t xml:space="preserve">The scree plot suggests that we need to extract two principal components, because at pca number 2 we notice the</w:t>
      </w:r>
      <w:r>
        <w:t xml:space="preserve"> </w:t>
      </w:r>
      <w:r>
        <w:t xml:space="preserve">“</w:t>
      </w:r>
      <w:r>
        <w:t xml:space="preserve">elbow</w:t>
      </w:r>
      <w:r>
        <w:t xml:space="preserve">”</w:t>
      </w:r>
      <w:r>
        <w:t xml:space="preserve"> </w:t>
      </w:r>
      <w:r>
        <w:t xml:space="preserve">in the amount of variance explained. After this component, the remainder pcas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and that two components explaining over a 80% in this analysis with 13 variables is acceptable.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suggest that 2 principal components appear to be necessary to describe adequately the variability in these variables. The rest of the analysis will be done using two principal components.</w:t>
            </w:r>
          </w:p>
        </w:tc>
      </w:tr>
    </w:tbl>
    <w:bookmarkEnd w:id="37"/>
    <w:bookmarkStart w:id="38" w:name="c"/>
    <w:p>
      <w:pPr>
        <w:pStyle w:val="Heading3"/>
      </w:pPr>
      <w:r>
        <w:t xml:space="preserve">c)</w:t>
      </w:r>
    </w:p>
    <w:p>
      <w:pPr>
        <w:pStyle w:val="FirstParagraph"/>
      </w:pPr>
      <w:r>
        <w:t xml:space="preserve">Principal Component 1:</w:t>
      </w:r>
    </w:p>
    <w:p>
      <w:pPr>
        <w:pStyle w:val="BodyText"/>
      </w:pPr>
      <w:r>
        <w:t xml:space="preserve">This component seems to be associated with general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pStyle w:val="BodyText"/>
      </w:pPr>
      <w:r>
        <w:t xml:space="preserve">Principal Component 2:</w:t>
      </w:r>
    </w:p>
    <w:p>
      <w:pPr>
        <w:pStyle w:val="BodyText"/>
      </w:pP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8"/>
    <w:bookmarkStart w:id="43"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2" w:name="fig-pca-01"/>
          <w:p>
            <w:pPr>
              <w:jc w:val="center"/>
            </w:pPr>
            <w:r>
              <w:drawing>
                <wp:inline>
                  <wp:extent cx="4620126" cy="3696101"/>
                  <wp:effectExtent b="0" l="0" r="0" t="0"/>
                  <wp:docPr descr="" title="" id="40" name="Picture"/>
                  <a:graphic>
                    <a:graphicData uri="http://schemas.openxmlformats.org/drawingml/2006/picture">
                      <pic:pic>
                        <pic:nvPicPr>
                          <pic:cNvPr descr="index_files/figure-docx/fig-pca-0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something</w:t>
            </w:r>
          </w:p>
          <w:bookmarkEnd w:id="42"/>
        </w:tc>
      </w:tr>
    </w:tbl>
    <w:p>
      <w:pPr>
        <w:pStyle w:val="BodyText"/>
      </w:pPr>
      <w:r>
        <w:t xml:space="preserve">Yes, 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3"/>
        </w:numPr>
      </w:pPr>
      <w:r>
        <w:t xml:space="preserve">OECD (Organization for Economic Cooperation and Development) countries are generally clustered towards higher values on PC1. This suggests that OECD countries, which are typically more economically developed, have higher GDP, literacy rates, and life expectancy, characteristics that are positively correlated with PC1.</w:t>
      </w:r>
    </w:p>
    <w:p>
      <w:pPr>
        <w:numPr>
          <w:ilvl w:val="0"/>
          <w:numId w:val="1003"/>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3"/>
        </w:numPr>
      </w:pPr>
      <w:r>
        <w:t xml:space="preserve">Latin American, East European, Middle Eastern, and Pacific/Asian countries appear to be intermediate on PC1, which would suggest these regions have varying levels of development. They’re not as high as OECD countries but not as low as many African countries.</w:t>
      </w:r>
    </w:p>
    <w:p>
      <w:pPr>
        <w:numPr>
          <w:ilvl w:val="0"/>
          <w:numId w:val="1003"/>
        </w:numPr>
      </w:pPr>
      <w:r>
        <w:t xml:space="preserve">Latin American countries show a slight trend towards lower values on PC2, which could imply higher birth rates and fertility rates in these countries.</w:t>
      </w:r>
    </w:p>
    <w:p>
      <w:pPr>
        <w:numPr>
          <w:ilvl w:val="0"/>
          <w:numId w:val="1003"/>
        </w:numPr>
      </w:pPr>
      <w:r>
        <w:t xml:space="preserve">East European countries seem to be more variable along PC2, which might reflect a diversity in demographic transitions, possibly due to the varying economic and historical contexts within this region.</w:t>
      </w:r>
    </w:p>
    <w:p>
      <w:pPr>
        <w:numPr>
          <w:ilvl w:val="0"/>
          <w:numId w:val="1003"/>
        </w:numPr>
      </w:pPr>
      <w:r>
        <w:t xml:space="preserve">Middle Eastern and Pacific/Asian countries are scattered across both components, indicating a wide variety of economic, health, and demographic profiles within these regions.</w:t>
      </w:r>
    </w:p>
    <w:bookmarkEnd w:id="43"/>
    <w:bookmarkStart w:id="44" w:name="e"/>
    <w:p>
      <w:pPr>
        <w:pStyle w:val="Heading3"/>
      </w:pPr>
      <w:r>
        <w:t xml:space="preserve">e)</w:t>
      </w:r>
    </w:p>
    <w:p>
      <w:pPr>
        <w:pStyle w:val="SourceCode"/>
      </w:pPr>
      <w:r>
        <w:rPr>
          <w:rStyle w:val="NormalTok"/>
        </w:rPr>
        <w:t xml:space="preserve">pca_cov</w:t>
      </w:r>
      <w:r>
        <w:rPr>
          <w:rStyle w:val="SpecialCharTok"/>
        </w:rPr>
        <w:t xml:space="preserve">$</w:t>
      </w:r>
      <w:r>
        <w:rPr>
          <w:rStyle w:val="NormalTok"/>
        </w:rPr>
        <w:t xml:space="preserve">rotation[,</w:t>
      </w:r>
      <w:r>
        <w:rPr>
          <w:rStyle w:val="DecValTok"/>
        </w:rPr>
        <w:t xml:space="preserve">1</w:t>
      </w:r>
      <w:r>
        <w:rPr>
          <w:rStyle w:val="NormalTok"/>
        </w:rPr>
        <w:t xml:space="preserve">] </w:t>
      </w:r>
    </w:p>
    <w:p>
      <w:pPr>
        <w:pStyle w:val="SourceCode"/>
      </w:pPr>
      <w:r>
        <w:rPr>
          <w:rStyle w:val="VerbatimChar"/>
        </w:rPr>
        <w:t xml:space="preserve">    lifeexpf     lifeexpm     literacy      popincr     babymort       birthr </w:t>
      </w:r>
      <w:r>
        <w:br/>
      </w:r>
      <w:r>
        <w:rPr>
          <w:rStyle w:val="VerbatimChar"/>
        </w:rPr>
        <w:t xml:space="preserve"> 0.174578148  0.144738162  0.394659468 -0.011644817 -0.647106910 -0.183190702 </w:t>
      </w:r>
      <w:r>
        <w:br/>
      </w:r>
      <w:r>
        <w:rPr>
          <w:rStyle w:val="VerbatimChar"/>
        </w:rPr>
        <w:t xml:space="preserve">      deathr          gdp        aidsr      bdratio     fertilty    literacym </w:t>
      </w:r>
      <w:r>
        <w:br/>
      </w:r>
      <w:r>
        <w:rPr>
          <w:rStyle w:val="VerbatimChar"/>
        </w:rPr>
        <w:t xml:space="preserve">-0.053528089  0.007484552 -0.001743288 -0.001454908 -0.028573196  0.331119528 </w:t>
      </w:r>
      <w:r>
        <w:br/>
      </w:r>
      <w:r>
        <w:rPr>
          <w:rStyle w:val="VerbatimChar"/>
        </w:rPr>
        <w:t xml:space="preserve">   literacyf </w:t>
      </w:r>
      <w:r>
        <w:br/>
      </w:r>
      <w:r>
        <w:rPr>
          <w:rStyle w:val="VerbatimChar"/>
        </w:rPr>
        <w:t xml:space="preserve"> 0.476437248 </w:t>
      </w:r>
    </w:p>
    <w:bookmarkEnd w:id="44"/>
    <w:bookmarkEnd w:id="45"/>
    <w:bookmarkEnd w:id="46"/>
    <w:bookmarkStart w:id="48"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47" w:name="a-1"/>
    <w:p>
      <w:pPr>
        <w:pStyle w:val="Heading3"/>
      </w:pPr>
      <w:r>
        <w:t xml:space="preserve">a)</w:t>
      </w:r>
    </w:p>
    <w:p>
      <w:pPr>
        <w:pStyle w:val="FirstParagraph"/>
      </w:pPr>
      <w:r>
        <w:t xml:space="preserve">We perform a pca with the correlation matrix</w:t>
      </w:r>
    </w:p>
    <w:p>
      <w:pPr>
        <w:pStyle w:val="SourceCode"/>
      </w:pPr>
      <w:r>
        <w:rPr>
          <w:rStyle w:val="NormalTok"/>
        </w:rPr>
        <w:t xml:space="preserve">wais_pc </w:t>
      </w:r>
      <w:r>
        <w:rPr>
          <w:rStyle w:val="OtherTok"/>
        </w:rPr>
        <w:t xml:space="preserve">=</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wais)   </w:t>
      </w:r>
    </w:p>
    <w:p>
      <w:pPr>
        <w:pStyle w:val="SourceCode"/>
      </w:pPr>
      <w:r>
        <w:rPr>
          <w:rStyle w:val="CommentTok"/>
        </w:rPr>
        <w:t xml:space="preserve"># wais_pc |&gt; </w:t>
      </w:r>
      <w:r>
        <w:br/>
      </w:r>
      <w:r>
        <w:rPr>
          <w:rStyle w:val="CommentTok"/>
        </w:rPr>
        <w:t xml:space="preserve">#   tidy(matrix = "eigenvalues") |&gt; </w:t>
      </w:r>
      <w:r>
        <w:br/>
      </w:r>
      <w:r>
        <w:rPr>
          <w:rStyle w:val="CommentTok"/>
        </w:rPr>
        <w:t xml:space="preserve">#   mutate(lambda = std.dev * std.dev) |&gt; </w:t>
      </w:r>
      <w:r>
        <w:br/>
      </w:r>
      <w:r>
        <w:rPr>
          <w:rStyle w:val="CommentTok"/>
        </w:rPr>
        <w:t xml:space="preserve">#   ggplot(aes(PC, lambda)) +</w:t>
      </w:r>
      <w:r>
        <w:br/>
      </w:r>
      <w:r>
        <w:rPr>
          <w:rStyle w:val="CommentTok"/>
        </w:rPr>
        <w:t xml:space="preserve">#   geom_col(fill = "#56B4E9", alpha = 0.8) +</w:t>
      </w:r>
      <w:r>
        <w:br/>
      </w:r>
      <w:r>
        <w:rPr>
          <w:rStyle w:val="CommentTok"/>
        </w:rPr>
        <w:t xml:space="preserve">#   geom_abline(slope =  0, intercept = 1, linetype = "dashed", color = "red") +</w:t>
      </w:r>
      <w:r>
        <w:br/>
      </w:r>
      <w:r>
        <w:rPr>
          <w:rStyle w:val="CommentTok"/>
        </w:rPr>
        <w:t xml:space="preserve">#   xlab("PCA") +</w:t>
      </w:r>
      <w:r>
        <w:br/>
      </w:r>
      <w:r>
        <w:rPr>
          <w:rStyle w:val="CommentTok"/>
        </w:rPr>
        <w:t xml:space="preserve">#   scale_x_continuous(breaks = 1:13) +</w:t>
      </w:r>
      <w:r>
        <w:br/>
      </w:r>
      <w:r>
        <w:rPr>
          <w:rStyle w:val="CommentTok"/>
        </w:rPr>
        <w:t xml:space="preserve">#   scale_y_continuous(</w:t>
      </w:r>
      <w:r>
        <w:br/>
      </w:r>
      <w:r>
        <w:rPr>
          <w:rStyle w:val="CommentTok"/>
        </w:rPr>
        <w:t xml:space="preserve">#        expand = expansion(mult = c(0, 0.01))</w:t>
      </w:r>
      <w:r>
        <w:br/>
      </w:r>
      <w:r>
        <w:rPr>
          <w:rStyle w:val="CommentTok"/>
        </w:rPr>
        <w:t xml:space="preserve">#     ) +</w:t>
      </w:r>
      <w:r>
        <w:br/>
      </w:r>
      <w:r>
        <w:rPr>
          <w:rStyle w:val="CommentTok"/>
        </w:rPr>
        <w:t xml:space="preserve">#   theme_minimal_hgrid(12)</w:t>
      </w:r>
    </w:p>
    <w:bookmarkEnd w:id="47"/>
    <w:bookmarkEnd w:id="48"/>
    <w:bookmarkStart w:id="49" w:name="question-3"/>
    <w:p>
      <w:pPr>
        <w:pStyle w:val="Heading1"/>
      </w:pPr>
      <w:r>
        <w:t xml:space="preserve">Question 3</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Exam-01</dc:title>
  <dc:creator>Pablo Vivas</dc:creator>
  <cp:keywords/>
  <dcterms:created xsi:type="dcterms:W3CDTF">2023-11-06T13:48:07Z</dcterms:created>
  <dcterms:modified xsi:type="dcterms:W3CDTF">2023-11-06T13:48:07Z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2023-11-06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