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Exam-01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Vivas</w:t>
      </w:r>
    </w:p>
    <w:p>
      <w:pPr>
        <w:pStyle w:val="Date"/>
      </w:pPr>
      <w:r>
        <w:t xml:space="preserve">2023-11-04</w:t>
      </w:r>
    </w:p>
    <w:bookmarkStart w:id="38" w:name="question-1"/>
    <w:p>
      <w:pPr>
        <w:pStyle w:val="Heading1"/>
      </w:pPr>
      <w:r>
        <w:t xml:space="preserve">Question 1</w:t>
      </w:r>
    </w:p>
    <w:bookmarkStart w:id="37" w:name="descriptive-analysis"/>
    <w:p>
      <w:pPr>
        <w:pStyle w:val="Heading2"/>
      </w:pPr>
      <w:r>
        <w:t xml:space="preserve">Descriptive analysis</w:t>
      </w:r>
    </w:p>
    <w:p>
      <w:pPr>
        <w:pStyle w:val="FirstParagraph"/>
      </w:pPr>
      <w:r>
        <w:t xml:space="preserve">First, we read the data and take a look at some observations.</w:t>
      </w:r>
    </w:p>
    <w:bookmarkStart w:id="20" w:name="tbl-read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"data/world-3.csv"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Belarus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Cambodia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Pacific/Asia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OECD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Hungary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Israel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Jordan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 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0"/>
    <w:p>
      <w:pPr>
        <w:pStyle w:val="BodyText"/>
      </w:pPr>
      <w:r>
        <w:t xml:space="preserve">Then, we make a description of all the numeric values.</w:t>
      </w:r>
    </w:p>
    <w:bookmarkStart w:id="21" w:name="tbl-desc-data"/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(skim_variable)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skim_variable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numeric.p25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numeric.p75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"p75"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numeric.p100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"p100"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numeric.hist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complete_rate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p25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p100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histogram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aidsr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▃▇▇▃▂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babymort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▇▃▁▂▁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▇▃▁▁▁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▇▃▃▃▂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deathr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▅▇▅▁▁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fertilty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▇▅▂▃▁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▃▅▇▇▇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▂▂▁▅▇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lifeexpm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▂▂▂▇▇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▁▂▂▂▇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▂▂▂▃▇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▁▁▃▂▇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popincr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▇▅▇▃▁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p>
      <w:pPr>
        <w:pStyle w:val="BodyText"/>
      </w:pPr>
      <w:r>
        <w:t xml:space="preserve">We see from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 </w:t>
      </w:r>
      <w:r>
        <w:t xml:space="preserve">that some of the variables have missing data, specifically, the</w:t>
      </w:r>
      <w:r>
        <w:t xml:space="preserve"> </w:t>
      </w:r>
      <w:r>
        <w:rPr>
          <w:rStyle w:val="VerbatimChar"/>
        </w:rPr>
        <w:t xml:space="preserve">literacym</w:t>
      </w:r>
      <w:r>
        <w:t xml:space="preserve"> </w:t>
      </w:r>
      <w:r>
        <w:t xml:space="preserve">variable has complete rate of 78%. Also, the standard deviation from each variable is in a different scale, ranging from 0.62 units in</w:t>
      </w:r>
      <w:r>
        <w:t xml:space="preserve"> </w:t>
      </w:r>
      <w:r>
        <w:rPr>
          <w:rStyle w:val="VerbatimChar"/>
        </w:rPr>
        <w:t xml:space="preserve">gdp</w:t>
      </w:r>
      <w:r>
        <w:t xml:space="preserve"> </w:t>
      </w:r>
      <w:r>
        <w:t xml:space="preserve">to 38.08 units in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. This makes sense because some variables are in a log-scale.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Given this scenario, we would prefer to perform pca with the correlation matrix.</w:t>
            </w:r>
          </w:p>
        </w:tc>
      </w:tr>
    </w:tbl>
    <w:bookmarkStart w:id="29" w:name="a"/>
    <w:p>
      <w:pPr>
        <w:pStyle w:val="Heading3"/>
      </w:pPr>
      <w:r>
        <w:t xml:space="preserve">a)</w:t>
      </w:r>
    </w:p>
    <w:p>
      <w:pPr>
        <w:pStyle w:val="FirstParagraph"/>
      </w:pPr>
      <w:r>
        <w:t xml:space="preserve">We perform two principal component analysis using: a) the covariance matrix and b) the correlation matrix.</w:t>
      </w:r>
    </w:p>
    <w:p>
      <w:pPr>
        <w:pStyle w:val="SourceCode"/>
      </w:pPr>
      <w:r>
        <w:rPr>
          <w:rStyle w:val="CommentTok"/>
        </w:rPr>
        <w:t xml:space="preserve"># get complete cases</w:t>
      </w:r>
      <w:r>
        <w:br/>
      </w: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covariance matrix</w:t>
      </w:r>
      <w:r>
        <w:br/>
      </w:r>
      <w:r>
        <w:rPr>
          <w:rStyle w:val="NormalTok"/>
        </w:rPr>
        <w:t xml:space="preserve">pca_cov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for the correlation matrix</w:t>
      </w:r>
      <w:r>
        <w:br/>
      </w:r>
      <w:r>
        <w:rPr>
          <w:rStyle w:val="NormalTok"/>
        </w:rPr>
        <w:t xml:space="preserve">pca_cor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world_complete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matrix with loadings</w:t>
      </w:r>
      <w:r>
        <w:br/>
      </w:r>
      <w:r>
        <w:rPr>
          <w:rStyle w:val="NormalTok"/>
        </w:rPr>
        <w:t xml:space="preserve">loadings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pca_cov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"covariance"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plot the differences for the first two pca’s using each method.</w:t>
      </w:r>
    </w:p>
    <w:p>
      <w:pPr>
        <w:pStyle w:val="SourceCode"/>
      </w:pPr>
      <w:r>
        <w:rPr>
          <w:rStyle w:val="NormalTok"/>
        </w:rPr>
        <w:t xml:space="preserve">data_p01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(world_complete)[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pca_1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pca_2 =</w:t>
      </w:r>
      <w:r>
        <w:rPr>
          <w:rStyle w:val="NormalTok"/>
        </w:rPr>
        <w:t xml:space="preserve"> pca_cov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data_p02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(world_complete)[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pca_1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pca_2 =</w:t>
      </w:r>
      <w:r>
        <w:rPr>
          <w:rStyle w:val="NormalTok"/>
        </w:rPr>
        <w:t xml:space="preserve"> pca_cor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data_p01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pca_2,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(cov)"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(cov)"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p02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data_p02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pca_1,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pca_2,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 (cor)"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p01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p02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plot-comparison"/>
          <w:p>
            <w:pPr>
              <w:jc w:val="center"/>
            </w:pPr>
            <w:r>
              <w:drawing>
                <wp:inline>
                  <wp:extent cx="5334000" cy="2051538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plot-comparison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of principal component loadings for the first two pcs using the covariance matrix (left) and the correlation matrix (right)</w:t>
            </w:r>
          </w:p>
          <w:bookmarkEnd w:id="28"/>
        </w:tc>
      </w:tr>
    </w:tbl>
    <w:p>
      <w:pPr>
        <w:pStyle w:val="BodyText"/>
      </w:pPr>
      <w:r>
        <w:t xml:space="preserve">Based on the results presented on</w:t>
      </w:r>
      <w:r>
        <w:t xml:space="preserve"> </w:t>
      </w:r>
      <w:hyperlink w:anchor="fig-plot-comparison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conclude that the loadings across the two solutions differ (although the plot only presented the first two components for each solution, the same behavior, or a lesser extent of it, is observed on the remainder of the components). The right plot shows that the variables related to</w:t>
      </w:r>
      <w:r>
        <w:t xml:space="preserve"> </w:t>
      </w:r>
      <w:r>
        <w:rPr>
          <w:rStyle w:val="VerbatimChar"/>
        </w:rPr>
        <w:t xml:space="preserve">literacy</w:t>
      </w:r>
      <w:r>
        <w:t xml:space="preserve"> </w:t>
      </w:r>
      <w:r>
        <w:t xml:space="preserve">have larger values on the first and second principal component than the other variables (except for</w:t>
      </w:r>
      <w:r>
        <w:t xml:space="preserve"> </w:t>
      </w:r>
      <w:r>
        <w:rPr>
          <w:rStyle w:val="VerbatimChar"/>
        </w:rPr>
        <w:t xml:space="preserve">babymort</w:t>
      </w:r>
      <w:r>
        <w:t xml:space="preserve"> </w:t>
      </w:r>
      <w:r>
        <w:t xml:space="preserve">in the second component). This behavior matches the difference in standard deviation we see in</w:t>
      </w:r>
      <w:r>
        <w:t xml:space="preserve"> </w:t>
      </w:r>
      <w:r>
        <w:rPr>
          <w:bCs/>
          <w:b/>
        </w:rPr>
        <w:t xml:space="preserve">?@tbl-desc-data</w:t>
      </w:r>
      <w:r>
        <w:t xml:space="preserve">. On the other hand, the left plot shows a more distributed pattern of the loadings, where no variable stands out from the rest. The difference between the loadings across the two solutions can be explain by the scale-dependency of the technique. Given this difference, I think it is more appropriate to analyze this dataset with the correlation matrix.</w:t>
      </w:r>
    </w:p>
    <w:bookmarkEnd w:id="29"/>
    <w:bookmarkStart w:id="34" w:name="b"/>
    <w:p>
      <w:pPr>
        <w:pStyle w:val="Heading3"/>
      </w:pPr>
      <w:r>
        <w:t xml:space="preserve">b)</w:t>
      </w:r>
    </w:p>
    <w:p>
      <w:pPr>
        <w:pStyle w:val="FirstParagraph"/>
      </w:pPr>
      <w:r>
        <w:t xml:space="preserve">To investigate the number of necessary principal components to adequately describe the variability among the variables, several approaches will be taken.</w:t>
      </w:r>
    </w:p>
    <w:p>
      <w:pPr>
        <w:numPr>
          <w:ilvl w:val="0"/>
          <w:numId w:val="1001"/>
        </w:numPr>
        <w:pStyle w:val="Compact"/>
      </w:pPr>
      <w:r>
        <w:t xml:space="preserve">Scree-plot &amp;</w:t>
      </w:r>
    </w:p>
    <w:p>
      <w:pPr>
        <w:pStyle w:val="SourceCode"/>
      </w:pPr>
      <w:r>
        <w:rPr>
          <w:rStyle w:val="NormalTok"/>
        </w:rPr>
        <w:t xml:space="preserve">pca_cor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std.dev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std.dev)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(PC, lambda))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theme_minimal_hgrid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cree-plot"/>
          <w:p>
            <w:pPr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cree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Scree plot</w:t>
            </w:r>
          </w:p>
          <w:bookmarkEnd w:id="33"/>
        </w:tc>
      </w:tr>
    </w:tbl>
    <w:bookmarkEnd w:id="34"/>
    <w:bookmarkStart w:id="35" w:name="c"/>
    <w:p>
      <w:pPr>
        <w:pStyle w:val="Heading3"/>
      </w:pPr>
      <w:r>
        <w:t xml:space="preserve">c)</w:t>
      </w:r>
    </w:p>
    <w:bookmarkEnd w:id="35"/>
    <w:bookmarkStart w:id="36" w:name="d"/>
    <w:p>
      <w:pPr>
        <w:pStyle w:val="Heading3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world_complete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pca_cor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(world_complete)</w:t>
      </w:r>
    </w:p>
    <w:bookmarkEnd w:id="36"/>
    <w:bookmarkEnd w:id="37"/>
    <w:bookmarkEnd w:id="38"/>
    <w:bookmarkStart w:id="39" w:name="question-2"/>
    <w:p>
      <w:pPr>
        <w:pStyle w:val="Heading1"/>
      </w:pPr>
      <w:r>
        <w:t xml:space="preserve">Question 2</w:t>
      </w:r>
    </w:p>
    <w:bookmarkEnd w:id="39"/>
    <w:bookmarkStart w:id="40" w:name="question-3"/>
    <w:p>
      <w:pPr>
        <w:pStyle w:val="Heading1"/>
      </w:pPr>
      <w:r>
        <w:t xml:space="preserve">Question 3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Exam-01</dc:title>
  <dc:creator>Pablo Vivas</dc:creator>
  <cp:keywords/>
  <dcterms:created xsi:type="dcterms:W3CDTF">2023-11-05T00:45:04Z</dcterms:created>
  <dcterms:modified xsi:type="dcterms:W3CDTF">2023-11-05T00:45:04Z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2023-11-04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heme">
    <vt:lpwstr>simplex</vt:lpwstr>
  </property>
  <property fmtid="{D5CDD505-2E9C-101B-9397-08002B2CF9AE}" pid="12" name="toc-title">
    <vt:lpwstr>Table of contents</vt:lpwstr>
  </property>
</Properties>
</file>