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5.png" ContentType="image/png"/>
  <Override PartName="/word/media/rId4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Exam-02</w:t>
      </w:r>
    </w:p>
    <w:p>
      <w:pPr>
        <w:pStyle w:val="Author"/>
      </w:pPr>
      <w:r>
        <w:t xml:space="preserve">Pablo</w:t>
      </w:r>
      <w:r>
        <w:t xml:space="preserve"> </w:t>
      </w:r>
      <w:r>
        <w:t xml:space="preserve">Vivas</w:t>
      </w:r>
    </w:p>
    <w:p>
      <w:pPr>
        <w:pStyle w:val="Date"/>
      </w:pPr>
      <w:r>
        <w:t xml:space="preserve">2023-12-06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7" w:name="question-1"/>
    <w:p>
      <w:pPr>
        <w:pStyle w:val="Heading1"/>
      </w:pPr>
      <w:r>
        <w:t xml:space="preserve">Question 1</w:t>
      </w:r>
    </w:p>
    <w:bookmarkStart w:id="46"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Ireland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Kenya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Pakistan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Switzerland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and the</w:t>
      </w:r>
      <w:r>
        <w:t xml:space="preserve"> </w:t>
      </w:r>
      <w:r>
        <w:rPr>
          <w:rStyle w:val="VerbatimChar"/>
        </w:rPr>
        <w:t xml:space="preserve">literacyf</w:t>
      </w:r>
      <w:r>
        <w:t xml:space="preserve"> </w:t>
      </w:r>
      <w:r>
        <w:t xml:space="preserve">variables have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RStudio.app/Contents/Resources/app/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of differences between scales and variability, we would prefer to perform the principal component analysis with the correlation matrix instead of the covariance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two analysis using each method. The plots will contain the first two principal components.</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 and Kaiser rule (dotted red line)</w:t>
            </w:r>
          </w:p>
          <w:bookmarkEnd w:id="33"/>
        </w:tc>
      </w:tr>
    </w:tbl>
    <w:p>
      <w:pPr>
        <w:pStyle w:val="BodyText"/>
      </w:pPr>
      <w:r>
        <w:t xml:space="preserve">The scree plot suggests that we need to extract two principal components, because at pca number 3 we notice the</w:t>
      </w:r>
      <w:r>
        <w:t xml:space="preserve"> </w:t>
      </w:r>
      <w:r>
        <w:t xml:space="preserve">“</w:t>
      </w:r>
      <w:r>
        <w:t xml:space="preserve">elbow</w:t>
      </w:r>
      <w:r>
        <w:t xml:space="preserve">”</w:t>
      </w:r>
      <w:r>
        <w:t xml:space="preserve"> </w:t>
      </w:r>
      <w:r>
        <w:t xml:space="preserve">in the amount of variance explained. After the second component, the remainder principal components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per.cum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Also, two components explaining over a 80% in this analysis with 13 variables is acceptable/awesome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(scree-plot, Kaiser rule and proportion of variance explained) suggest that 2 principal components appear to be necessary to describe adequately the variability in these variables. The rest of the analysis will be done using two principal components.</w:t>
            </w:r>
          </w:p>
        </w:tc>
      </w:tr>
    </w:tbl>
    <w:bookmarkEnd w:id="37"/>
    <w:bookmarkStart w:id="39" w:name="c"/>
    <w:p>
      <w:pPr>
        <w:pStyle w:val="Heading3"/>
      </w:pPr>
      <w:r>
        <w:t xml:space="preserve">c)</w:t>
      </w:r>
    </w:p>
    <w:p>
      <w:pPr>
        <w:pStyle w:val="FirstParagraph"/>
      </w:pPr>
      <w:r>
        <w:t xml:space="preserve">In order to make interpretations of the two principal components, we will take a look at the loadings:</w:t>
      </w:r>
    </w:p>
    <w:bookmarkStart w:id="38" w:name="tbl-loadings-cor"/>
    <w:p>
      <w:pPr>
        <w:pStyle w:val="SourceCode"/>
      </w:pPr>
      <w:r>
        <w:rPr>
          <w:rStyle w:val="NormalTok"/>
        </w:rPr>
        <w:t xml:space="preserve">data_p02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pca_1 =</w:t>
      </w:r>
      <w:r>
        <w:rPr>
          <w:rStyle w:val="NormalTok"/>
        </w:rPr>
        <w:t xml:space="preserve"> </w:t>
      </w:r>
      <w:r>
        <w:rPr>
          <w:rStyle w:val="StringTok"/>
        </w:rPr>
        <w:t xml:space="preserve">"PC1"</w:t>
      </w:r>
      <w:r>
        <w:rPr>
          <w:rStyle w:val="NormalTok"/>
        </w:rPr>
        <w:t xml:space="preserve">,</w:t>
      </w:r>
      <w:r>
        <w:br/>
      </w:r>
      <w:r>
        <w:rPr>
          <w:rStyle w:val="NormalTok"/>
        </w:rPr>
        <w:t xml:space="preserve">    </w:t>
      </w:r>
      <w:r>
        <w:rPr>
          <w:rStyle w:val="AttributeTok"/>
        </w:rPr>
        <w:t xml:space="preserve">pca_2 =</w:t>
      </w:r>
      <w:r>
        <w:rPr>
          <w:rStyle w:val="NormalTok"/>
        </w:rPr>
        <w:t xml:space="preserve"> </w:t>
      </w:r>
      <w:r>
        <w:rPr>
          <w:rStyle w:val="StringTok"/>
        </w:rPr>
        <w:t xml:space="preserve">"PC2"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bl>
    <w:p>
      <w:pPr>
        <w:pStyle w:val="FirstParagraph"/>
      </w:pPr>
      <w:r>
        <w:rPr>
          <w:bCs/>
          <w:b/>
        </w:rPr>
        <w:t xml:space="preserve">?(caption)</w:t>
      </w:r>
    </w:p>
    <w:bookmarkEnd w:id="38"/>
    <w:p>
      <w:pPr>
        <w:pStyle w:val="BodyText"/>
      </w:pPr>
      <w:r>
        <w:t xml:space="preserve">Based on</w:t>
      </w:r>
      <w:r>
        <w:t xml:space="preserve"> </w:t>
      </w:r>
      <w:r>
        <w:rPr>
          <w:bCs/>
          <w:b/>
        </w:rPr>
        <w:t xml:space="preserve">?@tbl-loadings-cor</w:t>
      </w:r>
      <w:r>
        <w:t xml:space="preserve"> </w:t>
      </w:r>
      <w:r>
        <w:t xml:space="preserve">and its graphical representation in</w:t>
      </w:r>
      <w:r>
        <w:t xml:space="preserve"> </w:t>
      </w:r>
      <w:hyperlink w:anchor="fig-plot-comparison">
        <w:r>
          <w:rPr>
            <w:rStyle w:val="Hyperlink"/>
          </w:rPr>
          <w:t xml:space="preserve">Figure 1</w:t>
        </w:r>
      </w:hyperlink>
      <w:r>
        <w:t xml:space="preserve"> </w:t>
      </w:r>
      <w:r>
        <w:t xml:space="preserve">(right plot) we can interpret each principal component as follows:</w:t>
      </w:r>
    </w:p>
    <w:p>
      <w:pPr>
        <w:numPr>
          <w:ilvl w:val="0"/>
          <w:numId w:val="1003"/>
        </w:numPr>
      </w:pPr>
      <w:r>
        <w:rPr>
          <w:bCs/>
          <w:b/>
        </w:rPr>
        <w:t xml:space="preserve">Principal Component 1:</w:t>
      </w:r>
      <w:r>
        <w:t xml:space="preserve"> </w:t>
      </w:r>
      <w:r>
        <w:t xml:space="preserve">This component seems to be associated with general or overall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numPr>
          <w:ilvl w:val="0"/>
          <w:numId w:val="1003"/>
        </w:numPr>
      </w:pPr>
      <w:r>
        <w:rPr>
          <w:bCs/>
          <w:b/>
        </w:rPr>
        <w:t xml:space="preserve">Principal Component 2:</w:t>
      </w:r>
      <w:r>
        <w:t xml:space="preserve"> </w:t>
      </w: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9"/>
    <w:bookmarkStart w:id="44"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pca-01"/>
          <w:p>
            <w:pPr>
              <w:jc w:val="center"/>
            </w:pPr>
            <w:r>
              <w:drawing>
                <wp:inline>
                  <wp:extent cx="5334000" cy="4267200"/>
                  <wp:effectExtent b="0" l="0" r="0" t="0"/>
                  <wp:docPr descr="" title="" id="41" name="Picture"/>
                  <a:graphic>
                    <a:graphicData uri="http://schemas.openxmlformats.org/drawingml/2006/picture">
                      <pic:pic>
                        <pic:nvPicPr>
                          <pic:cNvPr descr="index_files/figure-docx/fig-pca-0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principal component by region</w:t>
            </w:r>
          </w:p>
          <w:bookmarkEnd w:id="43"/>
        </w:tc>
      </w:tr>
    </w:tbl>
    <w:p>
      <w:pPr>
        <w:pStyle w:val="BodyText"/>
      </w:pPr>
      <w:r>
        <w:t xml:space="preserve">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4"/>
        </w:numPr>
      </w:pPr>
      <w:r>
        <w:t xml:space="preserve">OECD and East Europe countries are generally clustered towards higher values on PC1. This suggests that these countries, which are typically more economically developed, have higher GDP, literacy rates, and life expectancy, characteristics that are positively correlated with PC1.</w:t>
      </w:r>
    </w:p>
    <w:p>
      <w:pPr>
        <w:numPr>
          <w:ilvl w:val="0"/>
          <w:numId w:val="1004"/>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4"/>
        </w:numPr>
      </w:pPr>
      <w:r>
        <w:t xml:space="preserve">Latin American, Middle Eastern, and Pacific/Asian countries appear to be intermediate on PC1, which would suggest these regions have varying levels of development. They’re not as high as OECD or East Europe countries but not as low as many African countries.</w:t>
      </w:r>
    </w:p>
    <w:p>
      <w:pPr>
        <w:numPr>
          <w:ilvl w:val="0"/>
          <w:numId w:val="1004"/>
        </w:numPr>
      </w:pPr>
      <w:r>
        <w:t xml:space="preserve">Latin American countries show a slight trend towards lower values on PC2, which could imply higher birth rates and fertility rates in these countries.</w:t>
      </w:r>
    </w:p>
    <w:p>
      <w:pPr>
        <w:numPr>
          <w:ilvl w:val="0"/>
          <w:numId w:val="1004"/>
        </w:numPr>
      </w:pPr>
      <w:r>
        <w:t xml:space="preserve">Middle Eastern and Pacific/Asian countries are scattered across both components, indicating a wide variety of economic, health, and demographic profiles within these regions.</w:t>
      </w:r>
    </w:p>
    <w:bookmarkEnd w:id="44"/>
    <w:bookmarkStart w:id="45" w:name="e"/>
    <w:p>
      <w:pPr>
        <w:pStyle w:val="Heading3"/>
      </w:pPr>
      <w:r>
        <w:t xml:space="preserve">e)</w:t>
      </w:r>
    </w:p>
    <w:p>
      <w:pPr>
        <w:pStyle w:val="FirstParagraph"/>
      </w:pPr>
      <w:r>
        <w:t xml:space="preserve">To show that the weight vectors for the first two components are orthogonal, we first need to extract the weight vectors or loadings for the perform analysis:</w:t>
      </w:r>
    </w:p>
    <w:p>
      <w:pPr>
        <w:pStyle w:val="SourceCode"/>
      </w:pPr>
      <w:r>
        <w:rPr>
          <w:rStyle w:val="NormalTok"/>
        </w:rPr>
        <w:t xml:space="preserve">loadings </w:t>
      </w:r>
      <w:r>
        <w:rPr>
          <w:rStyle w:val="OtherTok"/>
        </w:rPr>
        <w:t xml:space="preserve">=</w:t>
      </w:r>
      <w:r>
        <w:rPr>
          <w:rStyle w:val="NormalTok"/>
        </w:rPr>
        <w:t xml:space="preserve"> pca_cov</w:t>
      </w:r>
      <w:r>
        <w:rPr>
          <w:rStyle w:val="SpecialCharTok"/>
        </w:rPr>
        <w:t xml:space="preserve">$</w:t>
      </w:r>
      <w:r>
        <w:rPr>
          <w:rStyle w:val="NormalTok"/>
        </w:rPr>
        <w:t xml:space="preserve">rotation</w:t>
      </w:r>
    </w:p>
    <w:p>
      <w:pPr>
        <w:pStyle w:val="FirstParagraph"/>
      </w:pPr>
      <w:r>
        <w:t xml:space="preserve">Then we check the dot product for the first two loadings vectors</w:t>
      </w:r>
    </w:p>
    <w:p>
      <w:pPr>
        <w:pStyle w:val="SourceCode"/>
      </w:pPr>
      <w:r>
        <w:rPr>
          <w:rStyle w:val="FunctionTok"/>
        </w:rPr>
        <w:t xml:space="preserve">round</w:t>
      </w:r>
      <w:r>
        <w:rPr>
          <w:rStyle w:val="NormalTok"/>
        </w:rPr>
        <w:t xml:space="preserve">(</w:t>
      </w:r>
      <w:r>
        <w:rPr>
          <w:rStyle w:val="FunctionTok"/>
        </w:rPr>
        <w:t xml:space="preserve">sum</w:t>
      </w:r>
      <w:r>
        <w:rPr>
          <w:rStyle w:val="NormalTok"/>
        </w:rPr>
        <w:t xml:space="preserve">(loadings[, </w:t>
      </w:r>
      <w:r>
        <w:rPr>
          <w:rStyle w:val="DecValTok"/>
        </w:rPr>
        <w:t xml:space="preserve">1</w:t>
      </w:r>
      <w:r>
        <w:rPr>
          <w:rStyle w:val="NormalTok"/>
        </w:rPr>
        <w:t xml:space="preserve">] </w:t>
      </w:r>
      <w:r>
        <w:rPr>
          <w:rStyle w:val="SpecialCharTok"/>
        </w:rPr>
        <w:t xml:space="preserve">*</w:t>
      </w:r>
      <w:r>
        <w:rPr>
          <w:rStyle w:val="NormalTok"/>
        </w:rPr>
        <w:t xml:space="preserve"> loadings[,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w:t>
      </w:r>
    </w:p>
    <w:p>
      <w:pPr>
        <w:pStyle w:val="FirstParagraph"/>
      </w:pPr>
      <w:r>
        <w:t xml:space="preserve">As expected, this value is</w:t>
      </w:r>
      <w:r>
        <w:t xml:space="preserve"> </w:t>
      </w:r>
      <m:oMath>
        <m:r>
          <m:t>0</m:t>
        </m:r>
      </m:oMath>
      <w:r>
        <w:t xml:space="preserve">, showing that the weight or loadings for the first two components are orthogonal.</w:t>
      </w:r>
    </w:p>
    <w:bookmarkEnd w:id="45"/>
    <w:bookmarkEnd w:id="46"/>
    <w:bookmarkEnd w:id="47"/>
    <w:bookmarkStart w:id="63"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55" w:name="a-1"/>
    <w:p>
      <w:pPr>
        <w:pStyle w:val="Heading3"/>
      </w:pPr>
      <w:r>
        <w:t xml:space="preserve">a)</w:t>
      </w:r>
    </w:p>
    <w:p>
      <w:pPr>
        <w:pStyle w:val="FirstParagraph"/>
      </w:pPr>
      <w:r>
        <w:t xml:space="preserve">We perform a pca with the correlation matrix and evaluate and identify an appropriate number of principal components with the scree-plot, the Kaiser rule and the proportion of variance explained.</w:t>
      </w:r>
    </w:p>
    <w:p>
      <w:pPr>
        <w:pStyle w:val="SourceCode"/>
      </w:pPr>
      <w:r>
        <w:rPr>
          <w:rStyle w:val="NormalTok"/>
        </w:rPr>
        <w:t xml:space="preserve">wais_pc </w:t>
      </w:r>
      <w:r>
        <w:rPr>
          <w:rStyle w:val="OtherTok"/>
        </w:rPr>
        <w:t xml:space="preserve">=</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wais)</w:t>
      </w:r>
      <w:r>
        <w:br/>
      </w:r>
      <w:r>
        <w:br/>
      </w:r>
      <w:r>
        <w:rPr>
          <w:rStyle w:val="FunctionTok"/>
        </w:rPr>
        <w:t xml:space="preserve">screeplot</w:t>
      </w:r>
      <w:r>
        <w:rPr>
          <w:rStyle w:val="NormalTok"/>
        </w:rPr>
        <w:t xml:space="preserve">(wais_pc);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1" w:name="fig-scree-plot-02"/>
          <w:p>
            <w:pPr>
              <w:jc w:val="center"/>
            </w:pPr>
            <w:r>
              <w:drawing>
                <wp:inline>
                  <wp:extent cx="5334000" cy="2963333"/>
                  <wp:effectExtent b="0" l="0" r="0" t="0"/>
                  <wp:docPr descr="" title="" id="49" name="Picture"/>
                  <a:graphic>
                    <a:graphicData uri="http://schemas.openxmlformats.org/drawingml/2006/picture">
                      <pic:pic>
                        <pic:nvPicPr>
                          <pic:cNvPr descr="index_files/figure-docx/fig-scree-plot-02-1.png" id="50" name="Picture"/>
                          <pic:cNvPicPr>
                            <a:picLocks noChangeArrowheads="1" noChangeAspect="1"/>
                          </pic:cNvPicPr>
                        </pic:nvPicPr>
                        <pic:blipFill>
                          <a:blip r:embed="rId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Scree plot</w:t>
            </w:r>
          </w:p>
          <w:bookmarkEnd w:id="51"/>
        </w:tc>
      </w:tr>
    </w:tbl>
    <w:p>
      <w:pPr>
        <w:pStyle w:val="BodyText"/>
      </w:pPr>
      <w:r>
        <w:t xml:space="preserve">The scree-plot and the Kaiser rule suggests that 2 principal components would be appropriate to describe the variance among the variables. Now we compute the proportion of variance explained by each component.</w:t>
      </w:r>
    </w:p>
    <w:bookmarkStart w:id="52" w:name="tbl-pc-results"/>
    <w:p>
      <w:pPr>
        <w:pStyle w:val="SourceCode"/>
      </w:pPr>
      <w:r>
        <w:rPr>
          <w:rStyle w:val="NormalTok"/>
        </w:rPr>
        <w:t xml:space="preserve">lambda </w:t>
      </w:r>
      <w:r>
        <w:rPr>
          <w:rStyle w:val="OtherTok"/>
        </w:rPr>
        <w:t xml:space="preserve">=</w:t>
      </w:r>
      <w:r>
        <w:rPr>
          <w:rStyle w:val="NormalTok"/>
        </w:rPr>
        <w:t xml:space="preserve"> wais_pc</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NormalTok"/>
        </w:rPr>
        <w:t xml:space="preserve">v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v[i] </w:t>
      </w:r>
      <w:r>
        <w:rPr>
          <w:rStyle w:val="OtherTok"/>
        </w:rPr>
        <w:t xml:space="preserve">=</w:t>
      </w:r>
      <w:r>
        <w:rPr>
          <w:rStyle w:val="NormalTok"/>
        </w:rPr>
        <w:t xml:space="preserve"> lambda[i]</w:t>
      </w:r>
      <w:r>
        <w:rPr>
          <w:rStyle w:val="SpecialCharTok"/>
        </w:rPr>
        <w:t xml:space="preserve">/</w:t>
      </w:r>
      <w:r>
        <w:rPr>
          <w:rStyle w:val="DecValTok"/>
        </w:rPr>
        <w:t xml:space="preserve">11</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FunctionTok"/>
        </w:rPr>
        <w:t xml:space="preserve">round</w:t>
      </w:r>
      <w:r>
        <w:rPr>
          <w:rStyle w:val="NormalTok"/>
        </w:rPr>
        <w:t xml:space="preserve">(v</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FunctionTok"/>
        </w:rPr>
        <w:t xml:space="preserve">round</w:t>
      </w:r>
      <w:r>
        <w:rPr>
          <w:rStyle w:val="NormalTok"/>
        </w:rPr>
        <w:t xml:space="preserve">(</w:t>
      </w:r>
      <w:r>
        <w:rPr>
          <w:rStyle w:val="FunctionTok"/>
        </w:rPr>
        <w:t xml:space="preserve">cumsum</w:t>
      </w:r>
      <w:r>
        <w:rPr>
          <w:rStyle w:val="NormalTok"/>
        </w:rPr>
        <w:t xml:space="preserve">(lambda)</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52"/>
    <w:p>
      <w:pPr>
        <w:pStyle w:val="BodyText"/>
      </w:pPr>
      <w:r>
        <w:t xml:space="preserve">Based on</w:t>
      </w:r>
      <w:r>
        <w:t xml:space="preserve"> </w:t>
      </w:r>
      <w:r>
        <w:rPr>
          <w:bCs/>
          <w:b/>
        </w:rPr>
        <w:t xml:space="preserve">?@tbl-pc-results</w:t>
      </w:r>
      <w:r>
        <w:t xml:space="preserve">, we see that the first component explained around 34% of the variance, the second and the third component around 11% and 9%, respectively. This information doesn’t provide much evidence toward the number of principal components to extract. Hence, we rely on the scree-plot and the Kaiser rule. Therefore, 2 principal components would be appropriate to describe the variance among the variables. And together, this two components explained about 46%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RStudio.app/Contents/Resources/app/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rest of the analysis will be done using two principal components.</w:t>
            </w:r>
          </w:p>
        </w:tc>
      </w:tr>
    </w:tbl>
    <w:bookmarkEnd w:id="55"/>
    <w:bookmarkStart w:id="57" w:name="b-1"/>
    <w:p>
      <w:pPr>
        <w:pStyle w:val="Heading3"/>
      </w:pPr>
      <w:r>
        <w:t xml:space="preserve">b)</w:t>
      </w:r>
    </w:p>
    <w:bookmarkStart w:id="56" w:name="tbl-loadings-cor-02"/>
    <w:p>
      <w:pPr>
        <w:pStyle w:val="SourceCode"/>
      </w:pPr>
      <w:r>
        <w:rPr>
          <w:rStyle w:val="NormalTok"/>
        </w:rPr>
        <w:t xml:space="preserve">A </w:t>
      </w:r>
      <w:r>
        <w:rPr>
          <w:rStyle w:val="OtherTok"/>
        </w:rPr>
        <w:t xml:space="preserve">=</w:t>
      </w:r>
      <w:r>
        <w:rPr>
          <w:rStyle w:val="NormalTok"/>
        </w:rPr>
        <w:t xml:space="preserve"> </w:t>
      </w:r>
      <w:r>
        <w:rPr>
          <w:rStyle w:val="FunctionTok"/>
        </w:rPr>
        <w:t xml:space="preserve">loadings</w:t>
      </w:r>
      <w:r>
        <w:rPr>
          <w:rStyle w:val="NormalTok"/>
        </w:rPr>
        <w:t xml:space="preserve">(wais_pc)</w:t>
      </w:r>
      <w:r>
        <w:br/>
      </w:r>
      <w:r>
        <w:br/>
      </w:r>
      <w:r>
        <w:rPr>
          <w:rStyle w:val="NormalTok"/>
        </w:rPr>
        <w:t xml:space="preserve">loadings</w:t>
      </w:r>
      <w:r>
        <w:rPr>
          <w:rStyle w:val="OtherTok"/>
        </w:rPr>
        <w:t xml:space="preserve">=</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w:t>
      </w:r>
      <w:r>
        <w:br/>
      </w:r>
      <w:r>
        <w:rPr>
          <w:rStyle w:val="NormalTok"/>
        </w:rPr>
        <w:t xml:space="preserve">  loadings </w:t>
      </w:r>
      <w:r>
        <w:rPr>
          <w:rStyle w:val="OtherTok"/>
        </w:rPr>
        <w:t xml:space="preserve">=</w:t>
      </w:r>
      <w:r>
        <w:rPr>
          <w:rStyle w:val="NormalTok"/>
        </w:rPr>
        <w:t xml:space="preserve"> </w:t>
      </w:r>
      <w:r>
        <w:rPr>
          <w:rStyle w:val="FunctionTok"/>
        </w:rPr>
        <w:t xml:space="preserve">cbind</w:t>
      </w:r>
      <w:r>
        <w:rPr>
          <w:rStyle w:val="NormalTok"/>
        </w:rPr>
        <w:t xml:space="preserve">(loadings, A[,i]</w:t>
      </w:r>
      <w:r>
        <w:rPr>
          <w:rStyle w:val="SpecialCharTok"/>
        </w:rPr>
        <w:t xml:space="preserve">*</w:t>
      </w:r>
      <w:r>
        <w:rPr>
          <w:rStyle w:val="NormalTok"/>
        </w:rPr>
        <w:t xml:space="preserve"> </w:t>
      </w:r>
      <w:r>
        <w:rPr>
          <w:rStyle w:val="FunctionTok"/>
        </w:rPr>
        <w:t xml:space="preserve">sqrt</w:t>
      </w:r>
      <w:r>
        <w:rPr>
          <w:rStyle w:val="NormalTok"/>
        </w:rPr>
        <w:t xml:space="preserve">(lambda[i]))</w:t>
      </w:r>
      <w:r>
        <w:br/>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PC1 =</w:t>
      </w:r>
      <w:r>
        <w:rPr>
          <w:rStyle w:val="NormalTok"/>
        </w:rPr>
        <w:t xml:space="preserve"> loadings[,</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loadings[,</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bl>
    <w:p>
      <w:pPr>
        <w:pStyle w:val="FirstParagraph"/>
      </w:pPr>
      <w:r>
        <w:rPr>
          <w:bCs/>
          <w:b/>
        </w:rPr>
        <w:t xml:space="preserve">?(caption)</w:t>
      </w:r>
    </w:p>
    <w:bookmarkEnd w:id="56"/>
    <w:p>
      <w:pPr>
        <w:pStyle w:val="BodyText"/>
      </w:pPr>
      <w:r>
        <w:t xml:space="preserve">Based on</w:t>
      </w:r>
      <w:r>
        <w:t xml:space="preserve"> </w:t>
      </w:r>
      <w:r>
        <w:rPr>
          <w:bCs/>
          <w:b/>
        </w:rPr>
        <w:t xml:space="preserve">?@tbl-loadings-cor-02</w:t>
      </w:r>
      <w:r>
        <w:t xml:space="preserve"> </w:t>
      </w:r>
      <w:r>
        <w:t xml:space="preserve">we can interpret each principal component as follows:</w:t>
      </w:r>
    </w:p>
    <w:p>
      <w:pPr>
        <w:numPr>
          <w:ilvl w:val="0"/>
          <w:numId w:val="1005"/>
        </w:numPr>
      </w:pPr>
      <w:r>
        <w:rPr>
          <w:bCs/>
          <w:b/>
        </w:rPr>
        <w:t xml:space="preserve">Principal Component 1:</w:t>
      </w:r>
      <w:r>
        <w:t xml:space="preserve"> </w:t>
      </w:r>
      <w:r>
        <w:t xml:space="preserve">seems to capture general intelligence (or as our friend Spearman would called it the</w:t>
      </w:r>
      <w:r>
        <w:t xml:space="preserve"> </w:t>
      </w:r>
      <w:r>
        <w:t xml:space="preserve">“</w:t>
      </w:r>
      <w:r>
        <w:t xml:space="preserve">g</w:t>
      </w:r>
      <w:r>
        <w:t xml:space="preserve">”</w:t>
      </w:r>
      <w:r>
        <w:t xml:space="preserve"> </w:t>
      </w:r>
      <w:r>
        <w:t xml:space="preserve">factor) since all the subtests have positive loadings and most of them are strong. This suggests that PC1 might be measuring a general cognitive ability that affects performance across all the subtests.</w:t>
      </w:r>
    </w:p>
    <w:p>
      <w:pPr>
        <w:numPr>
          <w:ilvl w:val="0"/>
          <w:numId w:val="1005"/>
        </w:numPr>
      </w:pPr>
      <w:r>
        <w:rPr>
          <w:bCs/>
          <w:b/>
        </w:rPr>
        <w:t xml:space="preserve">Principal Component 2:</w:t>
      </w:r>
      <w:r>
        <w:t xml:space="preserve"> </w:t>
      </w:r>
      <w:r>
        <w:t xml:space="preserve">this component distinguishes between subtests that involve verbal comprehension and those that require other skills such as processing speed, nonverbal reasoning, or spatial processing. Subtests like</w:t>
      </w:r>
      <w:r>
        <w:t xml:space="preserve"> </w:t>
      </w:r>
      <w:r>
        <w:t xml:space="preserve">“</w:t>
      </w:r>
      <w:r>
        <w:t xml:space="preserve">Information</w:t>
      </w:r>
      <w:r>
        <w:t xml:space="preserve">”</w:t>
      </w:r>
      <w:r>
        <w:t xml:space="preserve">,</w:t>
      </w:r>
      <w:r>
        <w:t xml:space="preserve"> </w:t>
      </w:r>
      <w:r>
        <w:t xml:space="preserve">“</w:t>
      </w:r>
      <w:r>
        <w:t xml:space="preserve">Comprehension</w:t>
      </w:r>
      <w:r>
        <w:t xml:space="preserve">”</w:t>
      </w:r>
      <w:r>
        <w:t xml:space="preserve">, and</w:t>
      </w:r>
      <w:r>
        <w:t xml:space="preserve"> </w:t>
      </w:r>
      <w:r>
        <w:t xml:space="preserve">“</w:t>
      </w:r>
      <w:r>
        <w:t xml:space="preserve">Vocabulary</w:t>
      </w:r>
      <w:r>
        <w:t xml:space="preserve">”</w:t>
      </w:r>
      <w:r>
        <w:t xml:space="preserve"> </w:t>
      </w:r>
      <w:r>
        <w:t xml:space="preserve">have positive loadings, which may represent a</w:t>
      </w:r>
      <w:r>
        <w:t xml:space="preserve"> </w:t>
      </w:r>
      <w:r>
        <w:t xml:space="preserve">‘</w:t>
      </w:r>
      <w:r>
        <w:t xml:space="preserve">verbal</w:t>
      </w:r>
      <w:r>
        <w:t xml:space="preserve">’</w:t>
      </w:r>
      <w:r>
        <w:t xml:space="preserve"> </w:t>
      </w:r>
      <w:r>
        <w:t xml:space="preserve">dimension. In contrast, tests such as</w:t>
      </w:r>
      <w:r>
        <w:t xml:space="preserve"> </w:t>
      </w:r>
      <w:r>
        <w:t xml:space="preserve">“</w:t>
      </w:r>
      <w:r>
        <w:t xml:space="preserve">Block Design</w:t>
      </w:r>
      <w:r>
        <w:t xml:space="preserve">”</w:t>
      </w:r>
      <w:r>
        <w:t xml:space="preserve">,</w:t>
      </w:r>
      <w:r>
        <w:t xml:space="preserve"> </w:t>
      </w:r>
      <w:r>
        <w:t xml:space="preserve">“</w:t>
      </w:r>
      <w:r>
        <w:t xml:space="preserve">Picture Completion</w:t>
      </w:r>
      <w:r>
        <w:t xml:space="preserve">”</w:t>
      </w:r>
      <w:r>
        <w:t xml:space="preserve">, and</w:t>
      </w:r>
      <w:r>
        <w:t xml:space="preserve"> </w:t>
      </w:r>
      <w:r>
        <w:t xml:space="preserve">“</w:t>
      </w:r>
      <w:r>
        <w:t xml:space="preserve">Object Assembly</w:t>
      </w:r>
      <w:r>
        <w:t xml:space="preserve">”</w:t>
      </w:r>
      <w:r>
        <w:t xml:space="preserve"> </w:t>
      </w:r>
      <w:r>
        <w:t xml:space="preserve">have negative loadings, possibly indicating a</w:t>
      </w:r>
      <w:r>
        <w:t xml:space="preserve"> </w:t>
      </w:r>
      <w:r>
        <w:t xml:space="preserve">‘</w:t>
      </w:r>
      <w:r>
        <w:t xml:space="preserve">performance</w:t>
      </w:r>
      <w:r>
        <w:t xml:space="preserve">’</w:t>
      </w:r>
      <w:r>
        <w:t xml:space="preserve"> </w:t>
      </w:r>
      <w:r>
        <w:t xml:space="preserve">dimension or nonverbal skills.</w:t>
      </w:r>
    </w:p>
    <w:bookmarkEnd w:id="57"/>
    <w:bookmarkStart w:id="60" w:name="c-1"/>
    <w:p>
      <w:pPr>
        <w:pStyle w:val="Heading3"/>
      </w:pPr>
      <w:r>
        <w:t xml:space="preserve">c)</w:t>
      </w:r>
    </w:p>
    <w:bookmarkStart w:id="58" w:name="tbl-factor-results"/>
    <w:p>
      <w:pPr>
        <w:pStyle w:val="SourceCode"/>
      </w:pPr>
      <w:r>
        <w:rPr>
          <w:rStyle w:val="NormalTok"/>
        </w:rPr>
        <w:t xml:space="preserve">fa_01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1</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fa_02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2</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fa_03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fa_04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4</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str_c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tringTok"/>
        </w:rPr>
        <w:t xml:space="preserve">"-factor"</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PVAL, fa_02</w:t>
      </w:r>
      <w:r>
        <w:rPr>
          <w:rStyle w:val="SpecialCharTok"/>
        </w:rPr>
        <w:t xml:space="preserve">$</w:t>
      </w:r>
      <w:r>
        <w:rPr>
          <w:rStyle w:val="NormalTok"/>
        </w:rPr>
        <w:t xml:space="preserve">PVAL, fa_03</w:t>
      </w:r>
      <w:r>
        <w:rPr>
          <w:rStyle w:val="SpecialCharTok"/>
        </w:rPr>
        <w:t xml:space="preserve">$</w:t>
      </w:r>
      <w:r>
        <w:rPr>
          <w:rStyle w:val="NormalTok"/>
        </w:rPr>
        <w:t xml:space="preserve">PVAL, fa_04</w:t>
      </w:r>
      <w:r>
        <w:rPr>
          <w:rStyle w:val="SpecialCharTok"/>
        </w:rPr>
        <w:t xml:space="preserve">$</w:t>
      </w:r>
      <w:r>
        <w:rPr>
          <w:rStyle w:val="NormalTok"/>
        </w:rPr>
        <w:t xml:space="preserve">PVAL),</w:t>
      </w:r>
      <w:r>
        <w:br/>
      </w:r>
      <w:r>
        <w:rPr>
          <w:rStyle w:val="NormalTok"/>
        </w:rPr>
        <w:t xml:space="preserve">  </w:t>
      </w:r>
      <w:r>
        <w:rPr>
          <w:rStyle w:val="AttributeTok"/>
        </w:rPr>
        <w:t xml:space="preserve">TLI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TLI, fa_02</w:t>
      </w:r>
      <w:r>
        <w:rPr>
          <w:rStyle w:val="SpecialCharTok"/>
        </w:rPr>
        <w:t xml:space="preserve">$</w:t>
      </w:r>
      <w:r>
        <w:rPr>
          <w:rStyle w:val="NormalTok"/>
        </w:rPr>
        <w:t xml:space="preserve">TLI, fa_03</w:t>
      </w:r>
      <w:r>
        <w:rPr>
          <w:rStyle w:val="SpecialCharTok"/>
        </w:rPr>
        <w:t xml:space="preserve">$</w:t>
      </w:r>
      <w:r>
        <w:rPr>
          <w:rStyle w:val="NormalTok"/>
        </w:rPr>
        <w:t xml:space="preserve">TLI, </w:t>
      </w:r>
      <w:r>
        <w:rPr>
          <w:rStyle w:val="DecValTok"/>
        </w:rPr>
        <w:t xml:space="preserve">1</w:t>
      </w:r>
      <w:r>
        <w:rPr>
          <w:rStyle w:val="NormalTok"/>
        </w:rPr>
        <w:t xml:space="preserve">),</w:t>
      </w:r>
      <w:r>
        <w:br/>
      </w:r>
      <w:r>
        <w:rPr>
          <w:rStyle w:val="NormalTok"/>
        </w:rPr>
        <w:t xml:space="preserve">  </w:t>
      </w:r>
      <w:r>
        <w:rPr>
          <w:rStyle w:val="AttributeTok"/>
        </w:rPr>
        <w:t xml:space="preserve">RMSEA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RMSEA[</w:t>
      </w:r>
      <w:r>
        <w:rPr>
          <w:rStyle w:val="DecValTok"/>
        </w:rPr>
        <w:t xml:space="preserve">1</w:t>
      </w:r>
      <w:r>
        <w:rPr>
          <w:rStyle w:val="NormalTok"/>
        </w:rPr>
        <w:t xml:space="preserve">], fa_02</w:t>
      </w:r>
      <w:r>
        <w:rPr>
          <w:rStyle w:val="SpecialCharTok"/>
        </w:rPr>
        <w:t xml:space="preserve">$</w:t>
      </w:r>
      <w:r>
        <w:rPr>
          <w:rStyle w:val="NormalTok"/>
        </w:rPr>
        <w:t xml:space="preserve">RMSEA[</w:t>
      </w:r>
      <w:r>
        <w:rPr>
          <w:rStyle w:val="DecValTok"/>
        </w:rPr>
        <w:t xml:space="preserve">1</w:t>
      </w:r>
      <w:r>
        <w:rPr>
          <w:rStyle w:val="NormalTok"/>
        </w:rPr>
        <w:t xml:space="preserve">], fa_03</w:t>
      </w:r>
      <w:r>
        <w:rPr>
          <w:rStyle w:val="SpecialCharTok"/>
        </w:rPr>
        <w:t xml:space="preserve">$</w:t>
      </w:r>
      <w:r>
        <w:rPr>
          <w:rStyle w:val="NormalTok"/>
        </w:rPr>
        <w:t xml:space="preserve">RMSEA[</w:t>
      </w:r>
      <w:r>
        <w:rPr>
          <w:rStyle w:val="DecValTok"/>
        </w:rPr>
        <w:t xml:space="preserve">1</w:t>
      </w:r>
      <w:r>
        <w:rPr>
          <w:rStyle w:val="NormalTok"/>
        </w:rPr>
        <w:t xml:space="preserve">], fa_04</w:t>
      </w:r>
      <w:r>
        <w:rPr>
          <w:rStyle w:val="SpecialCharTok"/>
        </w:rPr>
        <w:t xml:space="preserve">$</w:t>
      </w:r>
      <w:r>
        <w:rPr>
          <w:rStyle w:val="NormalTok"/>
        </w:rPr>
        <w:t xml:space="preserve">RMSEA[</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80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RMSEA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FirstParagraph"/>
      </w:pPr>
      <w:r>
        <w:rPr>
          <w:bCs/>
          <w:b/>
        </w:rPr>
        <w:t xml:space="preserve">?(caption)</w:t>
      </w:r>
    </w:p>
    <w:bookmarkEnd w:id="58"/>
    <w:p>
      <w:pPr>
        <w:pStyle w:val="BodyText"/>
      </w:pPr>
      <w:r>
        <w:t xml:space="preserve">Based on</w:t>
      </w:r>
      <w:r>
        <w:t xml:space="preserve"> </w:t>
      </w:r>
      <w:r>
        <w:rPr>
          <w:bCs/>
          <w:b/>
        </w:rPr>
        <w:t xml:space="preserve">?@tbl-factor-results</w:t>
      </w:r>
      <w:r>
        <w:t xml:space="preserve"> </w:t>
      </w:r>
      <w:r>
        <w:t xml:space="preserve">we can conclude the following:</w:t>
      </w:r>
    </w:p>
    <w:p>
      <w:pPr>
        <w:numPr>
          <w:ilvl w:val="0"/>
          <w:numId w:val="1006"/>
        </w:numPr>
      </w:pPr>
      <w:r>
        <w:t xml:space="preserve">1-factor model: This model does not appear to fit the data well. The P-value is very low, it could imply that the model significantly differs from the observed data. This is supported by a TLI that is below the acceptable threshold of 0.90 and an RMSEA that is considered high, indicating a poor fit.</w:t>
      </w:r>
    </w:p>
    <w:p>
      <w:pPr>
        <w:numPr>
          <w:ilvl w:val="0"/>
          <w:numId w:val="1006"/>
        </w:numPr>
      </w:pPr>
      <w:r>
        <w:t xml:space="preserve">2-factor model: This model shows significant improvement over the 1-factor model. The P-value is higher, although it’s still below 0.05. The TLI is much improved and is above the threshold of 0.90, indicating a good fit. The RMSEA is within the range of what is considered a reasonable error of approximation, suggesting this model fits the data well.</w:t>
      </w:r>
    </w:p>
    <w:p>
      <w:pPr>
        <w:numPr>
          <w:ilvl w:val="0"/>
          <w:numId w:val="1006"/>
        </w:numPr>
      </w:pPr>
      <w:r>
        <w:t xml:space="preserve">3-factor model: This model continues the trend of improved fit. The P-value is well above 0.05, suggesting that the model fits the data closely enough that any differences from the observed data are not statistically significant. The TLI is very close to 1, and the RMSEA is well below 0.05, which indicates a close fit.</w:t>
      </w:r>
    </w:p>
    <w:p>
      <w:pPr>
        <w:numPr>
          <w:ilvl w:val="0"/>
          <w:numId w:val="1006"/>
        </w:numPr>
      </w:pPr>
      <w:r>
        <w:t xml:space="preserve">4-factor model: This model has the best fit according to the indices presented. The P-value is high, which could suggest the model fits the data so well that there’s no difference between the model and the observed data, although it could also indicate overfitting. The TLI is perfect, and the RMSEA is 0, which might actually raise suspicions as it suggests a perfect model fit, which is very rare in practice.</w:t>
      </w:r>
    </w:p>
    <w:p>
      <w:pPr>
        <w:pStyle w:val="FirstParagraph"/>
      </w:pPr>
      <w:r>
        <w:t xml:space="preserve">Using a parsimonious approach, we can use the 2-factor model because it provides a balance between complexity and goodness of fit.</w:t>
      </w:r>
    </w:p>
    <w:bookmarkStart w:id="59" w:name="tbl-loadings-fa"/>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FA1 =</w:t>
      </w:r>
      <w:r>
        <w:rPr>
          <w:rStyle w:val="NormalTok"/>
        </w:rPr>
        <w:t xml:space="preserve"> fa_02</w:t>
      </w:r>
      <w:r>
        <w:rPr>
          <w:rStyle w:val="SpecialCharTok"/>
        </w:rPr>
        <w:t xml:space="preserve">$</w:t>
      </w:r>
      <w:r>
        <w:rPr>
          <w:rStyle w:val="NormalTok"/>
        </w:rPr>
        <w:t xml:space="preserve">loadings[, </w:t>
      </w:r>
      <w:r>
        <w:rPr>
          <w:rStyle w:val="DecValTok"/>
        </w:rPr>
        <w:t xml:space="preserve">1</w:t>
      </w:r>
      <w:r>
        <w:rPr>
          <w:rStyle w:val="NormalTok"/>
        </w:rPr>
        <w:t xml:space="preserve">],</w:t>
      </w:r>
      <w:r>
        <w:br/>
      </w:r>
      <w:r>
        <w:rPr>
          <w:rStyle w:val="NormalTok"/>
        </w:rPr>
        <w:t xml:space="preserve">  </w:t>
      </w:r>
      <w:r>
        <w:rPr>
          <w:rStyle w:val="AttributeTok"/>
        </w:rPr>
        <w:t xml:space="preserve">FA2 =</w:t>
      </w:r>
      <w:r>
        <w:rPr>
          <w:rStyle w:val="NormalTok"/>
        </w:rPr>
        <w:t xml:space="preserve"> fa_02</w:t>
      </w:r>
      <w:r>
        <w:rPr>
          <w:rStyle w:val="SpecialCharTok"/>
        </w:rPr>
        <w:t xml:space="preserve">$</w:t>
      </w:r>
      <w:r>
        <w:rPr>
          <w:rStyle w:val="NormalTok"/>
        </w:rPr>
        <w:t xml:space="preserve">loadings[, </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FA1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FA2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bl>
    <w:p>
      <w:pPr>
        <w:pStyle w:val="FirstParagraph"/>
      </w:pPr>
      <w:r>
        <w:rPr>
          <w:bCs/>
          <w:b/>
        </w:rPr>
        <w:t xml:space="preserve">?(caption)</w:t>
      </w:r>
    </w:p>
    <w:bookmarkEnd w:id="59"/>
    <w:p>
      <w:pPr>
        <w:pStyle w:val="BodyText"/>
      </w:pPr>
      <w:r>
        <w:t xml:space="preserve">Based on</w:t>
      </w:r>
      <w:r>
        <w:t xml:space="preserve"> </w:t>
      </w:r>
      <w:r>
        <w:rPr>
          <w:bCs/>
          <w:b/>
        </w:rPr>
        <w:t xml:space="preserve">?@tbl-loadings-fa</w:t>
      </w:r>
      <w:r>
        <w:t xml:space="preserve">, we can say the following:</w:t>
      </w:r>
    </w:p>
    <w:p>
      <w:pPr>
        <w:numPr>
          <w:ilvl w:val="0"/>
          <w:numId w:val="1007"/>
        </w:numPr>
      </w:pPr>
      <w:r>
        <w:rPr>
          <w:bCs/>
          <w:b/>
        </w:rPr>
        <w:t xml:space="preserve">Factor 1</w:t>
      </w:r>
      <w:r>
        <w:t xml:space="preserve"> </w:t>
      </w:r>
      <w:r>
        <w:t xml:space="preserve">seems to represent a broad cognitive ability that might be related to general intelligence, given that it is positively associated with a wide range of subtests, particularly those requiring verbal comprehension, problem-solving, and perceptual organization. This is consistent with the general intelligence (</w:t>
      </w:r>
      <w:r>
        <w:t xml:space="preserve">“</w:t>
      </w:r>
      <w:r>
        <w:t xml:space="preserve">g</w:t>
      </w:r>
      <w:r>
        <w:t xml:space="preserve">”</w:t>
      </w:r>
      <w:r>
        <w:t xml:space="preserve">) factor framework (once again, our friend Spearman).</w:t>
      </w:r>
    </w:p>
    <w:p>
      <w:pPr>
        <w:numPr>
          <w:ilvl w:val="0"/>
          <w:numId w:val="1007"/>
        </w:numPr>
      </w:pPr>
      <w:r>
        <w:rPr>
          <w:bCs/>
          <w:b/>
        </w:rPr>
        <w:t xml:space="preserve">Factor 2</w:t>
      </w:r>
      <w:r>
        <w:t xml:space="preserve"> </w:t>
      </w:r>
      <w:r>
        <w:t xml:space="preserve">appears to distinguish between subtests that require visual-spatial processing and manipulation (e.g., Block Design, Object Assembly) which have positive loadings, and subtests that are more verbally oriented (e.g., Vocabulary, Information) which have negative loadings. This suggests that Factor 2 could be capturing a contrast between visual-spatial abilities and verbal abilities.</w:t>
      </w:r>
    </w:p>
    <w:p>
      <w:pPr>
        <w:pStyle w:val="FirstParagraph"/>
      </w:pPr>
      <w:r>
        <w:t xml:space="preserve">The PCA results showed that all subtests had positive loadings on PC1, suggesting a single underlying dimension. On PC2, there was a clear distinction between subtests, with those requiring verbal comprehension (e.g., Information, Comprehension, Vocabulary) having positive loadings, and those requiring processing speed or non-verbal reasoning (e.g., Digit Symbol, Picture Completion, Block Design) having negative loadings.</w:t>
      </w:r>
    </w:p>
    <w:p>
      <w:pPr>
        <w:pStyle w:val="BodyText"/>
      </w:pPr>
      <w:r>
        <w:t xml:space="preserve">In the factor analysis results:</w:t>
      </w:r>
    </w:p>
    <w:p>
      <w:pPr>
        <w:pStyle w:val="BodyText"/>
      </w:pPr>
      <w:r>
        <w:t xml:space="preserve">Factor 1 seems to align with the PC1 from the PCA, where it represents a general intelligence factor given its positive association with a range of subtests.Factor 2 appears to align somewhat with PC2 from the PCA in terms of distinguishing between verbal and non-verbal abilities but with a different pattern of loadings. In the PCA, verbal abilities were positively loaded on PC2, whereas in the factor analysis, some verbal abilities have negative loadings on ML2.</w:t>
      </w:r>
    </w:p>
    <w:p>
      <w:pPr>
        <w:pStyle w:val="BodyText"/>
      </w:pPr>
      <w:r>
        <w:t xml:space="preserve">Overall, both PCA and factor analysis results suggest the presence of a general cognitive factor. However, the second component (PC2) and factor highlight different aspects of the underlying structure in the data. PCA provides a purely statistical representation of variance without assuming an underlying model, while factor analysis attempts to uncover latent variables that might explain the observed correlations among the subtests.</w:t>
      </w:r>
    </w:p>
    <w:p>
      <w:pPr>
        <w:pStyle w:val="BodyText"/>
      </w:pPr>
      <w:r>
        <w:t xml:space="preserve">Also, it is worth mentioning that the results of the factor analysis (in terms of how many factors are needed to explain the intercorrelations) match the conclusion in the PCA analysis. As shown by</w:t>
      </w:r>
      <w:r>
        <w:t xml:space="preserve"> </w:t>
      </w:r>
      <w:hyperlink w:anchor="fig-scree-plot-02">
        <w:r>
          <w:rPr>
            <w:rStyle w:val="Hyperlink"/>
          </w:rPr>
          <w:t xml:space="preserve">Figure 4</w:t>
        </w:r>
      </w:hyperlink>
    </w:p>
    <w:bookmarkEnd w:id="60"/>
    <w:bookmarkStart w:id="61" w:name="d-1"/>
    <w:p>
      <w:pPr>
        <w:pStyle w:val="Heading3"/>
      </w:pPr>
      <w:r>
        <w:t xml:space="preserve">d)</w:t>
      </w:r>
    </w:p>
    <w:p>
      <w:pPr>
        <w:pStyle w:val="FirstParagraph"/>
      </w:pPr>
      <w:r>
        <w:t xml:space="preserve">These are the communalities for the Information and Vocabulary subtests given by the model</w:t>
      </w:r>
    </w:p>
    <w:p>
      <w:pPr>
        <w:pStyle w:val="SourceCode"/>
      </w:pPr>
      <w:r>
        <w:rPr>
          <w:rStyle w:val="FunctionTok"/>
        </w:rPr>
        <w:t xml:space="preserve">round</w:t>
      </w:r>
      <w:r>
        <w:rPr>
          <w:rStyle w:val="NormalTok"/>
        </w:rPr>
        <w:t xml:space="preserve">(fa_02</w:t>
      </w:r>
      <w:r>
        <w:rPr>
          <w:rStyle w:val="SpecialCharTok"/>
        </w:rPr>
        <w:t xml:space="preserve">$</w:t>
      </w:r>
      <w:r>
        <w:rPr>
          <w:rStyle w:val="NormalTok"/>
        </w:rPr>
        <w:t xml:space="preserve">communality[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Information  Vocabulary </w:t>
      </w:r>
      <w:r>
        <w:br/>
      </w:r>
      <w:r>
        <w:rPr>
          <w:rStyle w:val="VerbatimChar"/>
        </w:rPr>
        <w:t xml:space="preserve">     0.5261      0.6113 </w:t>
      </w:r>
    </w:p>
    <w:p>
      <w:pPr>
        <w:pStyle w:val="FirstParagraph"/>
      </w:pPr>
      <w:r>
        <w:t xml:space="preserve">We can get the same result using the factor loading as follows:</w:t>
      </w:r>
    </w:p>
    <w:p>
      <w:pPr>
        <w:pStyle w:val="SourceCode"/>
      </w:pP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[1] 0.5261 0.6113</w:t>
      </w:r>
    </w:p>
    <w:bookmarkEnd w:id="61"/>
    <w:bookmarkStart w:id="62" w:name="e-1"/>
    <w:p>
      <w:pPr>
        <w:pStyle w:val="Heading3"/>
      </w:pPr>
      <w:r>
        <w:t xml:space="preserve">e)</w:t>
      </w:r>
    </w:p>
    <w:p>
      <w:pPr>
        <w:pStyle w:val="FirstParagraph"/>
      </w:pPr>
      <w:r>
        <w:t xml:space="preserve">Based on the two factor model I computed, the Information and Comprehension subtests (let’s rename them</w:t>
      </w:r>
      <w:r>
        <w:t xml:space="preserve"> </w:t>
      </w:r>
      <m:oMath>
        <m:sSub>
          <m:e>
            <m:r>
              <m:t>X</m:t>
            </m:r>
          </m:e>
          <m:sub>
            <m:r>
              <m:t>1</m:t>
            </m:r>
          </m:sub>
        </m:sSub>
      </m:oMath>
      <w:r>
        <w:t xml:space="preserve"> </w:t>
      </w:r>
      <w:r>
        <w:t xml:space="preserve">and</w:t>
      </w:r>
      <w:r>
        <w:t xml:space="preserve"> </w:t>
      </w:r>
      <m:oMath>
        <m:sSub>
          <m:e>
            <m:r>
              <m:t>X</m:t>
            </m:r>
          </m:e>
          <m:sub>
            <m:r>
              <m:t>2</m:t>
            </m:r>
          </m:sub>
        </m:sSub>
      </m:oMath>
      <w:r>
        <w:t xml:space="preserve">, respectively) can be express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sSub>
                  <m:e>
                    <m:r>
                      <m:t>λ</m:t>
                    </m:r>
                  </m:e>
                  <m:sub>
                    <m:r>
                      <m:t>11</m:t>
                    </m:r>
                  </m:sub>
                </m:sSub>
                <m:sSub>
                  <m:e>
                    <m:r>
                      <m:t>f</m:t>
                    </m:r>
                  </m:e>
                  <m:sub>
                    <m:r>
                      <m:t>1</m:t>
                    </m:r>
                  </m:sub>
                </m:sSub>
                <m:r>
                  <m:rPr>
                    <m:sty m:val="p"/>
                  </m:rPr>
                  <m:t>+</m:t>
                </m:r>
                <m:sSub>
                  <m:e>
                    <m:r>
                      <m:t>λ</m:t>
                    </m:r>
                  </m:e>
                  <m:sub>
                    <m:r>
                      <m:t>12</m:t>
                    </m:r>
                  </m:sub>
                </m:sSub>
                <m:sSub>
                  <m:e>
                    <m:r>
                      <m:t>f</m:t>
                    </m:r>
                  </m:e>
                  <m:sub>
                    <m:r>
                      <m:t>2</m:t>
                    </m:r>
                  </m:sub>
                </m:sSub>
                <m:r>
                  <m:rPr>
                    <m:sty m:val="p"/>
                  </m:rPr>
                  <m:t>+</m:t>
                </m:r>
                <m:sSub>
                  <m:e>
                    <m:r>
                      <m:t>e</m:t>
                    </m:r>
                  </m:e>
                  <m:sub>
                    <m:r>
                      <m:t>1</m:t>
                    </m:r>
                  </m:sub>
                </m:sSub>
              </m:e>
            </m:mr>
            <m:mr>
              <m:e>
                <m:sSub>
                  <m:e>
                    <m:r>
                      <m:t>X</m:t>
                    </m:r>
                  </m:e>
                  <m:sub>
                    <m:r>
                      <m:t>2</m:t>
                    </m:r>
                  </m:sub>
                </m:sSub>
              </m:e>
              <m:e>
                <m:r>
                  <m:rPr>
                    <m:sty m:val="p"/>
                  </m:rPr>
                  <m:t>=</m:t>
                </m:r>
                <m:sSub>
                  <m:e>
                    <m:r>
                      <m:t>λ</m:t>
                    </m:r>
                  </m:e>
                  <m:sub>
                    <m:r>
                      <m:t>21</m:t>
                    </m:r>
                  </m:sub>
                </m:sSub>
                <m:sSub>
                  <m:e>
                    <m:r>
                      <m:t>f</m:t>
                    </m:r>
                  </m:e>
                  <m:sub>
                    <m:r>
                      <m:t>1</m:t>
                    </m:r>
                  </m:sub>
                </m:sSub>
                <m:r>
                  <m:rPr>
                    <m:sty m:val="p"/>
                  </m:rPr>
                  <m:t>+</m:t>
                </m:r>
                <m:sSub>
                  <m:e>
                    <m:r>
                      <m:t>λ</m:t>
                    </m:r>
                  </m:e>
                  <m:sub>
                    <m:r>
                      <m:t>22</m:t>
                    </m:r>
                  </m:sub>
                </m:sSub>
                <m:sSub>
                  <m:e>
                    <m:r>
                      <m:t>f</m:t>
                    </m:r>
                  </m:e>
                  <m:sub>
                    <m:r>
                      <m:t>2</m:t>
                    </m:r>
                  </m:sub>
                </m:sSub>
                <m:r>
                  <m:rPr>
                    <m:sty m:val="p"/>
                  </m:rPr>
                  <m:t>+</m:t>
                </m:r>
                <m:sSub>
                  <m:e>
                    <m:r>
                      <m:t>e</m:t>
                    </m:r>
                  </m:e>
                  <m:sub>
                    <m:r>
                      <m:t>2</m:t>
                    </m:r>
                  </m:sub>
                </m:sSub>
              </m:e>
            </m:mr>
          </m:m>
        </m:oMath>
      </m:oMathPara>
    </w:p>
    <w:p>
      <w:pPr>
        <w:pStyle w:val="FirstParagraph"/>
      </w:pPr>
      <w:r>
        <w:t xml:space="preserve">Then, the correlation of this two variables can be compute as:</w:t>
      </w:r>
    </w:p>
    <w:p>
      <w:pPr>
        <w:pStyle w:val="BodyText"/>
      </w:pPr>
    </w:p>
    <w:p>
      <w:pPr>
        <w:pStyle w:val="BodyText"/>
      </w:pPr>
      <w:r>
        <w:t xml:space="preserve">Using the assumptions of the two-factor model, we can reduce the latter expression into:</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r>
                  <m:t>C</m:t>
                </m:r>
                <m:r>
                  <m:t>o</m:t>
                </m:r>
                <m:r>
                  <m:t>v</m:t>
                </m:r>
                <m:d>
                  <m:dPr>
                    <m:begChr m:val="("/>
                    <m:endChr m:val=")"/>
                    <m:sepChr m:val=""/>
                    <m:grow/>
                  </m:dPr>
                  <m:e>
                    <m:sSub>
                      <m:e>
                        <m:r>
                          <m:t>λ</m:t>
                        </m:r>
                      </m:e>
                      <m:sub>
                        <m:r>
                          <m:t>11</m:t>
                        </m:r>
                      </m:sub>
                    </m:sSub>
                    <m:sSub>
                      <m:e>
                        <m:r>
                          <m:t>f</m:t>
                        </m:r>
                      </m:e>
                      <m:sub>
                        <m:r>
                          <m:t>1</m:t>
                        </m:r>
                      </m:sub>
                    </m:sSub>
                    <m:r>
                      <m:rPr>
                        <m:sty m:val="p"/>
                      </m:rPr>
                      <m:t>,</m:t>
                    </m:r>
                    <m:sSub>
                      <m:e>
                        <m:r>
                          <m:t>λ</m:t>
                        </m:r>
                      </m:e>
                      <m:sub>
                        <m:r>
                          <m:t>21</m:t>
                        </m:r>
                      </m:sub>
                    </m:sSub>
                    <m:sSub>
                      <m:e>
                        <m:r>
                          <m:t>f</m:t>
                        </m:r>
                      </m:e>
                      <m:sub>
                        <m:r>
                          <m:t>1</m:t>
                        </m:r>
                      </m:sub>
                    </m:sSub>
                  </m:e>
                </m:d>
                <m:r>
                  <m:rPr>
                    <m:sty m:val="p"/>
                  </m:rPr>
                  <m:t>+</m:t>
                </m:r>
                <m:r>
                  <m:t>C</m:t>
                </m:r>
                <m:r>
                  <m:t>o</m:t>
                </m:r>
                <m:r>
                  <m:t>v</m:t>
                </m:r>
                <m:d>
                  <m:dPr>
                    <m:begChr m:val="("/>
                    <m:endChr m:val=")"/>
                    <m:sepChr m:val=""/>
                    <m:grow/>
                  </m:dPr>
                  <m:e>
                    <m:sSub>
                      <m:e>
                        <m:r>
                          <m:t>λ</m:t>
                        </m:r>
                      </m:e>
                      <m:sub>
                        <m:r>
                          <m:t>12</m:t>
                        </m:r>
                      </m:sub>
                    </m:sSub>
                    <m:sSub>
                      <m:e>
                        <m:r>
                          <m:t>f</m:t>
                        </m:r>
                      </m:e>
                      <m:sub>
                        <m:r>
                          <m:t>2</m:t>
                        </m:r>
                      </m:sub>
                    </m:sSub>
                    <m:r>
                      <m:rPr>
                        <m:sty m:val="p"/>
                      </m:rPr>
                      <m:t>,</m:t>
                    </m:r>
                    <m:sSub>
                      <m:e>
                        <m:r>
                          <m:t>λ</m:t>
                        </m:r>
                      </m:e>
                      <m:sub>
                        <m:r>
                          <m:t>22</m:t>
                        </m:r>
                      </m:sub>
                    </m:sSub>
                    <m:sSub>
                      <m:e>
                        <m:r>
                          <m:t>f</m:t>
                        </m:r>
                      </m:e>
                      <m:sub>
                        <m:r>
                          <m:t>2</m:t>
                        </m:r>
                      </m:sub>
                    </m:sSub>
                  </m:e>
                </m:d>
              </m:e>
            </m:mr>
            <m:mr>
              <m:e/>
              <m:e>
                <m:r>
                  <m:rPr>
                    <m:sty m:val="p"/>
                  </m:rPr>
                  <m:t>=</m:t>
                </m:r>
                <m:sSub>
                  <m:e>
                    <m:r>
                      <m:t>λ</m:t>
                    </m:r>
                  </m:e>
                  <m:sub>
                    <m:r>
                      <m:t>11</m:t>
                    </m:r>
                  </m:sub>
                </m:sSub>
                <m:sSub>
                  <m:e>
                    <m:r>
                      <m:t>λ</m:t>
                    </m:r>
                  </m:e>
                  <m:sub>
                    <m:r>
                      <m:t>21</m:t>
                    </m:r>
                  </m:sub>
                </m:sSub>
                <m:r>
                  <m:t>V</m:t>
                </m:r>
                <m:r>
                  <m:t>a</m:t>
                </m:r>
                <m:r>
                  <m:t>r</m:t>
                </m:r>
                <m:d>
                  <m:dPr>
                    <m:begChr m:val="("/>
                    <m:endChr m:val=")"/>
                    <m:sepChr m:val=""/>
                    <m:grow/>
                  </m:dPr>
                  <m:e>
                    <m:sSub>
                      <m:e>
                        <m:r>
                          <m:t>f</m:t>
                        </m:r>
                      </m:e>
                      <m:sub>
                        <m:r>
                          <m:t>1</m:t>
                        </m:r>
                      </m:sub>
                    </m:sSub>
                  </m:e>
                </m:d>
                <m:r>
                  <m:rPr>
                    <m:sty m:val="p"/>
                  </m:rPr>
                  <m:t>+</m:t>
                </m:r>
                <m:sSub>
                  <m:e>
                    <m:r>
                      <m:t>λ</m:t>
                    </m:r>
                  </m:e>
                  <m:sub>
                    <m:r>
                      <m:t>12</m:t>
                    </m:r>
                  </m:sub>
                </m:sSub>
                <m:sSub>
                  <m:e>
                    <m:r>
                      <m:t>λ</m:t>
                    </m:r>
                  </m:e>
                  <m:sub>
                    <m:r>
                      <m:t>22</m:t>
                    </m:r>
                  </m:sub>
                </m:sSub>
                <m:r>
                  <m:t>V</m:t>
                </m:r>
                <m:r>
                  <m:t>a</m:t>
                </m:r>
                <m:r>
                  <m:t>r</m:t>
                </m:r>
                <m:d>
                  <m:dPr>
                    <m:begChr m:val="("/>
                    <m:endChr m:val=")"/>
                    <m:sepChr m:val=""/>
                    <m:grow/>
                  </m:dPr>
                  <m:e>
                    <m:sSub>
                      <m:e>
                        <m:r>
                          <m:t>f</m:t>
                        </m:r>
                      </m:e>
                      <m:sub>
                        <m:r>
                          <m:t>2</m:t>
                        </m:r>
                      </m:sub>
                    </m:sSub>
                  </m:e>
                </m:d>
              </m:e>
            </m:mr>
            <m:mr>
              <m:e/>
              <m:e>
                <m:r>
                  <m:rPr>
                    <m:sty m:val="p"/>
                  </m:rPr>
                  <m:t>=</m:t>
                </m:r>
                <m:sSub>
                  <m:e>
                    <m:r>
                      <m:t>λ</m:t>
                    </m:r>
                  </m:e>
                  <m:sub>
                    <m:r>
                      <m:t>11</m:t>
                    </m:r>
                  </m:sub>
                </m:sSub>
                <m:sSub>
                  <m:e>
                    <m:r>
                      <m:t>λ</m:t>
                    </m:r>
                  </m:e>
                  <m:sub>
                    <m:r>
                      <m:t>21</m:t>
                    </m:r>
                  </m:sub>
                </m:sSub>
                <m:r>
                  <m:rPr>
                    <m:sty m:val="p"/>
                  </m:rPr>
                  <m:t>+</m:t>
                </m:r>
                <m:sSub>
                  <m:e>
                    <m:r>
                      <m:t>λ</m:t>
                    </m:r>
                  </m:e>
                  <m:sub>
                    <m:r>
                      <m:t>12</m:t>
                    </m:r>
                  </m:sub>
                </m:sSub>
                <m:sSub>
                  <m:e>
                    <m:r>
                      <m:t>λ</m:t>
                    </m:r>
                  </m:e>
                  <m:sub>
                    <m:r>
                      <m:t>22</m:t>
                    </m:r>
                  </m:sub>
                </m:sSub>
              </m:e>
            </m:mr>
          </m:m>
        </m:oMath>
      </m:oMathPara>
    </w:p>
    <w:p>
      <w:pPr>
        <w:pStyle w:val="FirstParagraph"/>
      </w:pPr>
      <w:r>
        <w:t xml:space="preserve">The estimations of these quantities can be found in the factor loadings:</w:t>
      </w:r>
    </w:p>
    <w:p>
      <w:pPr>
        <w:pStyle w:val="SourceCode"/>
      </w:pPr>
      <w:r>
        <w:rPr>
          <w:rStyle w:val="NormalTok"/>
        </w:rPr>
        <w:t xml:space="preserve">fa_02</w:t>
      </w:r>
      <w:r>
        <w:rPr>
          <w:rStyle w:val="SpecialCharTok"/>
        </w:rPr>
        <w:t xml:space="preserve">$</w:t>
      </w:r>
      <w:r>
        <w:rPr>
          <w:rStyle w:val="NormalTok"/>
        </w:rPr>
        <w:t xml:space="preserve">loadings[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ML1        ML2</w:t>
      </w:r>
      <w:r>
        <w:br/>
      </w:r>
      <w:r>
        <w:rPr>
          <w:rStyle w:val="VerbatimChar"/>
        </w:rPr>
        <w:t xml:space="preserve">Information   0.6376020 -0.3457973</w:t>
      </w:r>
      <w:r>
        <w:br/>
      </w:r>
      <w:r>
        <w:rPr>
          <w:rStyle w:val="VerbatimChar"/>
        </w:rPr>
        <w:t xml:space="preserve">Comprehension 0.5450952 -0.1819704</w:t>
      </w:r>
    </w:p>
    <w:p>
      <w:pPr>
        <w:pStyle w:val="FirstParagraph"/>
      </w:pPr>
      <w:r>
        <w:t xml:space="preserve">Hence, the fitted covariance (well, actually correlation) will be: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sSub>
                  <m:e>
                    <m:acc>
                      <m:accPr>
                        <m:chr m:val="̂"/>
                      </m:accPr>
                      <m:e>
                        <m:r>
                          <m:t>λ</m:t>
                        </m:r>
                      </m:e>
                    </m:acc>
                  </m:e>
                  <m:sub>
                    <m:r>
                      <m:t>11</m:t>
                    </m:r>
                  </m:sub>
                </m:sSub>
                <m:sSub>
                  <m:e>
                    <m:acc>
                      <m:accPr>
                        <m:chr m:val="̂"/>
                      </m:accPr>
                      <m:e>
                        <m:r>
                          <m:t>λ</m:t>
                        </m:r>
                      </m:e>
                    </m:acc>
                  </m:e>
                  <m:sub>
                    <m:r>
                      <m:t>21</m:t>
                    </m:r>
                  </m:sub>
                </m:sSub>
                <m:r>
                  <m:rPr>
                    <m:sty m:val="p"/>
                  </m:rPr>
                  <m:t>+</m:t>
                </m:r>
                <m:sSub>
                  <m:e>
                    <m:acc>
                      <m:accPr>
                        <m:chr m:val="̂"/>
                      </m:accPr>
                      <m:e>
                        <m:r>
                          <m:t>λ</m:t>
                        </m:r>
                      </m:e>
                    </m:acc>
                  </m:e>
                  <m:sub>
                    <m:r>
                      <m:t>12</m:t>
                    </m:r>
                  </m:sub>
                </m:sSub>
                <m:sSub>
                  <m:e>
                    <m:acc>
                      <m:accPr>
                        <m:chr m:val="̂"/>
                      </m:accPr>
                      <m:e>
                        <m:r>
                          <m:t>λ</m:t>
                        </m:r>
                      </m:e>
                    </m:acc>
                  </m:e>
                  <m:sub>
                    <m:r>
                      <m:t>22</m:t>
                    </m:r>
                  </m:sub>
                </m:sSub>
              </m:e>
            </m:mr>
            <m:mr>
              <m:e/>
              <m:e>
                <m:r>
                  <m:rPr>
                    <m:sty m:val="p"/>
                  </m:rPr>
                  <m:t>=</m:t>
                </m:r>
                <m:d>
                  <m:dPr>
                    <m:begChr m:val="("/>
                    <m:endChr m:val=")"/>
                    <m:sepChr m:val=""/>
                    <m:grow/>
                  </m:dPr>
                  <m:e>
                    <m:r>
                      <m:t>0.6376020</m:t>
                    </m:r>
                    <m:r>
                      <m:rPr>
                        <m:sty m:val="p"/>
                      </m:rPr>
                      <m:t>*</m:t>
                    </m:r>
                    <m:r>
                      <m:t>0.5450952</m:t>
                    </m:r>
                  </m:e>
                </m:d>
                <m:r>
                  <m:rPr>
                    <m:sty m:val="p"/>
                  </m:rPr>
                  <m:t>+</m:t>
                </m:r>
                <m:d>
                  <m:dPr>
                    <m:begChr m:val="("/>
                    <m:endChr m:val=")"/>
                    <m:sepChr m:val=""/>
                    <m:grow/>
                  </m:dPr>
                  <m:e>
                    <m:r>
                      <m:rPr>
                        <m:sty m:val="p"/>
                      </m:rPr>
                      <m:t>−</m:t>
                    </m:r>
                    <m:r>
                      <m:t>0.3457973</m:t>
                    </m:r>
                    <m:r>
                      <m:rPr>
                        <m:sty m:val="p"/>
                      </m:rPr>
                      <m:t>*</m:t>
                    </m:r>
                    <m:r>
                      <m:rPr>
                        <m:sty m:val="p"/>
                      </m:rPr>
                      <m:t>−</m:t>
                    </m:r>
                    <m:r>
                      <m:t>0.1819704</m:t>
                    </m:r>
                  </m:e>
                </m:d>
              </m:e>
            </m:mr>
            <m:mr>
              <m:e/>
              <m:e>
                <m:r>
                  <m:rPr>
                    <m:sty m:val="p"/>
                  </m:rPr>
                  <m:t>≈</m:t>
                </m:r>
                <m:r>
                  <m:t>0.4104</m:t>
                </m:r>
              </m:e>
            </m:mr>
          </m:m>
        </m:oMath>
      </m:oMathPara>
    </w:p>
    <w:p>
      <w:pPr>
        <w:pStyle w:val="FirstParagraph"/>
      </w:pPr>
      <w:r>
        <w:t xml:space="preserve">The observed covariance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w:t>
      </w:r>
      <w:r>
        <w:t xml:space="preserve"> </w:t>
      </w:r>
      <m:oMath>
        <m:r>
          <m:t>0.37</m:t>
        </m:r>
      </m:oMath>
      <w:r>
        <w:t xml:space="preserve">. This means that the residual for this correlation approx. will be:</w:t>
      </w:r>
    </w:p>
    <w:p>
      <w:pPr>
        <w:pStyle w:val="BodyText"/>
      </w:pPr>
      <m:oMathPara>
        <m:oMathParaPr>
          <m:jc m:val="center"/>
        </m:oMathParaPr>
        <m:oMath>
          <m:r>
            <m:t>r</m:t>
          </m:r>
          <m:r>
            <m:t>e</m:t>
          </m:r>
          <m:r>
            <m:t>s</m:t>
          </m:r>
          <m:r>
            <m:t>i</m:t>
          </m:r>
          <m:r>
            <m:t>d</m:t>
          </m:r>
          <m:r>
            <m:t>u</m:t>
          </m:r>
          <m:r>
            <m:t>a</m:t>
          </m:r>
          <m:sSub>
            <m:e>
              <m:r>
                <m:t>l</m:t>
              </m:r>
            </m:e>
            <m:sub>
              <m:r>
                <m:t>X</m:t>
              </m:r>
              <m:r>
                <m:t>1</m:t>
              </m:r>
              <m:r>
                <m:rPr>
                  <m:sty m:val="p"/>
                </m:rPr>
                <m:t>,</m:t>
              </m:r>
              <m:r>
                <m:t>X</m:t>
              </m:r>
              <m:r>
                <m:t>2</m:t>
              </m:r>
            </m:sub>
          </m:sSub>
          <m:r>
            <m:rPr>
              <m:sty m:val="p"/>
            </m:rPr>
            <m:t>≈</m:t>
          </m:r>
          <m:r>
            <m:t>0.3700</m:t>
          </m:r>
          <m:r>
            <m:rPr>
              <m:sty m:val="p"/>
            </m:rPr>
            <m:t>−</m:t>
          </m:r>
          <m:r>
            <m:t>0.4104</m:t>
          </m:r>
          <m:r>
            <m:rPr>
              <m:sty m:val="p"/>
            </m:rPr>
            <m:t>≈</m:t>
          </m:r>
          <m:r>
            <m:rPr>
              <m:sty m:val="p"/>
            </m:rPr>
            <m:t>−</m:t>
          </m:r>
          <m:r>
            <m:t>0.0404</m:t>
          </m:r>
        </m:oMath>
      </m:oMathPara>
    </w:p>
    <w:p>
      <w:pPr>
        <w:pStyle w:val="FirstParagraph"/>
      </w:pPr>
      <w:r>
        <w:t xml:space="preserve">Which can be obtain with the residual matrix:</w:t>
      </w:r>
    </w:p>
    <w:p>
      <w:pPr>
        <w:pStyle w:val="SourceCode"/>
      </w:pPr>
      <w:r>
        <w:rPr>
          <w:rStyle w:val="NormalTok"/>
        </w:rPr>
        <w:t xml:space="preserve">fa_02</w:t>
      </w:r>
      <w:r>
        <w:rPr>
          <w:rStyle w:val="SpecialCharTok"/>
        </w:rPr>
        <w:t xml:space="preserve">$</w:t>
      </w:r>
      <w:r>
        <w:rPr>
          <w:rStyle w:val="NormalTok"/>
        </w:rPr>
        <w:t xml:space="preserve">residual[</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-0.04047867</w:t>
      </w:r>
    </w:p>
    <w:p>
      <w:pPr>
        <w:pStyle w:val="FirstParagraph"/>
      </w:pPr>
      <w:r>
        <w:t xml:space="preserve">This means that the model overestimated the correlation between the Information and Comprehension subtests (it was off by 0.04 units). However, the estimation yielded a plausible result.</w:t>
      </w:r>
    </w:p>
    <w:bookmarkEnd w:id="62"/>
    <w:bookmarkEnd w:id="63"/>
    <w:bookmarkStart w:id="66" w:name="question-3"/>
    <w:p>
      <w:pPr>
        <w:pStyle w:val="Heading1"/>
      </w:pPr>
      <w:r>
        <w:t xml:space="preserve">Question 3</w:t>
      </w:r>
    </w:p>
    <w:bookmarkStart w:id="64" w:name="a-2"/>
    <w:p>
      <w:pPr>
        <w:pStyle w:val="Heading3"/>
      </w:pPr>
      <w:r>
        <w:t xml:space="preserve">a)</w:t>
      </w:r>
    </w:p>
    <w:p>
      <w:pPr>
        <w:pStyle w:val="FirstParagraph"/>
      </w:pPr>
      <w:r>
        <w:t xml:space="preserve">In the one-factor model with three observed variables, the (symmetric) covariance matrix is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r>
                      <m:t>x</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σ</m:t>
                              </m:r>
                            </m:e>
                            <m:sub>
                              <m:r>
                                <m:t>1</m:t>
                              </m:r>
                            </m:sub>
                            <m:sup>
                              <m:r>
                                <m:t>2</m:t>
                              </m:r>
                            </m:sup>
                          </m:sSubSup>
                        </m:e>
                        <m:e/>
                        <m:e/>
                      </m:mr>
                      <m:mr>
                        <m:e>
                          <m:sSub>
                            <m:e>
                              <m:r>
                                <m:t>σ</m:t>
                              </m:r>
                            </m:e>
                            <m:sub>
                              <m:r>
                                <m:t>1</m:t>
                              </m:r>
                            </m:sub>
                          </m:sSub>
                          <m:sSub>
                            <m:e>
                              <m:r>
                                <m:t>σ</m:t>
                              </m:r>
                            </m:e>
                            <m:sub>
                              <m:r>
                                <m:t>2</m:t>
                              </m:r>
                            </m:sub>
                          </m:sSub>
                        </m:e>
                        <m:e>
                          <m:sSubSup>
                            <m:e>
                              <m:r>
                                <m:t>σ</m:t>
                              </m:r>
                            </m:e>
                            <m:sub>
                              <m:r>
                                <m:t>2</m:t>
                              </m:r>
                            </m:sub>
                            <m:sup>
                              <m:r>
                                <m:t>2</m:t>
                              </m:r>
                            </m:sup>
                          </m:sSubSup>
                        </m:e>
                        <m:e/>
                      </m:mr>
                      <m:mr>
                        <m:e>
                          <m:sSub>
                            <m:e>
                              <m:r>
                                <m:t>σ</m:t>
                              </m:r>
                            </m:e>
                            <m:sub>
                              <m:r>
                                <m:t>1</m:t>
                              </m:r>
                            </m:sub>
                          </m:sSub>
                          <m:sSub>
                            <m:e>
                              <m:r>
                                <m:t>σ</m:t>
                              </m:r>
                            </m:e>
                            <m:sub>
                              <m:r>
                                <m:t>3</m:t>
                              </m:r>
                            </m:sub>
                          </m:sSub>
                        </m:e>
                        <m:e>
                          <m:sSub>
                            <m:e>
                              <m:r>
                                <m:t>σ</m:t>
                              </m:r>
                            </m:e>
                            <m:sub>
                              <m:r>
                                <m:t>2</m:t>
                              </m:r>
                            </m:sub>
                          </m:sSub>
                          <m:sSub>
                            <m:e>
                              <m:r>
                                <m:t>σ</m:t>
                              </m:r>
                            </m:e>
                            <m:sub>
                              <m:r>
                                <m:t>3</m:t>
                              </m:r>
                            </m:sub>
                          </m:sSub>
                        </m:e>
                        <m:e>
                          <m:sSubSup>
                            <m:e>
                              <m:r>
                                <m:t>σ</m:t>
                              </m:r>
                            </m:e>
                            <m:sub>
                              <m:r>
                                <m:t>3</m:t>
                              </m:r>
                            </m:sub>
                            <m:sup>
                              <m:r>
                                <m:t>2</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λ</m:t>
                              </m:r>
                            </m:e>
                            <m:sub>
                              <m:r>
                                <m:t>1</m:t>
                              </m:r>
                            </m:sub>
                            <m:sup>
                              <m:r>
                                <m:t>2</m:t>
                              </m:r>
                            </m:sup>
                          </m:sSubSup>
                          <m:r>
                            <m:rPr>
                              <m:sty m:val="p"/>
                            </m:rPr>
                            <m:t>+</m:t>
                          </m:r>
                          <m:sSub>
                            <m:e>
                              <m:r>
                                <m:t>ψ</m:t>
                              </m:r>
                            </m:e>
                            <m:sub>
                              <m:r>
                                <m:t>1</m:t>
                              </m:r>
                            </m:sub>
                          </m:sSub>
                        </m:e>
                        <m:e/>
                        <m:e/>
                      </m:mr>
                      <m:mr>
                        <m:e>
                          <m:sSub>
                            <m:e>
                              <m:r>
                                <m:t>λ</m:t>
                              </m:r>
                            </m:e>
                            <m:sub>
                              <m:r>
                                <m:t>1</m:t>
                              </m:r>
                            </m:sub>
                          </m:sSub>
                          <m:sSub>
                            <m:e>
                              <m:r>
                                <m:t>λ</m:t>
                              </m:r>
                            </m:e>
                            <m:sub>
                              <m:r>
                                <m:t>2</m:t>
                              </m:r>
                            </m:sub>
                          </m:sSub>
                        </m:e>
                        <m:e>
                          <m:sSubSup>
                            <m:e>
                              <m:r>
                                <m:t>λ</m:t>
                              </m:r>
                            </m:e>
                            <m:sub>
                              <m:r>
                                <m:t>2</m:t>
                              </m:r>
                            </m:sub>
                            <m:sup>
                              <m:r>
                                <m:t>2</m:t>
                              </m:r>
                            </m:sup>
                          </m:sSubSup>
                          <m:r>
                            <m:rPr>
                              <m:sty m:val="p"/>
                            </m:rPr>
                            <m:t>+</m:t>
                          </m:r>
                          <m:sSub>
                            <m:e>
                              <m:r>
                                <m:t>ψ</m:t>
                              </m:r>
                            </m:e>
                            <m:sub>
                              <m:r>
                                <m:t>2</m:t>
                              </m:r>
                            </m:sub>
                          </m:sSub>
                        </m:e>
                        <m:e/>
                      </m:mr>
                      <m:mr>
                        <m:e>
                          <m:sSub>
                            <m:e>
                              <m:r>
                                <m:t>λ</m:t>
                              </m:r>
                            </m:e>
                            <m:sub>
                              <m:r>
                                <m:t>1</m:t>
                              </m:r>
                            </m:sub>
                          </m:sSub>
                          <m:sSub>
                            <m:e>
                              <m:r>
                                <m:t>λ</m:t>
                              </m:r>
                            </m:e>
                            <m:sub>
                              <m:r>
                                <m:t>3</m:t>
                              </m:r>
                            </m:sub>
                          </m:sSub>
                        </m:e>
                        <m:e>
                          <m:sSub>
                            <m:e>
                              <m:r>
                                <m:t>λ</m:t>
                              </m:r>
                            </m:e>
                            <m:sub>
                              <m:r>
                                <m:t>2</m:t>
                              </m:r>
                            </m:sub>
                          </m:sSub>
                          <m:sSub>
                            <m:e>
                              <m:r>
                                <m:t>λ</m:t>
                              </m:r>
                            </m:e>
                            <m:sub>
                              <m:r>
                                <m:t>3</m:t>
                              </m:r>
                            </m:sub>
                          </m:sSub>
                        </m:e>
                        <m:e>
                          <m:sSubSup>
                            <m:e>
                              <m:r>
                                <m:t>λ</m:t>
                              </m:r>
                            </m:e>
                            <m:sub>
                              <m:r>
                                <m:t>3</m:t>
                              </m:r>
                            </m:sub>
                            <m:sup>
                              <m:r>
                                <m:t>2</m:t>
                              </m:r>
                            </m:sup>
                          </m:sSubSup>
                          <m:r>
                            <m:rPr>
                              <m:sty m:val="p"/>
                            </m:rPr>
                            <m:t>+</m:t>
                          </m:r>
                          <m:sSub>
                            <m:e>
                              <m:r>
                                <m:t>ψ</m:t>
                              </m:r>
                            </m:e>
                            <m:sub>
                              <m:r>
                                <m:t>3</m:t>
                              </m:r>
                            </m:sub>
                          </m:sSub>
                        </m:e>
                      </m:mr>
                    </m:m>
                  </m:e>
                </m:d>
              </m:e>
            </m:mr>
          </m:m>
        </m:oMath>
      </m:oMathPara>
    </w:p>
    <w:p>
      <w:pPr>
        <w:pStyle w:val="FirstParagraph"/>
      </w:pPr>
      <w:r>
        <w:t xml:space="preserve">Which means that we can get estimates for the parameters of the model by solving the following system of equations:</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sSubSup>
                      <m:e>
                        <m:r>
                          <m:t>λ</m:t>
                        </m:r>
                      </m:e>
                      <m:sub>
                        <m:r>
                          <m:t>1</m:t>
                        </m:r>
                      </m:sub>
                      <m:sup>
                        <m:r>
                          <m:t>2</m:t>
                        </m:r>
                      </m:sup>
                    </m:sSubSup>
                    <m:r>
                      <m:rPr>
                        <m:sty m:val="p"/>
                      </m:rPr>
                      <m:t>+</m:t>
                    </m:r>
                    <m:sSub>
                      <m:e>
                        <m:r>
                          <m:t>ψ</m:t>
                        </m:r>
                      </m:e>
                      <m:sub>
                        <m:r>
                          <m:t>1</m:t>
                        </m:r>
                      </m:sub>
                    </m:sSub>
                    <m:r>
                      <m:rPr>
                        <m:sty m:val="p"/>
                      </m:rPr>
                      <m:t>=</m:t>
                    </m:r>
                    <m:r>
                      <m:t>25</m:t>
                    </m:r>
                  </m:e>
                </m:mr>
                <m:mr>
                  <m:e/>
                  <m:e>
                    <m:sSubSup>
                      <m:e>
                        <m:r>
                          <m:t>λ</m:t>
                        </m:r>
                      </m:e>
                      <m:sub>
                        <m:r>
                          <m:t>2</m:t>
                        </m:r>
                      </m:sub>
                      <m:sup>
                        <m:r>
                          <m:t>2</m:t>
                        </m:r>
                      </m:sup>
                    </m:sSubSup>
                    <m:r>
                      <m:rPr>
                        <m:sty m:val="p"/>
                      </m:rPr>
                      <m:t>+</m:t>
                    </m:r>
                    <m:sSub>
                      <m:e>
                        <m:r>
                          <m:t>ψ</m:t>
                        </m:r>
                      </m:e>
                      <m:sub>
                        <m:r>
                          <m:t>2</m:t>
                        </m:r>
                      </m:sub>
                    </m:sSub>
                    <m:r>
                      <m:rPr>
                        <m:sty m:val="p"/>
                      </m:rPr>
                      <m:t>=</m:t>
                    </m:r>
                    <m:r>
                      <m:t>15</m:t>
                    </m:r>
                  </m:e>
                </m:mr>
                <m:mr>
                  <m:e/>
                  <m:e>
                    <m:sSubSup>
                      <m:e>
                        <m:r>
                          <m:t>λ</m:t>
                        </m:r>
                      </m:e>
                      <m:sub>
                        <m:r>
                          <m:t>3</m:t>
                        </m:r>
                      </m:sub>
                      <m:sup>
                        <m:r>
                          <m:t>2</m:t>
                        </m:r>
                      </m:sup>
                    </m:sSubSup>
                    <m:r>
                      <m:rPr>
                        <m:sty m:val="p"/>
                      </m:rPr>
                      <m:t>+</m:t>
                    </m:r>
                    <m:sSub>
                      <m:e>
                        <m:r>
                          <m:t>ψ</m:t>
                        </m:r>
                      </m:e>
                      <m:sub>
                        <m:r>
                          <m:t>3</m:t>
                        </m:r>
                      </m:sub>
                    </m:sSub>
                    <m:r>
                      <m:rPr>
                        <m:sty m:val="p"/>
                      </m:rPr>
                      <m:t>=</m:t>
                    </m:r>
                    <m:r>
                      <m:t>10</m:t>
                    </m:r>
                  </m:e>
                </m:mr>
                <m:mr>
                  <m:e/>
                  <m:e>
                    <m:sSub>
                      <m:e>
                        <m:r>
                          <m:t>λ</m:t>
                        </m:r>
                      </m:e>
                      <m:sub>
                        <m:r>
                          <m:t>1</m:t>
                        </m:r>
                      </m:sub>
                    </m:sSub>
                    <m:sSub>
                      <m:e>
                        <m:r>
                          <m:t>λ</m:t>
                        </m:r>
                      </m:e>
                      <m:sub>
                        <m:r>
                          <m:t>2</m:t>
                        </m:r>
                      </m:sub>
                    </m:sSub>
                    <m:r>
                      <m:rPr>
                        <m:sty m:val="p"/>
                      </m:rPr>
                      <m:t>=</m:t>
                    </m:r>
                    <m:r>
                      <m:t>8</m:t>
                    </m:r>
                  </m:e>
                </m:mr>
                <m:mr>
                  <m:e/>
                  <m:e>
                    <m:sSub>
                      <m:e>
                        <m:r>
                          <m:t>λ</m:t>
                        </m:r>
                      </m:e>
                      <m:sub>
                        <m:r>
                          <m:t>1</m:t>
                        </m:r>
                      </m:sub>
                    </m:sSub>
                    <m:sSub>
                      <m:e>
                        <m:r>
                          <m:t>λ</m:t>
                        </m:r>
                      </m:e>
                      <m:sub>
                        <m:r>
                          <m:t>3</m:t>
                        </m:r>
                      </m:sub>
                    </m:sSub>
                    <m:r>
                      <m:rPr>
                        <m:sty m:val="p"/>
                      </m:rPr>
                      <m:t>=</m:t>
                    </m:r>
                    <m:r>
                      <m:t>7</m:t>
                    </m:r>
                  </m:e>
                </m:mr>
                <m:mr>
                  <m:e/>
                  <m:e>
                    <m:sSub>
                      <m:e>
                        <m:r>
                          <m:t>λ</m:t>
                        </m:r>
                      </m:e>
                      <m:sub>
                        <m:r>
                          <m:t>2</m:t>
                        </m:r>
                      </m:sub>
                    </m:sSub>
                    <m:sSub>
                      <m:e>
                        <m:r>
                          <m:t>λ</m:t>
                        </m:r>
                      </m:e>
                      <m:sub>
                        <m:r>
                          <m:t>3</m:t>
                        </m:r>
                      </m:sub>
                    </m:sSub>
                    <m:r>
                      <m:rPr>
                        <m:sty m:val="p"/>
                      </m:rPr>
                      <m:t>=</m:t>
                    </m:r>
                    <m:r>
                      <m:t>6</m:t>
                    </m:r>
                  </m:e>
                </m:mr>
              </m:m>
            </m:e>
          </m:d>
        </m:oMath>
      </m:oMathPara>
    </w:p>
    <w:p>
      <w:pPr>
        <w:pStyle w:val="FirstParagraph"/>
      </w:pPr>
      <w:r>
        <w:t xml:space="preserve">From the forth and fifth equation we have that:</w:t>
      </w:r>
    </w:p>
    <w:p>
      <w:pPr>
        <w:pStyle w:val="BodyText"/>
      </w:pPr>
      <m:oMathPara>
        <m:oMathParaPr>
          <m:jc m:val="center"/>
        </m:oMathParaPr>
        <m:oMath>
          <m:sSub>
            <m:e>
              <m:r>
                <m:t>λ</m:t>
              </m:r>
            </m:e>
            <m:sub>
              <m:r>
                <m:t>1</m:t>
              </m:r>
            </m:sub>
          </m:sSub>
          <m:r>
            <m:rPr>
              <m:sty m:val="p"/>
            </m:rPr>
            <m:t>=</m:t>
          </m:r>
          <m:f>
            <m:fPr>
              <m:type m:val="bar"/>
            </m:fPr>
            <m:num>
              <m:r>
                <m:t>8</m:t>
              </m:r>
            </m:num>
            <m:den>
              <m:sSub>
                <m:e>
                  <m:r>
                    <m:t>λ</m:t>
                  </m:r>
                </m:e>
                <m:sub>
                  <m:r>
                    <m:t>2</m:t>
                  </m:r>
                </m:sub>
              </m:sSub>
            </m:den>
          </m:f>
          <m:r>
            <m:rPr>
              <m:sty m:val="p"/>
            </m:rPr>
            <m:t>;</m:t>
          </m:r>
          <m:sSub>
            <m:e>
              <m:r>
                <m:t>λ</m:t>
              </m:r>
            </m:e>
            <m:sub>
              <m:r>
                <m:t>3</m:t>
              </m:r>
            </m:sub>
          </m:sSub>
          <m:r>
            <m:rPr>
              <m:sty m:val="p"/>
            </m:rPr>
            <m:t>=</m:t>
          </m:r>
          <m:f>
            <m:fPr>
              <m:type m:val="bar"/>
            </m:fPr>
            <m:num>
              <m:r>
                <m:t>7</m:t>
              </m:r>
              <m:sSub>
                <m:e>
                  <m:r>
                    <m:t>λ</m:t>
                  </m:r>
                </m:e>
                <m:sub>
                  <m:r>
                    <m:t>2</m:t>
                  </m:r>
                </m:sub>
              </m:sSub>
            </m:num>
            <m:den>
              <m:r>
                <m:t>8</m:t>
              </m:r>
            </m:den>
          </m:f>
        </m:oMath>
      </m:oMathPara>
    </w:p>
    <w:p>
      <w:pPr>
        <w:pStyle w:val="FirstParagraph"/>
      </w:pPr>
      <w:r>
        <w:t xml:space="preserve">We can plug-in these results into the sixth equation to get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2</m:t>
                    </m:r>
                  </m:sub>
                </m:sSub>
                <m:sSub>
                  <m:e>
                    <m:r>
                      <m:t>λ</m:t>
                    </m:r>
                  </m:e>
                  <m:sub>
                    <m:r>
                      <m:t>3</m:t>
                    </m:r>
                  </m:sub>
                </m:sSub>
              </m:e>
              <m:e>
                <m:r>
                  <m:rPr>
                    <m:sty m:val="p"/>
                  </m:rPr>
                  <m:t>=</m:t>
                </m:r>
                <m:r>
                  <m:t>6</m:t>
                </m:r>
              </m:e>
            </m:mr>
            <m:mr>
              <m:e>
                <m:sSub>
                  <m:e>
                    <m:r>
                      <m:t>λ</m:t>
                    </m:r>
                  </m:e>
                  <m:sub>
                    <m:r>
                      <m:t>2</m:t>
                    </m:r>
                  </m:sub>
                </m:sSub>
                <m:d>
                  <m:dPr>
                    <m:begChr m:val="("/>
                    <m:endChr m:val=")"/>
                    <m:sepChr m:val=""/>
                    <m:grow/>
                  </m:dPr>
                  <m:e>
                    <m:f>
                      <m:fPr>
                        <m:type m:val="bar"/>
                      </m:fPr>
                      <m:num>
                        <m:r>
                          <m:t>7</m:t>
                        </m:r>
                        <m:sSub>
                          <m:e>
                            <m:r>
                              <m:t>λ</m:t>
                            </m:r>
                          </m:e>
                          <m:sub>
                            <m:r>
                              <m:t>2</m:t>
                            </m:r>
                          </m:sub>
                        </m:sSub>
                      </m:num>
                      <m:den>
                        <m:r>
                          <m:t>8</m:t>
                        </m:r>
                      </m:den>
                    </m:f>
                  </m:e>
                </m:d>
              </m:e>
              <m:e>
                <m:r>
                  <m:rPr>
                    <m:sty m:val="p"/>
                  </m:rPr>
                  <m:t>=</m:t>
                </m:r>
                <m:r>
                  <m:t>6</m:t>
                </m:r>
              </m:e>
            </m:mr>
            <m:mr>
              <m:e>
                <m:sSub>
                  <m:e>
                    <m:r>
                      <m:t>λ</m:t>
                    </m:r>
                  </m:e>
                  <m:sub>
                    <m:r>
                      <m:t>2</m:t>
                    </m:r>
                  </m:sub>
                </m:sSub>
                <m:r>
                  <m:rPr>
                    <m:sty m:val="p"/>
                  </m:rPr>
                  <m:t>=</m:t>
                </m:r>
                <m:r>
                  <m:rPr>
                    <m:sty m:val="p"/>
                  </m:rPr>
                  <m:t>±</m:t>
                </m:r>
                <m:rad>
                  <m:radPr>
                    <m:degHide m:val="1"/>
                  </m:radPr>
                  <m:deg/>
                  <m:e>
                    <m:r>
                      <m:t>6</m:t>
                    </m:r>
                    <m:d>
                      <m:dPr>
                        <m:begChr m:val="("/>
                        <m:endChr m:val=")"/>
                        <m:sepChr m:val=""/>
                        <m:grow/>
                      </m:dPr>
                      <m:e>
                        <m:f>
                          <m:fPr>
                            <m:type m:val="bar"/>
                          </m:fPr>
                          <m:num>
                            <m:r>
                              <m:t>8</m:t>
                            </m:r>
                          </m:num>
                          <m:den>
                            <m:r>
                              <m:t>7</m:t>
                            </m:r>
                          </m:den>
                        </m:f>
                      </m:e>
                    </m:d>
                  </m:e>
                </m:rad>
              </m:e>
            </m:mr>
          </m:m>
        </m:oMath>
      </m:oMathPara>
    </w:p>
    <w:p>
      <w:pPr>
        <w:pStyle w:val="FirstParagraph"/>
      </w:pPr>
      <w:r>
        <w:t xml:space="preserve">For the sake of this question, we would take the positive solution. This implies that: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λ</m:t>
                        </m:r>
                      </m:e>
                    </m:acc>
                  </m:e>
                  <m:sub>
                    <m:r>
                      <m:t>1</m:t>
                    </m:r>
                  </m:sub>
                </m:sSub>
              </m:e>
              <m:e>
                <m:r>
                  <m:rPr>
                    <m:sty m:val="p"/>
                  </m:rPr>
                  <m:t>=</m:t>
                </m:r>
                <m:r>
                  <m:t>8</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rPr>
                        <m:sty m:val="p"/>
                      </m:rPr>
                      <m:t>−</m:t>
                    </m:r>
                    <m:r>
                      <m:t>1</m:t>
                    </m:r>
                  </m:sup>
                </m:sSup>
              </m:e>
              <m:e>
                <m:sSub>
                  <m:e>
                    <m:acc>
                      <m:accPr>
                        <m:chr m:val="̂"/>
                      </m:accPr>
                      <m:e>
                        <m:r>
                          <m:t>λ</m:t>
                        </m:r>
                      </m:e>
                    </m:acc>
                  </m:e>
                  <m:sub>
                    <m:r>
                      <m:t>2</m:t>
                    </m:r>
                  </m:sub>
                </m:sSub>
              </m:e>
              <m:e>
                <m:r>
                  <m:rPr>
                    <m:sty m:val="p"/>
                  </m:rPr>
                  <m:t>=</m:t>
                </m:r>
                <m:rad>
                  <m:radPr>
                    <m:degHide m:val="1"/>
                  </m:radPr>
                  <m:deg/>
                  <m:e>
                    <m:r>
                      <m:t>6</m:t>
                    </m:r>
                    <m:d>
                      <m:dPr>
                        <m:begChr m:val="("/>
                        <m:endChr m:val=")"/>
                        <m:sepChr m:val=""/>
                        <m:grow/>
                      </m:dPr>
                      <m:e>
                        <m:f>
                          <m:fPr>
                            <m:type m:val="bar"/>
                          </m:fPr>
                          <m:num>
                            <m:r>
                              <m:t>8</m:t>
                            </m:r>
                          </m:num>
                          <m:den>
                            <m:r>
                              <m:t>7</m:t>
                            </m:r>
                          </m:den>
                        </m:f>
                      </m:e>
                    </m:d>
                  </m:e>
                </m:rad>
              </m:e>
              <m:e>
                <m:sSub>
                  <m:e>
                    <m:acc>
                      <m:accPr>
                        <m:chr m:val="̂"/>
                      </m:accPr>
                      <m:e>
                        <m:r>
                          <m:t>λ</m:t>
                        </m:r>
                      </m:e>
                    </m:acc>
                  </m:e>
                  <m:sub>
                    <m:r>
                      <m:t>3</m:t>
                    </m:r>
                  </m:sub>
                </m:sSub>
              </m:e>
              <m:e>
                <m:r>
                  <m:rPr>
                    <m:sty m:val="p"/>
                  </m:rPr>
                  <m:t>=</m:t>
                </m:r>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8</m:t>
                                </m:r>
                              </m:num>
                              <m:den>
                                <m:r>
                                  <m:t>7</m:t>
                                </m:r>
                              </m:den>
                            </m:f>
                          </m:e>
                        </m:d>
                      </m:e>
                    </m:rad>
                  </m:e>
                </m:d>
              </m:e>
            </m:mr>
          </m:m>
        </m:oMath>
      </m:oMathPara>
    </w:p>
    <w:p>
      <w:pPr>
        <w:pStyle w:val="FirstParagraph"/>
      </w:pPr>
      <w:r>
        <w:t xml:space="preserve">Based on these estimations, we can also get the estimations for the</w:t>
      </w:r>
      <w:r>
        <w:t xml:space="preserve"> </w:t>
      </w:r>
      <m:oMath>
        <m:r>
          <m:t>ψ</m:t>
        </m:r>
        <m:r>
          <m:rPr>
            <m:sty m:val="p"/>
          </m:rPr>
          <m:t>′</m:t>
        </m:r>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ψ</m:t>
                        </m:r>
                      </m:e>
                    </m:acc>
                  </m:e>
                  <m:sub>
                    <m:r>
                      <m:t>1</m:t>
                    </m:r>
                  </m:sub>
                </m:sSub>
              </m:e>
              <m:e>
                <m:r>
                  <m:rPr>
                    <m:sty m:val="p"/>
                  </m:rPr>
                  <m:t>=</m:t>
                </m:r>
                <m:r>
                  <m:t>25</m:t>
                </m:r>
                <m:r>
                  <m:rPr>
                    <m:sty m:val="p"/>
                  </m:rPr>
                  <m:t>−</m:t>
                </m:r>
                <m:sSup>
                  <m:e>
                    <m:d>
                      <m:dPr>
                        <m:begChr m:val="["/>
                        <m:endChr m:val="]"/>
                        <m:sepChr m:val=""/>
                        <m:grow/>
                      </m:dPr>
                      <m:e>
                        <m:r>
                          <m:t>8</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rPr>
                                <m:sty m:val="p"/>
                              </m:rPr>
                              <m:t>−</m:t>
                            </m:r>
                            <m:r>
                              <m:t>1</m:t>
                            </m:r>
                          </m:sup>
                        </m:sSup>
                      </m:e>
                    </m:d>
                  </m:e>
                  <m:sup>
                    <m:r>
                      <m:t>2</m:t>
                    </m:r>
                  </m:sup>
                </m:sSup>
              </m:e>
              <m:e>
                <m:sSub>
                  <m:e>
                    <m:acc>
                      <m:accPr>
                        <m:chr m:val="̂"/>
                      </m:accPr>
                      <m:e>
                        <m:r>
                          <m:t>ψ</m:t>
                        </m:r>
                      </m:e>
                    </m:acc>
                  </m:e>
                  <m:sub>
                    <m:r>
                      <m:t>2</m:t>
                    </m:r>
                  </m:sub>
                </m:sSub>
              </m:e>
              <m:e>
                <m:r>
                  <m:rPr>
                    <m:sty m:val="p"/>
                  </m:rPr>
                  <m:t>=</m:t>
                </m:r>
                <m:r>
                  <m:t>15</m:t>
                </m:r>
                <m:r>
                  <m:rPr>
                    <m:sty m:val="p"/>
                  </m:rPr>
                  <m:t>−</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t>2</m:t>
                    </m:r>
                  </m:sup>
                </m:sSup>
              </m:e>
              <m:e>
                <m:sSub>
                  <m:e>
                    <m:acc>
                      <m:accPr>
                        <m:chr m:val="̂"/>
                      </m:accPr>
                      <m:e>
                        <m:r>
                          <m:t>ψ</m:t>
                        </m:r>
                      </m:e>
                    </m:acc>
                  </m:e>
                  <m:sub>
                    <m:r>
                      <m:t>3</m:t>
                    </m:r>
                  </m:sub>
                </m:sSub>
              </m:e>
              <m:e>
                <m:r>
                  <m:rPr>
                    <m:sty m:val="p"/>
                  </m:rPr>
                  <m:t>=</m:t>
                </m:r>
                <m:r>
                  <m:t>10</m:t>
                </m:r>
                <m:r>
                  <m:rPr>
                    <m:sty m:val="p"/>
                  </m:rPr>
                  <m:t>−</m:t>
                </m:r>
                <m:sSup>
                  <m:e>
                    <m:d>
                      <m:dPr>
                        <m:begChr m:val="["/>
                        <m:endChr m:val="]"/>
                        <m:sepChr m:val=""/>
                        <m:grow/>
                      </m:dPr>
                      <m:e>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8</m:t>
                                        </m:r>
                                      </m:num>
                                      <m:den>
                                        <m:r>
                                          <m:t>7</m:t>
                                        </m:r>
                                      </m:den>
                                    </m:f>
                                  </m:e>
                                </m:d>
                              </m:e>
                            </m:rad>
                          </m:e>
                        </m:d>
                      </m:e>
                    </m:d>
                  </m:e>
                  <m:sup>
                    <m:r>
                      <m:t>2</m:t>
                    </m:r>
                  </m:sup>
                </m:sSup>
              </m:e>
            </m:mr>
          </m:m>
        </m:oMath>
      </m:oMathPara>
    </w:p>
    <w:bookmarkEnd w:id="64"/>
    <w:bookmarkStart w:id="65" w:name="b-2"/>
    <w:p>
      <w:pPr>
        <w:pStyle w:val="Heading3"/>
      </w:pPr>
      <w:r>
        <w:t xml:space="preserve">b)</w:t>
      </w:r>
    </w:p>
    <w:p>
      <w:pPr>
        <w:pStyle w:val="FirstParagraph"/>
      </w:pPr>
      <w:r>
        <w:t xml:space="preserve">The problem we would encounter is the overparameterization of the model. Since we have 3 observed variables (</w:t>
      </w:r>
      <m:oMath>
        <m:r>
          <m:t>p</m:t>
        </m:r>
        <m:r>
          <m:rPr>
            <m:sty m:val="p"/>
          </m:rPr>
          <m:t>=</m:t>
        </m:r>
        <m:r>
          <m:t>3</m:t>
        </m:r>
      </m:oMath>
      <w:r>
        <w:t xml:space="preserve">), the unique pieces of information (or degrees of freedom) available for the estimation of the model parameters is</w:t>
      </w:r>
      <w:r>
        <w:t xml:space="preserve"> </w:t>
      </w:r>
      <m:oMath>
        <m:f>
          <m:fPr>
            <m:type m:val="bar"/>
          </m:fPr>
          <m:num>
            <m:r>
              <m:t>p</m:t>
            </m:r>
            <m:d>
              <m:dPr>
                <m:begChr m:val="("/>
                <m:endChr m:val=")"/>
                <m:sepChr m:val=""/>
                <m:grow/>
              </m:dPr>
              <m:e>
                <m:r>
                  <m:t>p</m:t>
                </m:r>
                <m:r>
                  <m:rPr>
                    <m:sty m:val="p"/>
                  </m:rPr>
                  <m:t>+</m:t>
                </m:r>
                <m:r>
                  <m:t>1</m:t>
                </m:r>
              </m:e>
            </m:d>
          </m:num>
          <m:den>
            <m:r>
              <m:t>2</m:t>
            </m:r>
          </m:den>
        </m:f>
        <m:r>
          <m:rPr>
            <m:sty m:val="p"/>
          </m:rPr>
          <m:t>=</m:t>
        </m:r>
        <m:f>
          <m:fPr>
            <m:type m:val="bar"/>
          </m:fPr>
          <m:num>
            <m:r>
              <m:t>3</m:t>
            </m:r>
            <m:d>
              <m:dPr>
                <m:begChr m:val="("/>
                <m:endChr m:val=")"/>
                <m:sepChr m:val=""/>
                <m:grow/>
              </m:dPr>
              <m:e>
                <m:r>
                  <m:t>3</m:t>
                </m:r>
                <m:r>
                  <m:rPr>
                    <m:sty m:val="p"/>
                  </m:rPr>
                  <m:t>+</m:t>
                </m:r>
                <m:r>
                  <m:t>1</m:t>
                </m:r>
              </m:e>
            </m:d>
          </m:num>
          <m:den>
            <m:r>
              <m:t>2</m:t>
            </m:r>
          </m:den>
        </m:f>
        <m:r>
          <m:rPr>
            <m:sty m:val="p"/>
          </m:rPr>
          <m:t>=</m:t>
        </m:r>
        <m:r>
          <m:t>6</m:t>
        </m:r>
      </m:oMath>
      <w:r>
        <w:t xml:space="preserve">. However, a two-factor model requires at least</w:t>
      </w:r>
      <w:r>
        <w:t xml:space="preserve"> </w:t>
      </w:r>
      <m:oMath>
        <m:r>
          <m:t>9</m:t>
        </m:r>
      </m:oMath>
      <w:r>
        <w:t xml:space="preserve"> </w:t>
      </w:r>
      <w:r>
        <w:t xml:space="preserve">degrees of freedom. This means that the two-factor model cannot be uniquely fitted to the covariance matrix because it does not have enough data points to estimate all the required parameters, aka the model is not identifiable.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Exam-02</dc:title>
  <dc:creator>Pablo Vivas</dc:creator>
  <cp:keywords/>
  <dcterms:created xsi:type="dcterms:W3CDTF">2023-12-06T15:57:11Z</dcterms:created>
  <dcterms:modified xsi:type="dcterms:W3CDTF">2023-12-06T15:57:11Z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