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MedFind Design Document</w:t>
      </w:r>
    </w:p>
    <w:p>
      <w:pPr>
        <w:spacing w:after="240"/>
      </w:pPr>
      <w:r>
        <w:rPr>
          <w:rFonts w:ascii="Arial" w:hAnsi="Arial"/>
          <w:i/>
          <w:color w:val="5E6873"/>
          <w:sz w:val="24"/>
        </w:rPr>
        <w:t>Emergency aware medicine discovery and care access</w:t>
      </w:r>
    </w:p>
    <w:p>
      <w:pPr>
        <w:spacing w:after="280"/>
      </w:pPr>
      <w:r>
        <w:rPr>
          <w:rFonts w:ascii="Arial" w:hAnsi="Arial"/>
          <w:color w:val="1F2933"/>
          <w:sz w:val="21"/>
        </w:rPr>
        <w:t>This document turns MedFind into a safe, buildable mobile experience. It defines the information architecture, interaction patterns, visual system, and trust signals required for a student prototype.</w:t>
      </w:r>
    </w:p>
    <w:tbl>
      <w:tblPr>
        <w:tblW w:type="auto" w:w="0"/>
        <w:jc w:val="left"/>
        <w:tblLook w:firstColumn="1" w:firstRow="1" w:lastColumn="0" w:lastRow="0" w:noHBand="0" w:noVBand="1" w:val="04A0"/>
      </w:tblPr>
      <w:tblGrid>
        <w:gridCol w:w="4997"/>
        <w:gridCol w:w="4997"/>
      </w:tblGrid>
      <w:tr>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Project</w:t>
              <w:br/>
            </w:r>
            <w:r>
              <w:rPr>
                <w:rFonts w:ascii="Arial" w:hAnsi="Arial"/>
                <w:color w:val="1F2933"/>
                <w:sz w:val="19"/>
              </w:rPr>
              <w:t>MedFind</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Academic context</w:t>
              <w:br/>
            </w:r>
            <w:r>
              <w:rPr>
                <w:rFonts w:ascii="Arial" w:hAnsi="Arial"/>
                <w:color w:val="1F2933"/>
                <w:sz w:val="19"/>
              </w:rPr>
              <w:t>BMSCE CSE Semester 5 Mini Project</w:t>
            </w:r>
          </w:p>
        </w:tc>
      </w:tr>
      <w:tr>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Document status</w:t>
              <w:br/>
            </w:r>
            <w:r>
              <w:rPr>
                <w:rFonts w:ascii="Arial" w:hAnsi="Arial"/>
                <w:color w:val="1F2933"/>
                <w:sz w:val="19"/>
              </w:rPr>
              <w:t>Planning baseline for faculty review and implementation</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Prepared</w:t>
              <w:br/>
            </w:r>
            <w:r>
              <w:rPr>
                <w:rFonts w:ascii="Arial" w:hAnsi="Arial"/>
                <w:color w:val="1F2933"/>
                <w:sz w:val="19"/>
              </w:rPr>
              <w:t>22 October 2026</w:t>
            </w:r>
          </w:p>
        </w:tc>
      </w:tr>
    </w:tbl>
    <w:p/>
    <w:p>
      <w:pPr>
        <w:pStyle w:val="Heading1"/>
        <w:keepNext/>
      </w:pPr>
      <w:r>
        <w:t>1. Product design decision</w:t>
      </w:r>
    </w:p>
    <w:p>
      <w:pPr>
        <w:spacing w:after="120"/>
        <w:keepLines/>
      </w:pPr>
      <w:r>
        <w:rPr>
          <w:rFonts w:ascii="Arial" w:hAnsi="Arial"/>
          <w:b/>
          <w:color w:val="1F2933"/>
        </w:rPr>
        <w:t xml:space="preserve">Decision. </w:t>
      </w:r>
      <w:r>
        <w:rPr>
          <w:rFonts w:ascii="Arial" w:hAnsi="Arial"/>
          <w:color w:val="1F2933"/>
        </w:rPr>
        <w:t>MedFind should help a person move from uncertainty to an actionable next step: locate a participating pharmacy with a recently verified medicine record, then see nearby care options and an emergency contact action when the situation demands it.</w:t>
      </w:r>
    </w:p>
    <w:p>
      <w:pPr>
        <w:spacing w:after="120"/>
        <w:keepLines/>
      </w:pPr>
      <w:r>
        <w:rPr>
          <w:rFonts w:ascii="Arial" w:hAnsi="Arial"/>
          <w:color w:val="1F2933"/>
        </w:rPr>
        <w:t>The interface must show what MedFind knows, when it was last confirmed, and what it cannot do. It must not present a stock record as live inventory, a hospital listing as capacity confirmation, or an emergency button as ambulance dispatch.</w:t>
      </w:r>
    </w:p>
    <w:p>
      <w:pPr>
        <w:pStyle w:val="Heading1"/>
        <w:keepNext/>
      </w:pPr>
      <w:r>
        <w:t>2. Primary users and design jobs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User</w:t>
            </w:r>
          </w:p>
        </w:tc>
        <w:tc>
          <w:tcPr>
            <w:tcW w:type="dxa" w:w="223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Situation</w:t>
            </w:r>
          </w:p>
        </w:tc>
        <w:tc>
          <w:tcPr>
            <w:tcW w:type="dxa" w:w="3816"/>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Design job</w:t>
            </w:r>
          </w:p>
        </w:tc>
        <w:tc>
          <w:tcPr>
            <w:tcW w:type="dxa" w:w="180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Success signal</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Patient or caregiver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 prescribed medicine is hard to find.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Search exact medicine names and compare participating pharmacies by distance and verification time.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 clear option is found without calling or visiting several shops.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Person in urgent stress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They need fast, low reading effort access to care and emergency contact information.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Expose emergency action, hospital list, and medicine search within one or two taps.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The next action is obvious within 10 seconds.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Pharmacy staff</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They need to keep stock records useful without operating a complex system.</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Update availability as available, low stock, unavailable, or unknown with a timestamp.</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 short update takes under one minute.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Project evaluator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They need to see that the system makes defensible claims.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Make freshness, source, and limitation visible in each result.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Trust logic can be inspected and tested.</w:t>
            </w:r>
          </w:p>
        </w:tc>
      </w:tr>
    </w:tbl>
    <w:p>
      <w:pPr>
        <w:spacing w:after="20"/>
      </w:pPr>
    </w:p>
    <w:p>
      <w:pPr>
        <w:pStyle w:val="Heading1"/>
        <w:keepNext/>
      </w:pPr>
      <w:r>
        <w:t>3. Information architecture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Area</w:t>
            </w:r>
          </w:p>
        </w:tc>
        <w:tc>
          <w:tcPr>
            <w:tcW w:type="dxa" w:w="187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Purpose</w:t>
            </w:r>
          </w:p>
        </w:tc>
        <w:tc>
          <w:tcPr>
            <w:tcW w:type="dxa" w:w="3744"/>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Key content</w:t>
            </w:r>
          </w:p>
        </w:tc>
        <w:tc>
          <w:tcPr>
            <w:tcW w:type="dxa" w:w="2304"/>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Guardrail</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Home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Start urgent and routine journeys.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Search field, emergency action, nearby care shortcut, recent searches.</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Emergency action is prominent without alarming every user.</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Medicine search</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Find an exact prescribed medicine among participating pharmacies.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Name, strength, dosage form, distance, availability state, freshness label.</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No dosage advice or automatic substitution.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Medicine detail</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Explain the result before a visit or call.</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Pharmacy contact, opening-hours record, update time, stock state, source.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Display “confirm with pharmacy” when freshness is old or unknown.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Care nearby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List hospitals, clinics, and registered ambulance contacts.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Distance, address, phone, service tags, source/update date.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No live bed, wait-time, or dispatch claim without a verified integration.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Pharmacy portal</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Allow participating pharmacies to maintain records.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Quick stock update, bulk import, audit log, last updated.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Only verified staff can update their own store.</w:t>
            </w:r>
          </w:p>
        </w:tc>
      </w:tr>
    </w:tbl>
    <w:p>
      <w:pPr>
        <w:spacing w:after="20"/>
      </w:pPr>
    </w:p>
    <w:p>
      <w:pPr>
        <w:pStyle w:val="Heading1"/>
        <w:keepNext/>
      </w:pPr>
      <w:r>
        <w:t>4. Core journey</w:t>
      </w:r>
    </w:p>
    <w:p>
      <w:pPr>
        <w:pStyle w:val="ListNumber"/>
        <w:spacing w:after="60"/>
        <w:keepLines/>
      </w:pPr>
      <w:r>
        <w:rPr>
          <w:rFonts w:ascii="Arial" w:hAnsi="Arial"/>
          <w:color w:val="1F2933"/>
        </w:rPr>
        <w:t>Open MedFind and choose Search medicine, Care nearby, or Emergency help.</w:t>
      </w:r>
    </w:p>
    <w:p>
      <w:pPr>
        <w:pStyle w:val="ListNumber"/>
        <w:spacing w:after="60"/>
        <w:keepLines/>
      </w:pPr>
      <w:r>
        <w:rPr>
          <w:rFonts w:ascii="Arial" w:hAnsi="Arial"/>
          <w:color w:val="1F2933"/>
        </w:rPr>
        <w:t>Enter an exact prescribed medicine name; optionally add strength and dosage form to narrow ambiguous results.</w:t>
      </w:r>
    </w:p>
    <w:p>
      <w:pPr>
        <w:pStyle w:val="ListNumber"/>
        <w:spacing w:after="60"/>
        <w:keepLines/>
      </w:pPr>
      <w:r>
        <w:rPr>
          <w:rFonts w:ascii="Arial" w:hAnsi="Arial"/>
          <w:color w:val="1F2933"/>
        </w:rPr>
        <w:t>Review participating pharmacy cards ordered by practical distance and stock freshness, not a mysterious “best” score.</w:t>
      </w:r>
    </w:p>
    <w:p>
      <w:pPr>
        <w:pStyle w:val="ListNumber"/>
        <w:spacing w:after="60"/>
        <w:keepLines/>
      </w:pPr>
      <w:r>
        <w:rPr>
          <w:rFonts w:ascii="Arial" w:hAnsi="Arial"/>
          <w:color w:val="1F2933"/>
        </w:rPr>
        <w:t>Open a pharmacy card to see its last update, contact action, address, and a confirmation reminder when required.</w:t>
      </w:r>
    </w:p>
    <w:p>
      <w:pPr>
        <w:pStyle w:val="ListNumber"/>
        <w:spacing w:after="60"/>
        <w:keepLines/>
      </w:pPr>
      <w:r>
        <w:rPr>
          <w:rFonts w:ascii="Arial" w:hAnsi="Arial"/>
          <w:color w:val="1F2933"/>
        </w:rPr>
        <w:t>If the need is urgent, open Care nearby for nearby hospitals and emergency contacts. The user places any call from the device.</w:t>
      </w:r>
    </w:p>
    <w:p>
      <w:pPr>
        <w:pStyle w:val="Heading1"/>
        <w:keepNext/>
      </w:pPr>
      <w:r>
        <w:t>5. Visual direction</w:t>
      </w:r>
    </w:p>
    <w:p>
      <w:pPr>
        <w:spacing w:after="120"/>
        <w:keepLines/>
      </w:pPr>
      <w:r>
        <w:rPr>
          <w:rFonts w:ascii="Arial" w:hAnsi="Arial"/>
          <w:color w:val="1F2933"/>
        </w:rPr>
        <w:t>The supplied references point to two distinct emotional registers. Light mode should feel warm, editorial, and organic: generous whitespace, grounded typography, gentle rounded surfaces, and plant-inspired sage restraint. Dark mode should feel cinematic and high-contrast: Jet Black depth, Royal Amethyst atmosphere, and Electric Cyan used like a precise instrument, not confetti.</w:t>
      </w:r>
    </w:p>
    <w:p>
      <w:pPr>
        <w:pStyle w:val="Heading2"/>
        <w:keepNext/>
      </w:pPr>
      <w:r>
        <w:t>Light theme palette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72"/>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Colour</w:t>
            </w:r>
          </w:p>
        </w:tc>
        <w:tc>
          <w:tcPr>
            <w:tcW w:type="dxa" w:w="1224"/>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Hex</w:t>
            </w:r>
          </w:p>
        </w:tc>
        <w:tc>
          <w:tcPr>
            <w:tcW w:type="dxa" w:w="4968"/>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Use</w:t>
            </w:r>
          </w:p>
        </w:tc>
        <w:tc>
          <w:tcPr>
            <w:tcW w:type="dxa" w:w="1224"/>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Sample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Sage Green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#87A96B</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Calm primary accent and verified availability cue.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87A96B"/>
          </w:tcPr>
          <w:p>
            <w:r>
              <w:rPr>
                <w:rFonts w:ascii="Arial" w:hAnsi="Arial"/>
                <w:color w:val="1F2933"/>
                <w:sz w:val="17"/>
              </w:rPr>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5F7F6"/>
          </w:tcPr>
          <w:p>
            <w:r>
              <w:rPr>
                <w:rFonts w:ascii="Arial" w:hAnsi="Arial"/>
                <w:color w:val="1F2933"/>
                <w:sz w:val="17"/>
              </w:rPr>
              <w:t>Walnut Brown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5F7F6"/>
          </w:tcPr>
          <w:p>
            <w:r>
              <w:rPr>
                <w:rFonts w:ascii="Arial" w:hAnsi="Arial"/>
                <w:color w:val="1F2933"/>
                <w:sz w:val="17"/>
              </w:rPr>
              <w:t>#5A3E2B</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5F7F6"/>
          </w:tcPr>
          <w:p>
            <w:r>
              <w:rPr>
                <w:rFonts w:ascii="Arial" w:hAnsi="Arial"/>
                <w:color w:val="1F2933"/>
                <w:sz w:val="17"/>
              </w:rPr>
              <w:t>Editorial type, navigation, grounded hierarchy.</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5A3E2B"/>
          </w:tcPr>
          <w:p>
            <w:r>
              <w:rPr>
                <w:rFonts w:ascii="Arial" w:hAnsi="Arial"/>
                <w:color w:val="1F2933"/>
                <w:sz w:val="17"/>
              </w:rPr>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Amber Glow</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#D5851F</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Attention, freshness warning, time-sensitive signal.</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D5851F"/>
          </w:tcPr>
          <w:p>
            <w:r>
              <w:rPr>
                <w:rFonts w:ascii="Arial" w:hAnsi="Arial"/>
                <w:color w:val="1F2933"/>
                <w:sz w:val="17"/>
              </w:rPr>
            </w:r>
          </w:p>
        </w:tc>
      </w:tr>
    </w:tbl>
    <w:p/>
    <w:p>
      <w:pPr>
        <w:pStyle w:val="Heading2"/>
        <w:keepNext/>
      </w:pPr>
      <w:r>
        <w:t>Dark theme palette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72"/>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Colour</w:t>
            </w:r>
          </w:p>
        </w:tc>
        <w:tc>
          <w:tcPr>
            <w:tcW w:type="dxa" w:w="1224"/>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Hex</w:t>
            </w:r>
          </w:p>
        </w:tc>
        <w:tc>
          <w:tcPr>
            <w:tcW w:type="dxa" w:w="4968"/>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Use</w:t>
            </w:r>
          </w:p>
        </w:tc>
        <w:tc>
          <w:tcPr>
            <w:tcW w:type="dxa" w:w="1224"/>
            <w:shd w:fill="22313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7"/>
              </w:rPr>
              <w:t>Sample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Jet Black</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#050505</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Base canvas; dark surfaces with subtle elevation.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050505"/>
          </w:tcPr>
          <w:p>
            <w:r>
              <w:rPr>
                <w:rFonts w:ascii="Arial" w:hAnsi="Arial"/>
                <w:color w:val="1F2933"/>
                <w:sz w:val="17"/>
              </w:rPr>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5F7F6"/>
          </w:tcPr>
          <w:p>
            <w:r>
              <w:rPr>
                <w:rFonts w:ascii="Arial" w:hAnsi="Arial"/>
                <w:color w:val="1F2933"/>
                <w:sz w:val="17"/>
              </w:rPr>
              <w:t>Royal Amethyst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5F7F6"/>
          </w:tcPr>
          <w:p>
            <w:r>
              <w:rPr>
                <w:rFonts w:ascii="Arial" w:hAnsi="Arial"/>
                <w:color w:val="1F2933"/>
                <w:sz w:val="17"/>
              </w:rPr>
              <w:t>#3B0A6B</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5F7F6"/>
          </w:tcPr>
          <w:p>
            <w:r>
              <w:rPr>
                <w:rFonts w:ascii="Arial" w:hAnsi="Arial"/>
                <w:color w:val="1F2933"/>
                <w:sz w:val="17"/>
              </w:rPr>
              <w:t>Brand accent, secondary actions, active states.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3B0A6B"/>
          </w:tcPr>
          <w:p>
            <w:r>
              <w:rPr>
                <w:rFonts w:ascii="Arial" w:hAnsi="Arial"/>
                <w:color w:val="1F2933"/>
                <w:sz w:val="17"/>
              </w:rPr>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Electric Cyan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#00E5FF</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color w:val="1F2933"/>
                <w:sz w:val="17"/>
              </w:rPr>
              <w:t>Urgent scan accent, focused controls, verified signal.</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00E5FF"/>
          </w:tcPr>
          <w:p>
            <w:r>
              <w:rPr>
                <w:rFonts w:ascii="Arial" w:hAnsi="Arial"/>
                <w:color w:val="1F2933"/>
                <w:sz w:val="17"/>
              </w:rPr>
            </w:r>
            <w:r>
              <w:rPr>
                <w:rFonts w:ascii="Arial" w:hAnsi="Arial"/>
                <w:sz w:val="16"/>
              </w:rPr>
              <w:t xml:space="preserve">  </w:t>
            </w:r>
          </w:p>
        </w:tc>
      </w:tr>
    </w:tbl>
    <w:p/>
    <w:p>
      <w:pPr>
        <w:pStyle w:val="Heading1"/>
        <w:keepNext/>
      </w:pPr>
      <w:r>
        <w:t>6. Component rules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Component</w:t>
            </w:r>
          </w:p>
        </w:tc>
        <w:tc>
          <w:tcPr>
            <w:tcW w:type="dxa" w:w="2376"/>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Light mode</w:t>
            </w:r>
          </w:p>
        </w:tc>
        <w:tc>
          <w:tcPr>
            <w:tcW w:type="dxa" w:w="2376"/>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Dark mode</w:t>
            </w:r>
          </w:p>
        </w:tc>
        <w:tc>
          <w:tcPr>
            <w:tcW w:type="dxa" w:w="288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Behaviour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Emergency action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Walnut text on a high-contrast neutral or red emergency state.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Near-white text on a distinct red emergency state.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Fixed, labelled “Emergency help”; invokes only a call or emergency-information view.</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Pharmacy card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Off-white surface, walnut hierarchy, sage verification chip.</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Charcoal surface, near-white hierarchy, cyan verification chip.</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Always displays last updated time and availability state.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Freshness badge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Green for recent, amber for aging, neutral for unknown.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Cyan for recent, amber for aging, neutral gray for unknown.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Colour is paired with a written state and timestamp.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Search and filters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Rounded input with warm border and clear focus ring.</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Dark elevated field with cyan focus ring.</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Keyboard-friendly, large tap targets, explicit filter labels.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Hospital listing</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Clean, factual cards with sage separators.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High-contrast cards with restrained amethyst divider.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Service tags are descriptive, not availability promises.</w:t>
            </w:r>
          </w:p>
        </w:tc>
      </w:tr>
    </w:tbl>
    <w:p>
      <w:pPr>
        <w:spacing w:after="20"/>
      </w:pPr>
    </w:p>
    <w:p>
      <w:pPr>
        <w:pStyle w:val="Heading1"/>
        <w:keepNext/>
      </w:pPr>
      <w:r>
        <w:t>7. Emergency and trust UX</w:t>
      </w:r>
    </w:p>
    <w:p>
      <w:pPr>
        <w:pStyle w:val="ListBullet"/>
        <w:spacing w:after="60"/>
        <w:keepLines/>
      </w:pPr>
      <w:r>
        <w:rPr>
          <w:rFonts w:ascii="Arial" w:hAnsi="Arial"/>
          <w:color w:val="1F2933"/>
        </w:rPr>
        <w:t>Place a persistent Emergency help entry on Home and in the bottom navigation. It must be visually distinct from routine search.</w:t>
      </w:r>
    </w:p>
    <w:p>
      <w:pPr>
        <w:pStyle w:val="ListBullet"/>
        <w:spacing w:after="60"/>
        <w:keepLines/>
      </w:pPr>
      <w:r>
        <w:rPr>
          <w:rFonts w:ascii="Arial" w:hAnsi="Arial"/>
          <w:color w:val="1F2933"/>
        </w:rPr>
        <w:t>Use plain language: “Call emergency service”, “Call hospital”, and “Contact pharmacy”. Avoid “book ambulance” unless a dispatch integration exists and is working.</w:t>
      </w:r>
    </w:p>
    <w:p>
      <w:pPr>
        <w:pStyle w:val="ListBullet"/>
        <w:spacing w:after="60"/>
        <w:keepLines/>
      </w:pPr>
      <w:r>
        <w:rPr>
          <w:rFonts w:ascii="Arial" w:hAnsi="Arial"/>
          <w:color w:val="1F2933"/>
        </w:rPr>
        <w:t>Show a Freshness label with the specific update time, for example “Verified by pharmacy 12 min ago” or “Update is 3 h old — call first”.</w:t>
      </w:r>
    </w:p>
    <w:p>
      <w:pPr>
        <w:pStyle w:val="ListBullet"/>
        <w:spacing w:after="60"/>
        <w:keepLines/>
      </w:pPr>
      <w:r>
        <w:rPr>
          <w:rFonts w:ascii="Arial" w:hAnsi="Arial"/>
          <w:color w:val="1F2933"/>
        </w:rPr>
        <w:t>State participation boundaries: results cover participating pharmacies and listed providers, not every provider in the area.</w:t>
      </w:r>
    </w:p>
    <w:p>
      <w:pPr>
        <w:pStyle w:val="ListBullet"/>
        <w:spacing w:after="60"/>
        <w:keepLines/>
      </w:pPr>
      <w:r>
        <w:rPr>
          <w:rFonts w:ascii="Arial" w:hAnsi="Arial"/>
          <w:color w:val="1F2933"/>
        </w:rPr>
        <w:t>Keep clinical judgement out of the interface. MedFind locates information; a clinician or pharmacist handles medical advice.</w:t>
      </w:r>
    </w:p>
    <w:p>
      <w:pPr>
        <w:pStyle w:val="Heading1"/>
        <w:keepNext/>
      </w:pPr>
      <w:r>
        <w:t>8. Accessibility baseline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Requirement</w:t>
            </w:r>
          </w:p>
        </w:tc>
        <w:tc>
          <w:tcPr>
            <w:tcW w:type="dxa" w:w="748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Design response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Contrast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Meet WCAG AA contrast for normal text; do not place small copy in Electric Cyan on white, or Amber Glow on white. Use dark text on the light palette and near-white text on dark surfaces.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Colour independence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Every state uses a text label and icon in addition to colour: Available, Low stock, Unavailable, Unknown; Recent, Aging, Stale.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Touch and type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Minimum 44 by 44 point tap targets, 16 point base mobile text, readable dynamic type, visible focus state, and predictable keyboard order.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Stress reduction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One primary action per screen, short labels, no auto-playing motion, high-priority actions at thumb reach, and confirmation copy that names the next action.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Language readiness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Store UI strings externally and use clear English first. Kannada and other language support can follow after faculty scope approval.</w:t>
            </w:r>
          </w:p>
        </w:tc>
      </w:tr>
    </w:tbl>
    <w:p>
      <w:pPr>
        <w:spacing w:after="20"/>
      </w:pPr>
    </w:p>
    <w:p>
      <w:pPr>
        <w:pStyle w:val="Heading1"/>
        <w:keepNext/>
      </w:pPr>
      <w:r>
        <w:t>9. Build handoff</w:t>
      </w:r>
    </w:p>
    <w:p>
      <w:pPr>
        <w:spacing w:after="120"/>
        <w:keepLines/>
      </w:pPr>
      <w:r>
        <w:rPr>
          <w:rFonts w:ascii="Arial" w:hAnsi="Arial"/>
          <w:color w:val="1F2933"/>
        </w:rPr>
        <w:t>Start with five clickable screens: Home, Medicine search, Search results, Medicine detail, and Care nearby. Use sample data that carries the same availability and freshness states planned for production. This protects the experience from “beautiful demo, fictional truth” syndrome.</w:t>
      </w:r>
    </w:p>
    <w:p>
      <w:pPr>
        <w:spacing w:after="120"/>
        <w:keepLines/>
      </w:pPr>
      <w:r>
        <w:rPr>
          <w:rFonts w:ascii="Arial" w:hAnsi="Arial"/>
          <w:color w:val="1F2933"/>
        </w:rPr>
        <w:t>Before implementation, the team should decide the pilot geography, participating pharmacy onboarding approach, and which emergency contacts are locally verified. Those decisions control both the content model and the accuracy of every user-facing claim.</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873"/>
        <w:sz w:val="15"/>
      </w:rPr>
      <w:t xml:space="preserve">Design Document  |  Version 1.0  |  22 October 2026  |  </w:t>
    </w:r>
    <w:r>
      <w:rPr>
        <w:rFonts w:ascii="Arial" w:hAnsi="Arial"/>
        <w:color w:val="5E6873"/>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E6873"/>
        <w:sz w:val="15"/>
      </w:rPr>
      <w:t>MEDFIND  |  BMSCE CSE SEMESTER 5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top w:val="nil"/>
        <w:left w:val="nil"/>
        <w:right w:val="nil"/>
        <w:between w:val="nil"/>
        <w:bar w:val="nil"/>
      </w:pBdr>
      <w:spacing w:after="160" w:line="240" w:lineRule="auto"/>
      <w:contextualSpacing/>
    </w:pPr>
    <w:rPr>
      <w:rFonts w:asciiTheme="majorHAnsi" w:eastAsiaTheme="majorEastAsia" w:hAnsiTheme="majorHAnsi" w:cstheme="majorBidi" w:ascii="Georgia" w:hAnsi="Georgia"/>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