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MedFind Technology Stack</w:t>
      </w:r>
    </w:p>
    <w:p>
      <w:pPr>
        <w:spacing w:after="240"/>
      </w:pPr>
      <w:r>
        <w:rPr>
          <w:rFonts w:ascii="Arial" w:hAnsi="Arial"/>
          <w:i/>
          <w:color w:val="5E6873"/>
          <w:sz w:val="24"/>
        </w:rPr>
        <w:t>A modern build that four students can finish and explain</w:t>
      </w:r>
    </w:p>
    <w:p>
      <w:pPr>
        <w:spacing w:after="280"/>
      </w:pPr>
      <w:r>
        <w:rPr>
          <w:rFonts w:ascii="Arial" w:hAnsi="Arial"/>
          <w:color w:val="1F2933"/>
          <w:sz w:val="21"/>
        </w:rPr>
        <w:t>This recommendation prioritizes a credible Android-first prototype, short feedback loops, secure data handling, and a path to real integrations without pretending the integrations already exist.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5E6873"/>
                <w:sz w:val="16"/>
              </w:rPr>
              <w:t>Project</w:t>
              <w:br/>
            </w:r>
            <w:r>
              <w:rPr>
                <w:rFonts w:ascii="Arial" w:hAnsi="Arial"/>
                <w:color w:val="1F2933"/>
                <w:sz w:val="19"/>
              </w:rPr>
              <w:t>MedFind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5E6873"/>
                <w:sz w:val="16"/>
              </w:rPr>
              <w:t>Academic context</w:t>
              <w:br/>
            </w:r>
            <w:r>
              <w:rPr>
                <w:rFonts w:ascii="Arial" w:hAnsi="Arial"/>
                <w:color w:val="1F2933"/>
                <w:sz w:val="19"/>
              </w:rPr>
              <w:t>BMSCE CSE Semester 5 Mini Project</w:t>
            </w:r>
          </w:p>
        </w:tc>
      </w:tr>
      <w:tr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5E6873"/>
                <w:sz w:val="16"/>
              </w:rPr>
              <w:t>Document status</w:t>
              <w:br/>
            </w:r>
            <w:r>
              <w:rPr>
                <w:rFonts w:ascii="Arial" w:hAnsi="Arial"/>
                <w:color w:val="1F2933"/>
                <w:sz w:val="19"/>
              </w:rPr>
              <w:t>Planning baseline for faculty review and implementation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color w:val="5E6873"/>
                <w:sz w:val="16"/>
              </w:rPr>
              <w:t>Prepared</w:t>
              <w:br/>
            </w:r>
            <w:r>
              <w:rPr>
                <w:rFonts w:ascii="Arial" w:hAnsi="Arial"/>
                <w:color w:val="1F2933"/>
                <w:sz w:val="19"/>
              </w:rPr>
              <w:t>22 October 2026</w:t>
            </w:r>
          </w:p>
        </w:tc>
      </w:tr>
    </w:tbl>
    <w:p/>
    <w:p>
      <w:pPr>
        <w:pStyle w:val="Heading1"/>
        <w:keepNext/>
      </w:pPr>
      <w:r>
        <w:t>1. Architecture decision</w:t>
      </w:r>
    </w:p>
    <w:p>
      <w:pPr>
        <w:spacing w:after="120"/>
        <w:keepLines/>
      </w:pPr>
      <w:r>
        <w:rPr>
          <w:rFonts w:ascii="Arial" w:hAnsi="Arial"/>
          <w:b/>
          <w:color w:val="1F2933"/>
        </w:rPr>
        <w:t xml:space="preserve">Recommendation. </w:t>
      </w:r>
      <w:r>
        <w:rPr>
          <w:rFonts w:ascii="Arial" w:hAnsi="Arial"/>
          <w:color w:val="1F2933"/>
        </w:rPr>
        <w:t>Build MedFind as an Android-first Expo React Native application with a TypeScript backend on Supabase. This gives the team one language across client and server logic, PostgreSQL for trustworthy records, managed authentication and row-level security, and fewer moving parts during a tight academic schedule.</w:t>
      </w:r>
    </w:p>
    <w:p>
      <w:pPr>
        <w:spacing w:after="120"/>
        <w:keepLines/>
      </w:pPr>
      <w:r>
        <w:rPr>
          <w:rFonts w:ascii="Arial" w:hAnsi="Arial"/>
          <w:color w:val="1F2933"/>
        </w:rPr>
        <w:t>A separate custom server is deliberately deferred. Fastify or NestJS can be added later if complex integrations demand it. For the mini-project, adding it immediately would create more infrastructure than learning value.</w:t>
      </w:r>
    </w:p>
    <w:p>
      <w:pPr>
        <w:pStyle w:val="Heading1"/>
        <w:keepNext/>
      </w:pPr>
      <w:r>
        <w:t>2. Recommended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368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232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3816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Why it fits the project</w:t>
            </w:r>
          </w:p>
        </w:tc>
        <w:tc>
          <w:tcPr>
            <w:tcW w:type="dxa" w:w="1944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Watch-out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Mobile app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Expo React Native, TypeScript, Expo Router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One codebase, fast device testing, mature mobile APIs, and clear screen routing.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Keep the first release Android-first; test on a real Android device early.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UI system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React Native StyleSheet plus design tokens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Lightweight, native-friendly, and easy to map to the two approved themes.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Avoid a heavy component library that fights the visual brief.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Data and auth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Supabase PostgreSQL, Auth, Row Level Security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Relational data suits medicines, pharmacies, updates, and audit records; managed auth reduces setup.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RLS policies need review before any shared pilot data is entered.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Server logic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Supabase Edge Functions in TypeScript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Useful for privileged operations, notifications, imports, and future provider API adapters.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Keep functions small and log every pharmacy stock mutation.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Maps and place data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React Native Maps; pilot directory seeded by the team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 usable nearby-care list without relying on an unverified live provider feed.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Add Google Places or another licensed source only after keys, costs, and terms are approved.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Media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Supabase Storage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Stores prescription images only if the MVP explicitly needs them.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Do not collect images in the first demo unless a deletion and access policy exists.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Testing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Jest, React Native Testing Library, manual scenario scripts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Covers logic and UI behaviour while remaining feasible for four students.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Automate critical confidence-state logic before cosmetic tests.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Quality and delivery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ESLint, Prettier, GitHub, GitHub Actions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Consistent code and repeatable checks on every branch.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Protect main; one reviewer should approve each merge.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System shape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5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448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3600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Data path</w:t>
            </w:r>
          </w:p>
        </w:tc>
        <w:tc>
          <w:tcPr>
            <w:tcW w:type="dxa" w:w="1655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Authority boundary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Public user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Mobile app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Searches read-only published availability and provider directory records.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Cannot edit pharmacy stock or provider data.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Pharmacy staff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Simple secured update view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Creates stock snapshots for their own pharmacy.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Can update only assigned pharmacy records; every update is audited.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Project admin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Admin review view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Verifies pharmacies, imports data, manages service listings.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Approves publication and resolves data-quality issues.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Supabase services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Database, Auth, Storage, Edge Functions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Enforces RLS and hosts controlled server operations.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Service-role secret stays only in server-side environment variables.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Data model and freshness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5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4896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Essential fields</w:t>
            </w:r>
          </w:p>
        </w:tc>
        <w:tc>
          <w:tcPr>
            <w:tcW w:type="dxa" w:w="2808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Medicine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id, generic_name, brand_name, strength, dosage_form, searchable_aliases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Represents an exact searchable medicine description; not a prescribing engine.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Pharmacy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id, name, address, latitude, longitude, phone, verified_at, participation_status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Holds only participating pharmacy directory data.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Stock snapshot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id, pharmacy_id, medicine_id, state, updated_at, updated_by, note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Immutable availability update history; current state is derived from latest snapshot.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Provider listing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id, type, name, address, latitude, longitude, phone, services, source, reviewed_at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Hospitals, clinics, and ambulance contact listings with review provenance.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User profile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id, role, consent flags, created_at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Supports authentication and role control; stores minimal personal data.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Audit event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id, actor_id, action, entity, entity_id, occurred_at, metadata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Enables review of data changes and moderation decisions.</w:t>
            </w:r>
          </w:p>
        </w:tc>
      </w:tr>
    </w:tbl>
    <w:p>
      <w:pPr>
        <w:spacing w:after="20"/>
      </w:pPr>
    </w:p>
    <w:p>
      <w:pPr>
        <w:spacing w:after="120"/>
        <w:keepLines/>
      </w:pPr>
      <w:r>
        <w:rPr>
          <w:rFonts w:ascii="Arial" w:hAnsi="Arial"/>
          <w:b/>
          <w:color w:val="1F2933"/>
        </w:rPr>
        <w:t xml:space="preserve">Policy. </w:t>
      </w:r>
      <w:r>
        <w:rPr>
          <w:rFonts w:ascii="Arial" w:hAnsi="Arial"/>
          <w:color w:val="1F2933"/>
        </w:rPr>
        <w:t>Freshness policy for the prototype: Recent means an update at or under 30 minutes; Aging means over 30 minutes and at or under 2 hours; Stale means over 2 hours; Unknown means no valid current snapshot. These thresholds are product rules for evaluation, not proof of real-time inventory. The visible result carries the exact timestamp in every case.</w:t>
      </w:r>
    </w:p>
    <w:p>
      <w:pPr>
        <w:pStyle w:val="Heading1"/>
        <w:keepNext/>
      </w:pPr>
      <w:r>
        <w:t>5. Security and privacy minimum</w:t>
      </w:r>
    </w:p>
    <w:p>
      <w:pPr>
        <w:pStyle w:val="ListBullet"/>
        <w:spacing w:after="60"/>
        <w:keepLines/>
      </w:pPr>
      <w:r>
        <w:rPr>
          <w:rFonts w:ascii="Arial" w:hAnsi="Arial"/>
          <w:color w:val="1F2933"/>
        </w:rPr>
        <w:t>Use email or OTP sign-in for staff and administrators; keep public browse access read-only and rate-limited.</w:t>
      </w:r>
    </w:p>
    <w:p>
      <w:pPr>
        <w:pStyle w:val="ListBullet"/>
        <w:spacing w:after="60"/>
        <w:keepLines/>
      </w:pPr>
      <w:r>
        <w:rPr>
          <w:rFonts w:ascii="Arial" w:hAnsi="Arial"/>
          <w:color w:val="1F2933"/>
        </w:rPr>
        <w:t>Use Row Level Security so a pharmacy member can write only stock snapshots for the pharmacy they are assigned to.</w:t>
      </w:r>
    </w:p>
    <w:p>
      <w:pPr>
        <w:pStyle w:val="ListBullet"/>
        <w:spacing w:after="60"/>
        <w:keepLines/>
      </w:pPr>
      <w:r>
        <w:rPr>
          <w:rFonts w:ascii="Arial" w:hAnsi="Arial"/>
          <w:color w:val="1F2933"/>
        </w:rPr>
        <w:t>Do not store medical history, diagnosis, or prescription images for the MVP. If prescription upload is later approved, add explicit consent, short retention, encrypted storage, and role-limited access.</w:t>
      </w:r>
    </w:p>
    <w:p>
      <w:pPr>
        <w:pStyle w:val="ListBullet"/>
        <w:spacing w:after="60"/>
        <w:keepLines/>
      </w:pPr>
      <w:r>
        <w:rPr>
          <w:rFonts w:ascii="Arial" w:hAnsi="Arial"/>
          <w:color w:val="1F2933"/>
        </w:rPr>
        <w:t>Keep API keys and service-role credentials in environment variables. Never place privileged keys in the mobile app repository or a demo video.</w:t>
      </w:r>
    </w:p>
    <w:p>
      <w:pPr>
        <w:pStyle w:val="ListBullet"/>
        <w:spacing w:after="60"/>
        <w:keepLines/>
      </w:pPr>
      <w:r>
        <w:rPr>
          <w:rFonts w:ascii="Arial" w:hAnsi="Arial"/>
          <w:color w:val="1F2933"/>
        </w:rPr>
        <w:t>Log admin and pharmacy mutations. Show users the data source and last review date for provider listings.</w:t>
      </w:r>
    </w:p>
    <w:p>
      <w:pPr>
        <w:pStyle w:val="Heading1"/>
        <w:keepNext/>
      </w:pPr>
      <w:r>
        <w:t>6. Build plan and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4320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Primary ownership</w:t>
            </w:r>
          </w:p>
        </w:tc>
        <w:tc>
          <w:tcPr>
            <w:tcW w:type="dxa" w:w="3456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Secondary ownership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Member A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Mobile navigation, home, theme tokens, accessibility pass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UI test cases and demo flow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Member B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Search, filters, medicine and pharmacy result screens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Seed-data preparation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Member C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Supabase schema, RLS, Edge Functions, audit events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API integration notes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Member D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Pharmacy update view, provider directory, testing evidence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Report diagrams and evaluation data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Scope guardrails and trade offs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20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3384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Trade off</w:t>
            </w:r>
          </w:p>
        </w:tc>
        <w:tc>
          <w:tcPr>
            <w:tcW w:type="dxa" w:w="3456"/>
            <w:shd w:fill="22313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Participating pharmacies only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Coverage is smaller than a city-wide claim.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Accept it. Accurate scoped data is stronger than a huge fictional directory.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Manual stock updates first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Needs pharmacy cooperation and may go stale.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Accept it. Make freshness visible; integrate POS inventory only after a real agreement.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No live hospital capacity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Less dramatic demo capability.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Accept it. Capacity data needs a reliable integration and governance.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Android-first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iOS polish arrives later.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7F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Accept it. It supports faster on-device testing for the team and a likely local audience.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Managed backend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Supabase adds platform dependency.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1F2933"/>
                <w:sz w:val="17"/>
              </w:rPr>
              <w:t>Accept it for the mini-project; keep schema and migrations versioned for portability.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Definition of technical readiness</w:t>
      </w:r>
    </w:p>
    <w:p>
      <w:pPr>
        <w:pStyle w:val="ListBullet"/>
        <w:spacing w:after="60"/>
        <w:keepLines/>
      </w:pPr>
      <w:r>
        <w:rPr>
          <w:rFonts w:ascii="Arial" w:hAnsi="Arial"/>
          <w:color w:val="1F2933"/>
        </w:rPr>
        <w:t>A new user can search seeded medicine records and receives correctly ordered, timestamped participating pharmacy results.</w:t>
      </w:r>
    </w:p>
    <w:p>
      <w:pPr>
        <w:pStyle w:val="ListBullet"/>
        <w:spacing w:after="60"/>
        <w:keepLines/>
      </w:pPr>
      <w:r>
        <w:rPr>
          <w:rFonts w:ascii="Arial" w:hAnsi="Arial"/>
          <w:color w:val="1F2933"/>
        </w:rPr>
        <w:t>A staff user can update an assigned pharmacy’s stock state, and the change appears with an audit record.</w:t>
      </w:r>
    </w:p>
    <w:p>
      <w:pPr>
        <w:pStyle w:val="ListBullet"/>
        <w:spacing w:after="60"/>
        <w:keepLines/>
      </w:pPr>
      <w:r>
        <w:rPr>
          <w:rFonts w:ascii="Arial" w:hAnsi="Arial"/>
          <w:color w:val="1F2933"/>
        </w:rPr>
        <w:t>A user can open nearby provider listings and tap a phone action; the app makes no capacity or dispatch promise.</w:t>
      </w:r>
    </w:p>
    <w:p>
      <w:pPr>
        <w:pStyle w:val="ListBullet"/>
        <w:spacing w:after="60"/>
        <w:keepLines/>
      </w:pPr>
      <w:r>
        <w:rPr>
          <w:rFonts w:ascii="Arial" w:hAnsi="Arial"/>
          <w:color w:val="1F2933"/>
        </w:rPr>
        <w:t>No privileged secret is present in the mobile build; RLS tests show cross-pharmacy edits are denied.</w:t>
      </w:r>
    </w:p>
    <w:p>
      <w:pPr>
        <w:pStyle w:val="ListBullet"/>
        <w:spacing w:after="60"/>
        <w:keepLines/>
      </w:pPr>
      <w:r>
        <w:rPr>
          <w:rFonts w:ascii="Arial" w:hAnsi="Arial"/>
          <w:color w:val="1F2933"/>
        </w:rPr>
        <w:t>The app supports both approved themes while retaining readable text, labelled states, and large touch targets.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E6873"/>
        <w:sz w:val="15"/>
      </w:rPr>
      <w:t xml:space="preserve">Technology Stack Document  |  Version 1.0  |  22 October 2026  |  </w:t>
    </w:r>
    <w:r>
      <w:rPr>
        <w:rFonts w:ascii="Arial" w:hAnsi="Arial"/>
        <w:color w:val="5E6873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E6873"/>
        <w:sz w:val="15"/>
      </w:rPr>
      <w:t>MEDFIND  |  BMSCE CSE SEMESTER 5 MINI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hAnsi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  <w:top w:val="nil"/>
        <w:left w:val="nil"/>
        <w:right w:val="nil"/>
        <w:between w:val="nil"/>
        <w:bar w:val="nil"/>
      </w:pBdr>
      <w:spacing w:after="16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