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97111" w14:textId="65EB61EC" w:rsidR="00686FA9" w:rsidRPr="00686FA9" w:rsidRDefault="00686FA9" w:rsidP="00686FA9">
      <w:r w:rsidRPr="00686FA9">
        <w:t>Viva Wan, Yaohan Xu</w:t>
      </w:r>
    </w:p>
    <w:p w14:paraId="78D9E593" w14:textId="77777777" w:rsidR="00686FA9" w:rsidRPr="00686FA9" w:rsidRDefault="00686FA9" w:rsidP="00686FA9">
      <w:r w:rsidRPr="00686FA9">
        <w:t>CPLN5050 Planning by Numbers</w:t>
      </w:r>
    </w:p>
    <w:p w14:paraId="0A3D0A8C" w14:textId="2369DE79" w:rsidR="00686FA9" w:rsidRPr="00686FA9" w:rsidRDefault="00686FA9" w:rsidP="00686FA9">
      <w:r w:rsidRPr="00686FA9">
        <w:t>February 14, 2024</w:t>
      </w:r>
    </w:p>
    <w:p w14:paraId="46A5BD20" w14:textId="77777777" w:rsidR="00686FA9" w:rsidRPr="00686FA9" w:rsidRDefault="00686FA9" w:rsidP="00686FA9"/>
    <w:p w14:paraId="6862095F" w14:textId="77777777" w:rsidR="00686FA9" w:rsidRPr="00686FA9" w:rsidRDefault="00686FA9" w:rsidP="00686FA9"/>
    <w:p w14:paraId="0A3C162F" w14:textId="5F5559C7" w:rsidR="00686FA9" w:rsidRPr="00686FA9" w:rsidRDefault="00686FA9" w:rsidP="00686FA9">
      <w:pPr>
        <w:jc w:val="center"/>
      </w:pPr>
      <w:r w:rsidRPr="00686FA9">
        <w:t>Assignment #1: Comparing Means, Association, and Correlation</w:t>
      </w:r>
    </w:p>
    <w:p w14:paraId="3E222A98" w14:textId="7F851C72" w:rsidR="00686FA9" w:rsidRPr="00686FA9" w:rsidRDefault="00686FA9" w:rsidP="00686FA9">
      <w:pPr>
        <w:jc w:val="center"/>
      </w:pPr>
      <w:r w:rsidRPr="00686FA9">
        <w:t>Technical Addendum</w:t>
      </w:r>
    </w:p>
    <w:p w14:paraId="369B4DEC" w14:textId="77777777" w:rsidR="00686FA9" w:rsidRPr="00686FA9" w:rsidRDefault="00686FA9" w:rsidP="00686FA9"/>
    <w:p w14:paraId="0910E11A" w14:textId="02726DBC" w:rsidR="00686FA9" w:rsidRPr="00F46783" w:rsidRDefault="00686FA9" w:rsidP="00F46783">
      <w:pPr>
        <w:pStyle w:val="Heading1"/>
      </w:pPr>
      <w:r w:rsidRPr="00F46783">
        <w:t>Task 1.</w:t>
      </w:r>
    </w:p>
    <w:p w14:paraId="65FF7015" w14:textId="062EF770" w:rsidR="00722C70" w:rsidRDefault="00D81AB9" w:rsidP="00722C70">
      <w:r>
        <w:t xml:space="preserve">We </w:t>
      </w:r>
      <w:r w:rsidR="000B5181">
        <w:t xml:space="preserve">firstly </w:t>
      </w:r>
      <w:r>
        <w:t xml:space="preserve">calculated the poverty rate by dividing </w:t>
      </w:r>
      <w:r w:rsidR="00A038CC">
        <w:rPr>
          <w:rFonts w:hint="eastAsia"/>
        </w:rPr>
        <w:t>the</w:t>
      </w:r>
      <w:r w:rsidR="00A038CC">
        <w:t xml:space="preserve"> total population by the population in poverty</w:t>
      </w:r>
      <w:r w:rsidR="000B5181">
        <w:t xml:space="preserve">, and then created a new variable named “type” to </w:t>
      </w:r>
      <w:r w:rsidR="003A1C1E">
        <w:t xml:space="preserve">classify the Census tracts. We </w:t>
      </w:r>
      <w:bookmarkStart w:id="0" w:name="OLE_LINK3"/>
      <w:bookmarkStart w:id="1" w:name="OLE_LINK4"/>
      <w:r w:rsidR="00F604F7">
        <w:t>use “</w:t>
      </w:r>
      <w:proofErr w:type="spellStart"/>
      <w:r w:rsidR="00F604F7">
        <w:t>ifelse</w:t>
      </w:r>
      <w:proofErr w:type="spellEnd"/>
      <w:r w:rsidR="00F604F7">
        <w:t>” function in R to categorize</w:t>
      </w:r>
      <w:r w:rsidR="003A1C1E">
        <w:t xml:space="preserve"> </w:t>
      </w:r>
      <w:bookmarkEnd w:id="0"/>
      <w:bookmarkEnd w:id="1"/>
      <w:r w:rsidR="003A1C1E">
        <w:t xml:space="preserve">Census tracts </w:t>
      </w:r>
      <w:r w:rsidR="00E63E76">
        <w:t>that have</w:t>
      </w:r>
      <w:r w:rsidR="003A1C1E">
        <w:t xml:space="preserve"> </w:t>
      </w:r>
      <w:bookmarkStart w:id="2" w:name="OLE_LINK7"/>
      <w:bookmarkStart w:id="3" w:name="OLE_LINK8"/>
      <w:r w:rsidR="00F604F7">
        <w:t xml:space="preserve">travel time and poverty rate </w:t>
      </w:r>
      <w:bookmarkEnd w:id="2"/>
      <w:bookmarkEnd w:id="3"/>
      <w:r w:rsidR="00F604F7">
        <w:t>both below</w:t>
      </w:r>
      <w:r w:rsidR="00FE1111">
        <w:t xml:space="preserve"> or </w:t>
      </w:r>
      <w:r w:rsidR="00AA38B7">
        <w:t>equal to</w:t>
      </w:r>
      <w:r w:rsidR="00F604F7">
        <w:t xml:space="preserve"> </w:t>
      </w:r>
      <w:r w:rsidR="00E63E76">
        <w:t>the median values</w:t>
      </w:r>
      <w:r w:rsidR="0060659E">
        <w:t xml:space="preserve"> as DTDs and others as DTOs. </w:t>
      </w:r>
      <w:r w:rsidR="002108FA">
        <w:t xml:space="preserve">In such a case, </w:t>
      </w:r>
      <w:r w:rsidR="000346E0">
        <w:t xml:space="preserve">we include </w:t>
      </w:r>
      <w:r w:rsidR="00AA38B7">
        <w:t>the low</w:t>
      </w:r>
      <w:r w:rsidR="00B84AC0">
        <w:t>er cutting</w:t>
      </w:r>
      <w:r w:rsidR="00AA38B7">
        <w:t xml:space="preserve"> value (</w:t>
      </w:r>
      <w:r w:rsidR="002108FA">
        <w:t>median values</w:t>
      </w:r>
      <w:r w:rsidR="00AA38B7">
        <w:t>)</w:t>
      </w:r>
      <w:r w:rsidR="00ED39A4">
        <w:t xml:space="preserve"> </w:t>
      </w:r>
      <w:r w:rsidR="000346E0">
        <w:t>in the 3</w:t>
      </w:r>
      <w:r w:rsidR="000346E0" w:rsidRPr="000346E0">
        <w:rPr>
          <w:vertAlign w:val="superscript"/>
        </w:rPr>
        <w:t>rd</w:t>
      </w:r>
      <w:r w:rsidR="000346E0">
        <w:t xml:space="preserve"> quartile.</w:t>
      </w:r>
      <w:r w:rsidR="00FC32D6">
        <w:t xml:space="preserve"> </w:t>
      </w:r>
    </w:p>
    <w:p w14:paraId="4411EE3B" w14:textId="074B1208" w:rsidR="00686FA9" w:rsidRDefault="00FC32D6" w:rsidP="00722C70">
      <w:pPr>
        <w:ind w:firstLine="720"/>
      </w:pPr>
      <w:r>
        <w:t xml:space="preserve">The result shows that </w:t>
      </w:r>
      <w:r w:rsidR="00C260A1">
        <w:t xml:space="preserve">112 </w:t>
      </w:r>
      <w:r w:rsidR="008928D4">
        <w:t xml:space="preserve">census tracts are </w:t>
      </w:r>
      <w:r w:rsidR="00C260A1">
        <w:t xml:space="preserve">DTDs and 318 </w:t>
      </w:r>
      <w:r w:rsidR="008928D4">
        <w:t xml:space="preserve">are </w:t>
      </w:r>
      <w:r w:rsidR="00C260A1">
        <w:t xml:space="preserve">DTOs in </w:t>
      </w:r>
      <w:r w:rsidR="0099263E">
        <w:t xml:space="preserve">the </w:t>
      </w:r>
      <w:bookmarkStart w:id="4" w:name="OLE_LINK9"/>
      <w:bookmarkStart w:id="5" w:name="OLE_LINK10"/>
      <w:r w:rsidR="00164EA4">
        <w:t>C</w:t>
      </w:r>
      <w:r w:rsidR="00164EA4">
        <w:rPr>
          <w:rFonts w:hint="eastAsia"/>
        </w:rPr>
        <w:t>olum</w:t>
      </w:r>
      <w:r w:rsidR="008928D4">
        <w:t>b</w:t>
      </w:r>
      <w:r w:rsidR="00164EA4">
        <w:rPr>
          <w:rFonts w:hint="eastAsia"/>
        </w:rPr>
        <w:t>us</w:t>
      </w:r>
      <w:r w:rsidR="0099263E">
        <w:t xml:space="preserve"> metro</w:t>
      </w:r>
      <w:r w:rsidR="003E266D">
        <w:t>politan</w:t>
      </w:r>
      <w:r w:rsidR="0099263E">
        <w:t xml:space="preserve"> area</w:t>
      </w:r>
      <w:bookmarkEnd w:id="4"/>
      <w:bookmarkEnd w:id="5"/>
      <w:r w:rsidR="0099263E">
        <w:t>.</w:t>
      </w:r>
    </w:p>
    <w:p w14:paraId="4528D77A" w14:textId="77777777" w:rsidR="003E266D" w:rsidRDefault="003E266D" w:rsidP="00686FA9"/>
    <w:p w14:paraId="6F45F611" w14:textId="538DE54B" w:rsidR="003E266D" w:rsidRDefault="003E266D" w:rsidP="000D2E25">
      <w:pPr>
        <w:pStyle w:val="Heading1"/>
      </w:pPr>
      <w:r>
        <w:t>Task 2.</w:t>
      </w:r>
    </w:p>
    <w:p w14:paraId="4B6487F5" w14:textId="4BF42743" w:rsidR="00286174" w:rsidRDefault="00286174" w:rsidP="00686FA9">
      <w:r>
        <w:t xml:space="preserve">We </w:t>
      </w:r>
      <w:r w:rsidR="00FD2EE1">
        <w:t xml:space="preserve">firstly </w:t>
      </w:r>
      <w:r>
        <w:t xml:space="preserve">transformed the </w:t>
      </w:r>
      <w:r w:rsidR="00807672" w:rsidRPr="00807672">
        <w:t>coordinate reference system</w:t>
      </w:r>
      <w:r w:rsidR="00807672">
        <w:t xml:space="preserve"> of the driving schools</w:t>
      </w:r>
      <w:r w:rsidR="00274CEC">
        <w:t>’</w:t>
      </w:r>
      <w:r w:rsidR="00807672">
        <w:t xml:space="preserve"> shapefile</w:t>
      </w:r>
      <w:r w:rsidR="00FD2EE1">
        <w:t xml:space="preserve"> into that of the census </w:t>
      </w:r>
      <w:r w:rsidR="00F46783">
        <w:t>tracts’</w:t>
      </w:r>
      <w:r w:rsidR="00FD2EE1">
        <w:t xml:space="preserve"> shapefile, and then used </w:t>
      </w:r>
      <w:proofErr w:type="spellStart"/>
      <w:r w:rsidR="00FD2EE1">
        <w:t>ggplot</w:t>
      </w:r>
      <w:proofErr w:type="spellEnd"/>
      <w:r w:rsidR="008943C0">
        <w:t xml:space="preserve"> to create the map</w:t>
      </w:r>
      <w:r w:rsidR="00F46783">
        <w:t xml:space="preserve"> as below</w:t>
      </w:r>
      <w:r w:rsidR="008943C0">
        <w:t>. For the map, we used red for DTDs, green for DTOs and white dot with grey outlines for driving schools.</w:t>
      </w:r>
    </w:p>
    <w:p w14:paraId="21AEE6DB" w14:textId="3FD9680A" w:rsidR="00274CEC" w:rsidRDefault="00274CEC" w:rsidP="00686FA9">
      <w:r>
        <w:tab/>
        <w:t xml:space="preserve">The map shows that </w:t>
      </w:r>
      <w:r w:rsidR="00F46783" w:rsidRPr="00F46783">
        <w:t xml:space="preserve">DTOs are census tracts with driving schools either inside or nearby, while DTDs are areas that are distant from driving schools. </w:t>
      </w:r>
      <w:r w:rsidR="00F46783">
        <w:t>Moreover, m</w:t>
      </w:r>
      <w:r w:rsidR="00F46783" w:rsidRPr="00F46783">
        <w:t>ost DTDs are located at the marginal corners of Columbus, Ohio metro area.</w:t>
      </w:r>
      <w:r w:rsidR="00BE1067">
        <w:t xml:space="preserve"> (Figure 2-1)</w:t>
      </w:r>
    </w:p>
    <w:p w14:paraId="3EC27982" w14:textId="77777777" w:rsidR="003E266D" w:rsidRDefault="003E266D" w:rsidP="00686FA9"/>
    <w:p w14:paraId="57BBAA6A" w14:textId="5257ACC3" w:rsidR="008928D4" w:rsidRDefault="00BE1067" w:rsidP="00686FA9">
      <w:r w:rsidRPr="00BE1067">
        <w:drawing>
          <wp:inline distT="0" distB="0" distL="0" distR="0" wp14:anchorId="088B9101" wp14:editId="6D14D888">
            <wp:extent cx="5168900" cy="3822700"/>
            <wp:effectExtent l="12700" t="12700" r="12700" b="12700"/>
            <wp:docPr id="168797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6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822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FEA6C" w14:textId="29D7DE47" w:rsidR="00BE1067" w:rsidRDefault="00BE1067" w:rsidP="00686FA9">
      <w:r>
        <w:lastRenderedPageBreak/>
        <w:t>Figure 2-1 Mapping DTDs, DTOs, and Driving Schools</w:t>
      </w:r>
    </w:p>
    <w:p w14:paraId="43D0EA3E" w14:textId="77777777" w:rsidR="00BE1067" w:rsidRDefault="00BE1067" w:rsidP="00686FA9"/>
    <w:p w14:paraId="7F079A16" w14:textId="29274A53" w:rsidR="008928D4" w:rsidRDefault="000D2E25" w:rsidP="000D2E25">
      <w:pPr>
        <w:pStyle w:val="Heading1"/>
      </w:pPr>
      <w:r>
        <w:t>Task 3.</w:t>
      </w:r>
    </w:p>
    <w:p w14:paraId="39FBB4BC" w14:textId="73AB44DE" w:rsidR="000D2E25" w:rsidRDefault="00190F23" w:rsidP="00686FA9">
      <w:r>
        <w:t>To</w:t>
      </w:r>
      <w:r w:rsidR="00AE44B5">
        <w:t xml:space="preserve"> calculate the population density</w:t>
      </w:r>
      <w:r>
        <w:t>, we</w:t>
      </w:r>
      <w:r w:rsidR="00AE44B5">
        <w:t xml:space="preserve"> divid</w:t>
      </w:r>
      <w:r>
        <w:t>ed</w:t>
      </w:r>
      <w:r w:rsidR="00AE44B5">
        <w:t xml:space="preserve"> the total population by </w:t>
      </w:r>
      <w:r w:rsidR="00DB7BC5">
        <w:t>the geographic area of corresponding census tract in square miles</w:t>
      </w:r>
      <w:r w:rsidR="002116F7">
        <w:t xml:space="preserve"> (</w:t>
      </w:r>
      <w:proofErr w:type="spellStart"/>
      <w:r w:rsidR="002116F7" w:rsidRPr="002116F7">
        <w:t>total_population</w:t>
      </w:r>
      <w:proofErr w:type="spellEnd"/>
      <w:r w:rsidR="002116F7" w:rsidRPr="002116F7">
        <w:t>/</w:t>
      </w:r>
      <w:proofErr w:type="spellStart"/>
      <w:r w:rsidR="002116F7" w:rsidRPr="002116F7">
        <w:t>area_sq_mi</w:t>
      </w:r>
      <w:proofErr w:type="spellEnd"/>
      <w:r w:rsidR="002116F7">
        <w:t>)</w:t>
      </w:r>
      <w:r>
        <w:t xml:space="preserve">. To </w:t>
      </w:r>
      <w:r w:rsidR="00430627">
        <w:t>calculate the vehicle ownership rate</w:t>
      </w:r>
      <w:r>
        <w:t>, we</w:t>
      </w:r>
      <w:r w:rsidR="00430627">
        <w:t xml:space="preserve"> </w:t>
      </w:r>
      <w:r w:rsidR="001477F9" w:rsidRPr="001477F9">
        <w:t xml:space="preserve">first </w:t>
      </w:r>
      <w:bookmarkStart w:id="6" w:name="OLE_LINK11"/>
      <w:bookmarkStart w:id="7" w:name="OLE_LINK12"/>
      <w:bookmarkStart w:id="8" w:name="OLE_LINK13"/>
      <w:r w:rsidR="001477F9" w:rsidRPr="001477F9">
        <w:t xml:space="preserve">determining </w:t>
      </w:r>
      <w:bookmarkEnd w:id="6"/>
      <w:bookmarkEnd w:id="7"/>
      <w:bookmarkEnd w:id="8"/>
      <w:r w:rsidR="001477F9" w:rsidRPr="001477F9">
        <w:t xml:space="preserve">the </w:t>
      </w:r>
      <w:r w:rsidR="006C3832">
        <w:t>share</w:t>
      </w:r>
      <w:r w:rsidR="001477F9" w:rsidRPr="001477F9">
        <w:t xml:space="preserve"> of households </w:t>
      </w:r>
      <w:r w:rsidR="006C3832">
        <w:t>with</w:t>
      </w:r>
      <w:r w:rsidR="001477F9" w:rsidRPr="001477F9">
        <w:t xml:space="preserve"> </w:t>
      </w:r>
      <w:r w:rsidR="006C3832">
        <w:t>zero</w:t>
      </w:r>
      <w:r w:rsidR="001477F9" w:rsidRPr="001477F9">
        <w:t xml:space="preserve"> vehicles</w:t>
      </w:r>
      <w:r>
        <w:t xml:space="preserve"> by</w:t>
      </w:r>
      <w:r w:rsidR="00C66468">
        <w:t xml:space="preserve"> dividing the number of households with zero cars by the total households</w:t>
      </w:r>
      <w:r w:rsidR="001477F9" w:rsidRPr="001477F9">
        <w:t xml:space="preserve"> and then subtract</w:t>
      </w:r>
      <w:r w:rsidR="00C66468">
        <w:t>ed</w:t>
      </w:r>
      <w:r w:rsidR="001477F9" w:rsidRPr="001477F9">
        <w:t xml:space="preserve"> this </w:t>
      </w:r>
      <w:r w:rsidR="00BF6BE3">
        <w:t>share</w:t>
      </w:r>
      <w:r w:rsidR="001477F9" w:rsidRPr="001477F9">
        <w:t xml:space="preserve"> from 1</w:t>
      </w:r>
      <w:r w:rsidR="00885955">
        <w:t xml:space="preserve"> </w:t>
      </w:r>
      <w:r w:rsidR="00885955" w:rsidRPr="001477F9">
        <w:t>(</w:t>
      </w:r>
      <w:r w:rsidR="00885955">
        <w:t>1-</w:t>
      </w:r>
      <w:r w:rsidR="00885955" w:rsidRPr="001477F9">
        <w:t>zero_veh_hh/</w:t>
      </w:r>
      <w:proofErr w:type="spellStart"/>
      <w:r w:rsidR="00885955" w:rsidRPr="001477F9">
        <w:t>total_households</w:t>
      </w:r>
      <w:proofErr w:type="spellEnd"/>
      <w:r w:rsidR="00885955" w:rsidRPr="001477F9">
        <w:t>)</w:t>
      </w:r>
      <w:r w:rsidR="00C66468">
        <w:t>. To</w:t>
      </w:r>
      <w:r w:rsidR="002116F7">
        <w:t xml:space="preserve"> calculate the </w:t>
      </w:r>
      <w:r w:rsidR="0077287E">
        <w:t>percent</w:t>
      </w:r>
      <w:r w:rsidR="00C66468">
        <w:t>age of</w:t>
      </w:r>
      <w:r w:rsidR="0077287E">
        <w:t xml:space="preserve"> non-White </w:t>
      </w:r>
      <w:r w:rsidR="006C3832">
        <w:t xml:space="preserve">residents, we firstly got the </w:t>
      </w:r>
      <w:bookmarkStart w:id="9" w:name="OLE_LINK14"/>
      <w:bookmarkStart w:id="10" w:name="OLE_LINK15"/>
      <w:bookmarkStart w:id="11" w:name="OLE_LINK16"/>
      <w:r w:rsidR="00D409BC">
        <w:t>percentage</w:t>
      </w:r>
      <w:r w:rsidR="006C3832">
        <w:t xml:space="preserve"> </w:t>
      </w:r>
      <w:bookmarkEnd w:id="9"/>
      <w:bookmarkEnd w:id="10"/>
      <w:bookmarkEnd w:id="11"/>
      <w:r w:rsidR="006C3832">
        <w:t xml:space="preserve">of White residents by dividing the </w:t>
      </w:r>
      <w:r w:rsidR="00BF6BE3">
        <w:t>White population by the total population and then</w:t>
      </w:r>
      <w:r w:rsidR="006C3832">
        <w:t xml:space="preserve"> </w:t>
      </w:r>
      <w:r w:rsidR="00D409BC">
        <w:t>subtracted</w:t>
      </w:r>
      <w:r w:rsidR="00885955">
        <w:t xml:space="preserve"> the share from 1 (</w:t>
      </w:r>
      <w:r w:rsidR="00885955" w:rsidRPr="00885955">
        <w:t>1- whites/</w:t>
      </w:r>
      <w:proofErr w:type="spellStart"/>
      <w:r w:rsidR="00885955" w:rsidRPr="00885955">
        <w:t>total_</w:t>
      </w:r>
      <w:commentRangeStart w:id="12"/>
      <w:r w:rsidR="00885955" w:rsidRPr="00885955">
        <w:t>population</w:t>
      </w:r>
      <w:commentRangeEnd w:id="12"/>
      <w:proofErr w:type="spellEnd"/>
      <w:r w:rsidR="00C62CC1">
        <w:rPr>
          <w:rStyle w:val="CommentReference"/>
        </w:rPr>
        <w:commentReference w:id="12"/>
      </w:r>
      <w:r w:rsidR="00885955" w:rsidRPr="00885955">
        <w:t>)</w:t>
      </w:r>
      <w:r w:rsidR="00885955">
        <w:t>.</w:t>
      </w:r>
    </w:p>
    <w:p w14:paraId="795ACA48" w14:textId="77777777" w:rsidR="00C62CC1" w:rsidRDefault="00C62CC1" w:rsidP="00686FA9"/>
    <w:p w14:paraId="016A687C" w14:textId="64A8F1E5" w:rsidR="00C62CC1" w:rsidRDefault="00C62CC1" w:rsidP="00C62CC1">
      <w:pPr>
        <w:pStyle w:val="Heading1"/>
      </w:pPr>
      <w:r>
        <w:t>Task 4.</w:t>
      </w:r>
    </w:p>
    <w:p w14:paraId="7ECA4EAC" w14:textId="7B4F0A4D" w:rsidR="004F0F5B" w:rsidRDefault="00886D19" w:rsidP="00686FA9">
      <w:r>
        <w:t>W</w:t>
      </w:r>
      <w:r>
        <w:rPr>
          <w:rFonts w:hint="eastAsia"/>
        </w:rPr>
        <w:t>e</w:t>
      </w:r>
      <w:r>
        <w:t xml:space="preserve"> </w:t>
      </w:r>
      <w:r w:rsidR="006E21D4">
        <w:t xml:space="preserve">firstly </w:t>
      </w:r>
      <w:r>
        <w:t xml:space="preserve">transformed the </w:t>
      </w:r>
      <w:r w:rsidR="006E21D4">
        <w:t xml:space="preserve">census tracts’ </w:t>
      </w:r>
      <w:r>
        <w:t>shapefile</w:t>
      </w:r>
      <w:r w:rsidR="006E21D4">
        <w:t xml:space="preserve"> in to </w:t>
      </w:r>
      <w:r w:rsidR="00BB064C">
        <w:t xml:space="preserve">the </w:t>
      </w:r>
      <w:proofErr w:type="spellStart"/>
      <w:r w:rsidR="006E21D4">
        <w:t>tibble</w:t>
      </w:r>
      <w:proofErr w:type="spellEnd"/>
      <w:r>
        <w:t xml:space="preserve"> </w:t>
      </w:r>
      <w:r w:rsidR="00BB064C">
        <w:t xml:space="preserve">form first by dropping the geometry column, grouped them by </w:t>
      </w:r>
      <w:r w:rsidR="00532A3C">
        <w:t xml:space="preserve">the categories, and then calculated </w:t>
      </w:r>
      <w:r w:rsidR="00A804DC">
        <w:t xml:space="preserve">the </w:t>
      </w:r>
      <w:r w:rsidR="00BC0A1A" w:rsidRPr="00BC0A1A">
        <w:t>maximum, minimum, mean, and standard deviation of</w:t>
      </w:r>
      <w:r w:rsidR="00BC0A1A">
        <w:t xml:space="preserve"> </w:t>
      </w:r>
      <w:r w:rsidR="00BC0A1A" w:rsidRPr="00BC0A1A">
        <w:t>travel time, median household income, poverty rate</w:t>
      </w:r>
      <w:r w:rsidR="00BC0A1A">
        <w:t xml:space="preserve">, </w:t>
      </w:r>
      <w:r w:rsidR="00B140C1" w:rsidRPr="00B140C1">
        <w:t>population density, vehicle ownership rate</w:t>
      </w:r>
      <w:r w:rsidR="00B140C1">
        <w:t xml:space="preserve"> and percent of non-White residents.</w:t>
      </w:r>
      <w:r w:rsidR="00892721">
        <w:t xml:space="preserve"> </w:t>
      </w:r>
      <w:r w:rsidR="00E8696E">
        <w:t xml:space="preserve">Eventually, we exported the </w:t>
      </w:r>
      <w:r w:rsidR="009B5AFA">
        <w:t xml:space="preserve">data into csv and formatted them in Excel as below </w:t>
      </w:r>
      <w:r w:rsidR="00892721">
        <w:t>(Table 4-1)</w:t>
      </w:r>
      <w:r w:rsidR="009B5AFA">
        <w:t>.</w:t>
      </w:r>
    </w:p>
    <w:p w14:paraId="7F3823B9" w14:textId="77777777" w:rsidR="00C0025E" w:rsidRDefault="00C0025E" w:rsidP="00686FA9"/>
    <w:p w14:paraId="2E73F7DC" w14:textId="5DBDA06B" w:rsidR="00892721" w:rsidRDefault="00892721" w:rsidP="00686FA9">
      <w:r>
        <w:t>Table 4-1</w:t>
      </w:r>
      <w:r w:rsidR="008C3209">
        <w:t xml:space="preserve"> Summary table of six variables for DTDs and DTOs</w:t>
      </w:r>
    </w:p>
    <w:tbl>
      <w:tblPr>
        <w:tblStyle w:val="PlainTable2"/>
        <w:tblW w:w="9079" w:type="dxa"/>
        <w:tblBorders>
          <w:top w:val="single" w:sz="18" w:space="0" w:color="auto"/>
          <w:bottom w:val="single" w:sz="1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737"/>
        <w:gridCol w:w="2103"/>
        <w:gridCol w:w="1256"/>
        <w:gridCol w:w="1217"/>
        <w:gridCol w:w="891"/>
        <w:gridCol w:w="1304"/>
        <w:gridCol w:w="1703"/>
      </w:tblGrid>
      <w:tr w:rsidR="00C0025E" w14:paraId="3BF829E2" w14:textId="77777777" w:rsidTr="00892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2B4F6AAC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  <w:r w:rsidRPr="00C0025E">
              <w:rPr>
                <w:color w:val="000000"/>
              </w:rPr>
              <w:t>type</w:t>
            </w:r>
          </w:p>
        </w:tc>
        <w:tc>
          <w:tcPr>
            <w:tcW w:w="2103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20BC0EB2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variable</w:t>
            </w:r>
          </w:p>
        </w:tc>
        <w:tc>
          <w:tcPr>
            <w:tcW w:w="1204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698C7DB5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maximum</w:t>
            </w:r>
          </w:p>
        </w:tc>
        <w:tc>
          <w:tcPr>
            <w:tcW w:w="1166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4DBF67B0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minimum</w:t>
            </w:r>
          </w:p>
        </w:tc>
        <w:tc>
          <w:tcPr>
            <w:tcW w:w="891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42F9AA19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mean</w:t>
            </w:r>
          </w:p>
        </w:tc>
        <w:tc>
          <w:tcPr>
            <w:tcW w:w="1304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7EFF4EC7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standard deviation</w:t>
            </w:r>
          </w:p>
        </w:tc>
        <w:tc>
          <w:tcPr>
            <w:tcW w:w="1703" w:type="dxa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237E365C" w14:textId="77777777" w:rsidR="00BA107E" w:rsidRPr="00C0025E" w:rsidRDefault="00BA107E" w:rsidP="00C002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unit</w:t>
            </w:r>
          </w:p>
        </w:tc>
      </w:tr>
      <w:tr w:rsidR="00C0025E" w14:paraId="384F46A4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3A6BA15D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  <w:r w:rsidRPr="00C0025E">
              <w:rPr>
                <w:color w:val="000000"/>
              </w:rPr>
              <w:t>DTD</w:t>
            </w:r>
          </w:p>
        </w:tc>
        <w:tc>
          <w:tcPr>
            <w:tcW w:w="2103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4E1A3398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travel time</w:t>
            </w:r>
          </w:p>
        </w:tc>
        <w:tc>
          <w:tcPr>
            <w:tcW w:w="1204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5E3A1AA5" w14:textId="26CAF1E2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34</w:t>
            </w:r>
          </w:p>
        </w:tc>
        <w:tc>
          <w:tcPr>
            <w:tcW w:w="1166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761D1044" w14:textId="0252A655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8</w:t>
            </w:r>
          </w:p>
        </w:tc>
        <w:tc>
          <w:tcPr>
            <w:tcW w:w="891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54060939" w14:textId="68EC5771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12</w:t>
            </w:r>
          </w:p>
        </w:tc>
        <w:tc>
          <w:tcPr>
            <w:tcW w:w="1304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069CA79A" w14:textId="4EBD5945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5</w:t>
            </w:r>
            <w:r w:rsidR="007E246D">
              <w:rPr>
                <w:color w:val="000000"/>
              </w:rPr>
              <w:t>.16</w:t>
            </w:r>
          </w:p>
        </w:tc>
        <w:tc>
          <w:tcPr>
            <w:tcW w:w="1703" w:type="dxa"/>
            <w:tcBorders>
              <w:top w:val="single" w:sz="18" w:space="0" w:color="auto"/>
              <w:bottom w:val="none" w:sz="0" w:space="0" w:color="auto"/>
            </w:tcBorders>
            <w:noWrap/>
            <w:vAlign w:val="center"/>
            <w:hideMark/>
          </w:tcPr>
          <w:p w14:paraId="42D674E5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minute</w:t>
            </w:r>
          </w:p>
        </w:tc>
      </w:tr>
      <w:tr w:rsidR="00C0025E" w14:paraId="0F09FF4E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  <w:hideMark/>
          </w:tcPr>
          <w:p w14:paraId="5455C610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noWrap/>
            <w:vAlign w:val="center"/>
            <w:hideMark/>
          </w:tcPr>
          <w:p w14:paraId="799C2E66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median household income</w:t>
            </w:r>
          </w:p>
        </w:tc>
        <w:tc>
          <w:tcPr>
            <w:tcW w:w="1204" w:type="dxa"/>
            <w:noWrap/>
            <w:vAlign w:val="center"/>
            <w:hideMark/>
          </w:tcPr>
          <w:p w14:paraId="77ACF00B" w14:textId="660E2C45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89,537</w:t>
            </w:r>
          </w:p>
        </w:tc>
        <w:tc>
          <w:tcPr>
            <w:tcW w:w="1166" w:type="dxa"/>
            <w:noWrap/>
            <w:vAlign w:val="center"/>
            <w:hideMark/>
          </w:tcPr>
          <w:p w14:paraId="4081D2E7" w14:textId="50472738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12,565</w:t>
            </w:r>
          </w:p>
        </w:tc>
        <w:tc>
          <w:tcPr>
            <w:tcW w:w="891" w:type="dxa"/>
            <w:noWrap/>
            <w:vAlign w:val="center"/>
            <w:hideMark/>
          </w:tcPr>
          <w:p w14:paraId="4F84B9F7" w14:textId="42125CF6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43,908</w:t>
            </w:r>
          </w:p>
        </w:tc>
        <w:tc>
          <w:tcPr>
            <w:tcW w:w="1304" w:type="dxa"/>
            <w:noWrap/>
            <w:vAlign w:val="center"/>
            <w:hideMark/>
          </w:tcPr>
          <w:p w14:paraId="31DF0E99" w14:textId="42BEBC0D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14,891</w:t>
            </w:r>
            <w:r w:rsidR="007E246D">
              <w:rPr>
                <w:color w:val="000000"/>
              </w:rPr>
              <w:t>.01</w:t>
            </w:r>
          </w:p>
        </w:tc>
        <w:tc>
          <w:tcPr>
            <w:tcW w:w="1703" w:type="dxa"/>
            <w:noWrap/>
            <w:vAlign w:val="center"/>
            <w:hideMark/>
          </w:tcPr>
          <w:p w14:paraId="553FE390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$</w:t>
            </w:r>
          </w:p>
        </w:tc>
      </w:tr>
      <w:tr w:rsidR="00C0025E" w14:paraId="56D11165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none" w:sz="0" w:space="0" w:color="auto"/>
              <w:bottom w:val="none" w:sz="0" w:space="0" w:color="auto"/>
            </w:tcBorders>
            <w:vAlign w:val="center"/>
            <w:hideMark/>
          </w:tcPr>
          <w:p w14:paraId="0D940DB5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03DE9F57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poverty rate</w:t>
            </w:r>
          </w:p>
        </w:tc>
        <w:tc>
          <w:tcPr>
            <w:tcW w:w="1204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0E938421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68%</w:t>
            </w:r>
          </w:p>
        </w:tc>
        <w:tc>
          <w:tcPr>
            <w:tcW w:w="1166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C40B051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11%</w:t>
            </w:r>
          </w:p>
        </w:tc>
        <w:tc>
          <w:tcPr>
            <w:tcW w:w="891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68B8F475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26%</w:t>
            </w:r>
          </w:p>
        </w:tc>
        <w:tc>
          <w:tcPr>
            <w:tcW w:w="1304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1A870EF6" w14:textId="4194F860" w:rsidR="00BA107E" w:rsidRPr="00C0025E" w:rsidRDefault="007E246D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0.14</w:t>
            </w:r>
          </w:p>
        </w:tc>
        <w:tc>
          <w:tcPr>
            <w:tcW w:w="1703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A55C0C5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315B68A3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  <w:hideMark/>
          </w:tcPr>
          <w:p w14:paraId="2D9522A3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noWrap/>
            <w:vAlign w:val="center"/>
            <w:hideMark/>
          </w:tcPr>
          <w:p w14:paraId="4D5EA3FA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population density</w:t>
            </w:r>
          </w:p>
        </w:tc>
        <w:tc>
          <w:tcPr>
            <w:tcW w:w="1204" w:type="dxa"/>
            <w:noWrap/>
            <w:vAlign w:val="center"/>
            <w:hideMark/>
          </w:tcPr>
          <w:p w14:paraId="42C582B7" w14:textId="1D0D850F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26,253</w:t>
            </w:r>
          </w:p>
        </w:tc>
        <w:tc>
          <w:tcPr>
            <w:tcW w:w="1166" w:type="dxa"/>
            <w:noWrap/>
            <w:vAlign w:val="center"/>
            <w:hideMark/>
          </w:tcPr>
          <w:p w14:paraId="2E34789A" w14:textId="2D4A4D6B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20</w:t>
            </w:r>
          </w:p>
        </w:tc>
        <w:tc>
          <w:tcPr>
            <w:tcW w:w="891" w:type="dxa"/>
            <w:noWrap/>
            <w:vAlign w:val="center"/>
            <w:hideMark/>
          </w:tcPr>
          <w:p w14:paraId="2E0388C8" w14:textId="18A72638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4,353</w:t>
            </w:r>
          </w:p>
        </w:tc>
        <w:tc>
          <w:tcPr>
            <w:tcW w:w="1304" w:type="dxa"/>
            <w:noWrap/>
            <w:vAlign w:val="center"/>
            <w:hideMark/>
          </w:tcPr>
          <w:p w14:paraId="58A33C84" w14:textId="1B6F9F7B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</w:t>
            </w:r>
            <w:r w:rsidR="007E246D">
              <w:rPr>
                <w:color w:val="000000"/>
              </w:rPr>
              <w:t>,</w:t>
            </w:r>
            <w:r w:rsidRPr="00C0025E">
              <w:rPr>
                <w:color w:val="000000"/>
              </w:rPr>
              <w:t>61</w:t>
            </w:r>
            <w:r w:rsidR="007E246D">
              <w:rPr>
                <w:color w:val="000000"/>
              </w:rPr>
              <w:t>6.77</w:t>
            </w:r>
          </w:p>
        </w:tc>
        <w:tc>
          <w:tcPr>
            <w:tcW w:w="1703" w:type="dxa"/>
            <w:noWrap/>
            <w:vAlign w:val="center"/>
            <w:hideMark/>
          </w:tcPr>
          <w:p w14:paraId="09558852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persons per square miles</w:t>
            </w:r>
          </w:p>
        </w:tc>
      </w:tr>
      <w:tr w:rsidR="00C0025E" w14:paraId="4EEF3917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none" w:sz="0" w:space="0" w:color="auto"/>
              <w:bottom w:val="none" w:sz="0" w:space="0" w:color="auto"/>
            </w:tcBorders>
            <w:vAlign w:val="center"/>
            <w:hideMark/>
          </w:tcPr>
          <w:p w14:paraId="1ACA0D8F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5476E058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vehicle ownership rate</w:t>
            </w:r>
          </w:p>
        </w:tc>
        <w:tc>
          <w:tcPr>
            <w:tcW w:w="1204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6F896F0D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100%</w:t>
            </w:r>
          </w:p>
        </w:tc>
        <w:tc>
          <w:tcPr>
            <w:tcW w:w="1166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067632D2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48%</w:t>
            </w:r>
          </w:p>
        </w:tc>
        <w:tc>
          <w:tcPr>
            <w:tcW w:w="891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7F8867BE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87%</w:t>
            </w:r>
          </w:p>
        </w:tc>
        <w:tc>
          <w:tcPr>
            <w:tcW w:w="1304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2F00F2D7" w14:textId="609AD83F" w:rsidR="00BA107E" w:rsidRPr="00C0025E" w:rsidRDefault="007E246D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0.10</w:t>
            </w:r>
          </w:p>
        </w:tc>
        <w:tc>
          <w:tcPr>
            <w:tcW w:w="1703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5270DD86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57D19831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bottom w:val="single" w:sz="4" w:space="0" w:color="7F7F7F" w:themeColor="text1" w:themeTint="80"/>
            </w:tcBorders>
            <w:vAlign w:val="center"/>
            <w:hideMark/>
          </w:tcPr>
          <w:p w14:paraId="4A6E1846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7CA60500" w14:textId="6A5FB8BF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percent</w:t>
            </w:r>
            <w:r w:rsidR="00D409BC">
              <w:rPr>
                <w:b/>
                <w:bCs/>
                <w:color w:val="000000"/>
              </w:rPr>
              <w:t>age</w:t>
            </w:r>
            <w:r w:rsidRPr="00C0025E">
              <w:rPr>
                <w:b/>
                <w:bCs/>
                <w:color w:val="000000"/>
              </w:rPr>
              <w:t xml:space="preserve"> of non-White residents</w:t>
            </w:r>
          </w:p>
        </w:tc>
        <w:tc>
          <w:tcPr>
            <w:tcW w:w="1204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081ACD76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89%</w:t>
            </w:r>
          </w:p>
        </w:tc>
        <w:tc>
          <w:tcPr>
            <w:tcW w:w="1166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0748D01C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1%</w:t>
            </w:r>
          </w:p>
        </w:tc>
        <w:tc>
          <w:tcPr>
            <w:tcW w:w="891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0F64640B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35%</w:t>
            </w:r>
          </w:p>
        </w:tc>
        <w:tc>
          <w:tcPr>
            <w:tcW w:w="1304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195EB15F" w14:textId="103AAD82" w:rsidR="00BA107E" w:rsidRPr="00C0025E" w:rsidRDefault="007E246D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0.29</w:t>
            </w:r>
          </w:p>
        </w:tc>
        <w:tc>
          <w:tcPr>
            <w:tcW w:w="1703" w:type="dxa"/>
            <w:tcBorders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60C745E7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186877CA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noWrap/>
            <w:vAlign w:val="center"/>
            <w:hideMark/>
          </w:tcPr>
          <w:p w14:paraId="1EC87182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  <w:r w:rsidRPr="00C0025E">
              <w:rPr>
                <w:color w:val="000000"/>
              </w:rPr>
              <w:t>DTO</w:t>
            </w:r>
          </w:p>
        </w:tc>
        <w:tc>
          <w:tcPr>
            <w:tcW w:w="2103" w:type="dxa"/>
            <w:noWrap/>
            <w:vAlign w:val="center"/>
            <w:hideMark/>
          </w:tcPr>
          <w:p w14:paraId="0AB75CAD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travel time</w:t>
            </w:r>
          </w:p>
        </w:tc>
        <w:tc>
          <w:tcPr>
            <w:tcW w:w="1204" w:type="dxa"/>
            <w:noWrap/>
            <w:vAlign w:val="center"/>
            <w:hideMark/>
          </w:tcPr>
          <w:p w14:paraId="376B0129" w14:textId="0E0B823C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27</w:t>
            </w:r>
          </w:p>
        </w:tc>
        <w:tc>
          <w:tcPr>
            <w:tcW w:w="1166" w:type="dxa"/>
            <w:noWrap/>
            <w:vAlign w:val="center"/>
            <w:hideMark/>
          </w:tcPr>
          <w:p w14:paraId="1F185119" w14:textId="30163906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</w:t>
            </w:r>
          </w:p>
        </w:tc>
        <w:tc>
          <w:tcPr>
            <w:tcW w:w="891" w:type="dxa"/>
            <w:noWrap/>
            <w:vAlign w:val="center"/>
            <w:hideMark/>
          </w:tcPr>
          <w:p w14:paraId="02EBDF56" w14:textId="27149505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7</w:t>
            </w:r>
          </w:p>
        </w:tc>
        <w:tc>
          <w:tcPr>
            <w:tcW w:w="1304" w:type="dxa"/>
            <w:noWrap/>
            <w:vAlign w:val="center"/>
            <w:hideMark/>
          </w:tcPr>
          <w:p w14:paraId="2DE3A303" w14:textId="68176E9F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4</w:t>
            </w:r>
            <w:r w:rsidR="007E246D">
              <w:rPr>
                <w:color w:val="000000"/>
              </w:rPr>
              <w:t>.03</w:t>
            </w:r>
          </w:p>
        </w:tc>
        <w:tc>
          <w:tcPr>
            <w:tcW w:w="1703" w:type="dxa"/>
            <w:noWrap/>
            <w:vAlign w:val="center"/>
            <w:hideMark/>
          </w:tcPr>
          <w:p w14:paraId="10F1697C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minute</w:t>
            </w:r>
          </w:p>
        </w:tc>
      </w:tr>
      <w:tr w:rsidR="00C0025E" w14:paraId="420E875F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  <w:hideMark/>
          </w:tcPr>
          <w:p w14:paraId="7AC84DA1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7157241A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median household income</w:t>
            </w:r>
          </w:p>
        </w:tc>
        <w:tc>
          <w:tcPr>
            <w:tcW w:w="120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3710FAFF" w14:textId="25542E9E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189,531</w:t>
            </w:r>
          </w:p>
        </w:tc>
        <w:tc>
          <w:tcPr>
            <w:tcW w:w="116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2179E4BA" w14:textId="258AF759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16,528</w:t>
            </w:r>
          </w:p>
        </w:tc>
        <w:tc>
          <w:tcPr>
            <w:tcW w:w="89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5C48701C" w14:textId="31C92D2F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75,405</w:t>
            </w:r>
          </w:p>
        </w:tc>
        <w:tc>
          <w:tcPr>
            <w:tcW w:w="130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6201D962" w14:textId="75A167B0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33,821</w:t>
            </w:r>
            <w:r w:rsidR="007E246D">
              <w:rPr>
                <w:color w:val="000000"/>
              </w:rPr>
              <w:t>.19</w:t>
            </w:r>
          </w:p>
        </w:tc>
        <w:tc>
          <w:tcPr>
            <w:tcW w:w="170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7BFD5E10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$</w:t>
            </w:r>
          </w:p>
        </w:tc>
      </w:tr>
      <w:tr w:rsidR="00C0025E" w14:paraId="4D483866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  <w:hideMark/>
          </w:tcPr>
          <w:p w14:paraId="426C0F38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noWrap/>
            <w:vAlign w:val="center"/>
            <w:hideMark/>
          </w:tcPr>
          <w:p w14:paraId="4690AAAA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poverty rate</w:t>
            </w:r>
          </w:p>
        </w:tc>
        <w:tc>
          <w:tcPr>
            <w:tcW w:w="1204" w:type="dxa"/>
            <w:noWrap/>
            <w:vAlign w:val="center"/>
            <w:hideMark/>
          </w:tcPr>
          <w:p w14:paraId="36F01500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56%</w:t>
            </w:r>
          </w:p>
        </w:tc>
        <w:tc>
          <w:tcPr>
            <w:tcW w:w="1166" w:type="dxa"/>
            <w:noWrap/>
            <w:vAlign w:val="center"/>
            <w:hideMark/>
          </w:tcPr>
          <w:p w14:paraId="3362614A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0%</w:t>
            </w:r>
          </w:p>
        </w:tc>
        <w:tc>
          <w:tcPr>
            <w:tcW w:w="891" w:type="dxa"/>
            <w:noWrap/>
            <w:vAlign w:val="center"/>
            <w:hideMark/>
          </w:tcPr>
          <w:p w14:paraId="603B27E0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11%</w:t>
            </w:r>
          </w:p>
        </w:tc>
        <w:tc>
          <w:tcPr>
            <w:tcW w:w="1304" w:type="dxa"/>
            <w:noWrap/>
            <w:vAlign w:val="center"/>
            <w:hideMark/>
          </w:tcPr>
          <w:p w14:paraId="5875ADF7" w14:textId="164779BD" w:rsidR="00BA107E" w:rsidRPr="00C0025E" w:rsidRDefault="007E246D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0.10</w:t>
            </w:r>
          </w:p>
        </w:tc>
        <w:tc>
          <w:tcPr>
            <w:tcW w:w="1703" w:type="dxa"/>
            <w:noWrap/>
            <w:vAlign w:val="center"/>
            <w:hideMark/>
          </w:tcPr>
          <w:p w14:paraId="359FC4A8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4EB15357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  <w:hideMark/>
          </w:tcPr>
          <w:p w14:paraId="66A872F3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674EC292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population density</w:t>
            </w:r>
          </w:p>
        </w:tc>
        <w:tc>
          <w:tcPr>
            <w:tcW w:w="120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538B4343" w14:textId="1A29D704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13,348</w:t>
            </w:r>
          </w:p>
        </w:tc>
        <w:tc>
          <w:tcPr>
            <w:tcW w:w="116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20A05495" w14:textId="429C67B5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32</w:t>
            </w:r>
          </w:p>
        </w:tc>
        <w:tc>
          <w:tcPr>
            <w:tcW w:w="891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41D9998B" w14:textId="04CD5486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3,253</w:t>
            </w:r>
          </w:p>
        </w:tc>
        <w:tc>
          <w:tcPr>
            <w:tcW w:w="130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53E432ED" w14:textId="3C99440F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2,70</w:t>
            </w:r>
            <w:r w:rsidR="007E246D">
              <w:rPr>
                <w:color w:val="000000"/>
              </w:rPr>
              <w:t>1.55</w:t>
            </w:r>
          </w:p>
        </w:tc>
        <w:tc>
          <w:tcPr>
            <w:tcW w:w="170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noWrap/>
            <w:vAlign w:val="center"/>
            <w:hideMark/>
          </w:tcPr>
          <w:p w14:paraId="7482883C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persons per square miles</w:t>
            </w:r>
          </w:p>
        </w:tc>
      </w:tr>
      <w:tr w:rsidR="00C0025E" w14:paraId="63F13E22" w14:textId="77777777" w:rsidTr="0089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  <w:hideMark/>
          </w:tcPr>
          <w:p w14:paraId="03D71FE1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noWrap/>
            <w:vAlign w:val="center"/>
            <w:hideMark/>
          </w:tcPr>
          <w:p w14:paraId="6EEEA419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vehicle ownership rate</w:t>
            </w:r>
          </w:p>
        </w:tc>
        <w:tc>
          <w:tcPr>
            <w:tcW w:w="1204" w:type="dxa"/>
            <w:noWrap/>
            <w:vAlign w:val="center"/>
            <w:hideMark/>
          </w:tcPr>
          <w:p w14:paraId="541A371C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100%</w:t>
            </w:r>
          </w:p>
        </w:tc>
        <w:tc>
          <w:tcPr>
            <w:tcW w:w="1166" w:type="dxa"/>
            <w:noWrap/>
            <w:vAlign w:val="center"/>
            <w:hideMark/>
          </w:tcPr>
          <w:p w14:paraId="0CC119E5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12%</w:t>
            </w:r>
          </w:p>
        </w:tc>
        <w:tc>
          <w:tcPr>
            <w:tcW w:w="891" w:type="dxa"/>
            <w:noWrap/>
            <w:vAlign w:val="center"/>
            <w:hideMark/>
          </w:tcPr>
          <w:p w14:paraId="670B2F2B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94%</w:t>
            </w:r>
          </w:p>
        </w:tc>
        <w:tc>
          <w:tcPr>
            <w:tcW w:w="1304" w:type="dxa"/>
            <w:noWrap/>
            <w:vAlign w:val="center"/>
            <w:hideMark/>
          </w:tcPr>
          <w:p w14:paraId="331D81AD" w14:textId="5ED4D8AD" w:rsidR="00BA107E" w:rsidRPr="00C0025E" w:rsidRDefault="007E246D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0.08</w:t>
            </w:r>
          </w:p>
        </w:tc>
        <w:tc>
          <w:tcPr>
            <w:tcW w:w="1703" w:type="dxa"/>
            <w:noWrap/>
            <w:vAlign w:val="center"/>
            <w:hideMark/>
          </w:tcPr>
          <w:p w14:paraId="0E04A9C2" w14:textId="77777777" w:rsidR="00BA107E" w:rsidRPr="00C0025E" w:rsidRDefault="00BA107E" w:rsidP="00C002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  <w:tr w:rsidR="00C0025E" w14:paraId="1CAE7420" w14:textId="77777777" w:rsidTr="00892721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tcBorders>
              <w:top w:val="single" w:sz="4" w:space="0" w:color="7F7F7F" w:themeColor="text1" w:themeTint="80"/>
              <w:bottom w:val="single" w:sz="18" w:space="0" w:color="auto"/>
            </w:tcBorders>
            <w:vAlign w:val="center"/>
            <w:hideMark/>
          </w:tcPr>
          <w:p w14:paraId="38E98335" w14:textId="77777777" w:rsidR="00BA107E" w:rsidRPr="00C0025E" w:rsidRDefault="00BA107E" w:rsidP="00C0025E">
            <w:pPr>
              <w:jc w:val="center"/>
              <w:rPr>
                <w:color w:val="000000"/>
              </w:rPr>
            </w:pPr>
          </w:p>
        </w:tc>
        <w:tc>
          <w:tcPr>
            <w:tcW w:w="2103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715B4E76" w14:textId="045F78B1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C0025E">
              <w:rPr>
                <w:b/>
                <w:bCs/>
                <w:color w:val="000000"/>
              </w:rPr>
              <w:t>percent</w:t>
            </w:r>
            <w:r w:rsidR="00D409BC">
              <w:rPr>
                <w:b/>
                <w:bCs/>
                <w:color w:val="000000"/>
              </w:rPr>
              <w:t>age</w:t>
            </w:r>
            <w:r w:rsidRPr="00C0025E">
              <w:rPr>
                <w:b/>
                <w:bCs/>
                <w:color w:val="000000"/>
              </w:rPr>
              <w:t xml:space="preserve"> of non-White residents</w:t>
            </w:r>
          </w:p>
        </w:tc>
        <w:tc>
          <w:tcPr>
            <w:tcW w:w="1204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56DDE646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90%</w:t>
            </w:r>
          </w:p>
        </w:tc>
        <w:tc>
          <w:tcPr>
            <w:tcW w:w="1166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19D7EA5E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0%</w:t>
            </w:r>
          </w:p>
        </w:tc>
        <w:tc>
          <w:tcPr>
            <w:tcW w:w="891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0B46D0F3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24%</w:t>
            </w:r>
          </w:p>
        </w:tc>
        <w:tc>
          <w:tcPr>
            <w:tcW w:w="1304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36CAA19E" w14:textId="1204ACDE" w:rsidR="00BA107E" w:rsidRPr="00C0025E" w:rsidRDefault="007E246D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0.</w:t>
            </w:r>
            <w:r w:rsidR="00BA107E" w:rsidRPr="00C0025E">
              <w:rPr>
                <w:color w:val="000000"/>
              </w:rPr>
              <w:t>23</w:t>
            </w:r>
          </w:p>
        </w:tc>
        <w:tc>
          <w:tcPr>
            <w:tcW w:w="1703" w:type="dxa"/>
            <w:tcBorders>
              <w:top w:val="single" w:sz="4" w:space="0" w:color="7F7F7F" w:themeColor="text1" w:themeTint="80"/>
              <w:bottom w:val="single" w:sz="18" w:space="0" w:color="auto"/>
            </w:tcBorders>
            <w:noWrap/>
            <w:vAlign w:val="center"/>
            <w:hideMark/>
          </w:tcPr>
          <w:p w14:paraId="16A6EBBD" w14:textId="77777777" w:rsidR="00BA107E" w:rsidRPr="00C0025E" w:rsidRDefault="00BA107E" w:rsidP="00C002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C0025E">
              <w:rPr>
                <w:color w:val="000000"/>
              </w:rPr>
              <w:t>%</w:t>
            </w:r>
          </w:p>
        </w:tc>
      </w:tr>
    </w:tbl>
    <w:p w14:paraId="65738190" w14:textId="77777777" w:rsidR="000346E0" w:rsidRDefault="000346E0" w:rsidP="00686FA9"/>
    <w:p w14:paraId="07CF75DC" w14:textId="641E80D8" w:rsidR="00C0025E" w:rsidRDefault="00DC0555" w:rsidP="00DC0555">
      <w:pPr>
        <w:pStyle w:val="Heading1"/>
      </w:pPr>
      <w:bookmarkStart w:id="13" w:name="OLE_LINK17"/>
      <w:bookmarkStart w:id="14" w:name="OLE_LINK18"/>
      <w:r>
        <w:t>Task 5.</w:t>
      </w:r>
      <w:bookmarkEnd w:id="13"/>
      <w:bookmarkEnd w:id="14"/>
    </w:p>
    <w:p w14:paraId="09FC47B6" w14:textId="4AE6A27B" w:rsidR="00DF26A8" w:rsidRDefault="008B7F79" w:rsidP="008B7F79">
      <w:r>
        <w:lastRenderedPageBreak/>
        <w:t>W</w:t>
      </w:r>
      <w:r w:rsidRPr="008B7F79">
        <w:t>e chose</w:t>
      </w:r>
      <w:r>
        <w:t xml:space="preserve"> </w:t>
      </w:r>
      <w:r w:rsidR="00B02811">
        <w:t>population density and percent</w:t>
      </w:r>
      <w:r w:rsidR="004D4156">
        <w:rPr>
          <w:rFonts w:hint="eastAsia"/>
        </w:rPr>
        <w:t>age</w:t>
      </w:r>
      <w:r w:rsidR="00B02811">
        <w:t xml:space="preserve"> </w:t>
      </w:r>
      <w:r w:rsidR="00603A3C">
        <w:t>of non</w:t>
      </w:r>
      <w:r w:rsidR="00D409BC">
        <w:t xml:space="preserve">-White </w:t>
      </w:r>
      <w:r w:rsidR="00033579">
        <w:t xml:space="preserve">residents as the two variables of interest. </w:t>
      </w:r>
      <w:r w:rsidR="00603A3C">
        <w:t xml:space="preserve">For each variable, we used </w:t>
      </w:r>
      <w:proofErr w:type="spellStart"/>
      <w:r w:rsidR="00603A3C">
        <w:t>ggplot</w:t>
      </w:r>
      <w:proofErr w:type="spellEnd"/>
      <w:r w:rsidR="00603A3C">
        <w:t xml:space="preserve"> to create </w:t>
      </w:r>
      <w:r w:rsidR="00CA571F">
        <w:t>the histogram for DTDs and DTOs respectively and then created the boxplot. In all plots, DTDs sho</w:t>
      </w:r>
      <w:r w:rsidR="006E24F2">
        <w:t>ws in red and DTOs shows in green</w:t>
      </w:r>
      <w:r w:rsidR="00DF26A8">
        <w:t xml:space="preserve"> as below.</w:t>
      </w:r>
    </w:p>
    <w:p w14:paraId="494C5603" w14:textId="62735B56" w:rsidR="00ED2721" w:rsidRDefault="00ED2721" w:rsidP="00ED2721">
      <w:pPr>
        <w:pStyle w:val="ListParagraph"/>
        <w:numPr>
          <w:ilvl w:val="0"/>
          <w:numId w:val="2"/>
        </w:numPr>
      </w:pPr>
      <w:r>
        <w:t>Population density</w:t>
      </w:r>
    </w:p>
    <w:p w14:paraId="47C59D01" w14:textId="57BED738" w:rsidR="003068E2" w:rsidRDefault="003068E2" w:rsidP="00A060A5">
      <w:pPr>
        <w:ind w:firstLine="720"/>
      </w:pPr>
      <w:r>
        <w:t xml:space="preserve">The </w:t>
      </w:r>
      <w:bookmarkStart w:id="15" w:name="OLE_LINK19"/>
      <w:bookmarkStart w:id="16" w:name="OLE_LINK20"/>
      <w:r>
        <w:t>histogram for DTDs’ population density</w:t>
      </w:r>
      <w:bookmarkEnd w:id="15"/>
      <w:bookmarkEnd w:id="16"/>
      <w:r>
        <w:t xml:space="preserve"> shows a right-skewed distribution, </w:t>
      </w:r>
      <w:r w:rsidR="000E69B3" w:rsidRPr="000E69B3">
        <w:t>indicating that most DTDs have low population density below 5000 people per square miles, with fewer tracts having higher density.</w:t>
      </w:r>
      <w:r w:rsidR="000E69B3">
        <w:t xml:space="preserve"> </w:t>
      </w:r>
      <w:r w:rsidR="000E69B3" w:rsidRPr="000E69B3">
        <w:t>The presence of bars at the higher end suggests there are some areas with significantly higher population densities over 15,000 people per square miles, although these are less common.</w:t>
      </w:r>
      <w:r w:rsidR="00450B09">
        <w:t xml:space="preserve"> (Fig</w:t>
      </w:r>
      <w:r w:rsidR="008C3209">
        <w:t>ure</w:t>
      </w:r>
      <w:r w:rsidR="00A060A5">
        <w:t xml:space="preserve"> 5-1)</w:t>
      </w:r>
      <w:r w:rsidR="000E69B3" w:rsidRPr="000E69B3">
        <w:t xml:space="preserve">  </w:t>
      </w:r>
    </w:p>
    <w:p w14:paraId="2B2B9F42" w14:textId="2CA41658" w:rsidR="00450B09" w:rsidRDefault="00450B09" w:rsidP="00A060A5">
      <w:pPr>
        <w:ind w:firstLine="720"/>
      </w:pPr>
      <w:r>
        <w:t xml:space="preserve">The histogram for DTOs’ population density also shows a right-skewed distribution </w:t>
      </w:r>
      <w:r w:rsidRPr="00450B09">
        <w:t xml:space="preserve">but more gradual across </w:t>
      </w:r>
      <w:r w:rsidR="0022188E">
        <w:t>intervals</w:t>
      </w:r>
      <w:r w:rsidRPr="00450B09">
        <w:t xml:space="preserve"> with fewer occurrences of very high population density. Most tracts have density below 8000 people per square miles.</w:t>
      </w:r>
      <w:r w:rsidR="00A060A5">
        <w:t xml:space="preserve"> (Fig</w:t>
      </w:r>
      <w:r w:rsidR="00ED2721">
        <w:t>ure</w:t>
      </w:r>
      <w:r w:rsidR="00A060A5">
        <w:t xml:space="preserve"> 5-2)</w:t>
      </w:r>
      <w:r w:rsidR="00A060A5" w:rsidRPr="000E69B3">
        <w:t xml:space="preserve">  </w:t>
      </w:r>
    </w:p>
    <w:p w14:paraId="0E8C6CF5" w14:textId="1D0955E1" w:rsidR="00A060A5" w:rsidRDefault="00A060A5" w:rsidP="00A060A5">
      <w:r>
        <w:tab/>
      </w:r>
      <w:r w:rsidR="00892721">
        <w:t xml:space="preserve">In the boxplot about population density, </w:t>
      </w:r>
      <w:r w:rsidR="00892721" w:rsidRPr="00892721">
        <w:t>DTDs have a slightly higher median and a wider</w:t>
      </w:r>
      <w:r w:rsidR="0022188E">
        <w:t xml:space="preserve"> </w:t>
      </w:r>
      <w:r w:rsidR="0022188E">
        <w:t>interquartile</w:t>
      </w:r>
      <w:r w:rsidR="00892721" w:rsidRPr="00892721">
        <w:t xml:space="preserve"> range of population density</w:t>
      </w:r>
      <w:r w:rsidR="00892721">
        <w:t xml:space="preserve"> than DTOs</w:t>
      </w:r>
      <w:r w:rsidR="00892721" w:rsidRPr="00892721">
        <w:t>. Both have higher outliers, but outliers of DTDs have much higher densities.</w:t>
      </w:r>
      <w:r w:rsidR="00892721">
        <w:t xml:space="preserve"> (Fig</w:t>
      </w:r>
      <w:r w:rsidR="00ED2721">
        <w:t>ure</w:t>
      </w:r>
      <w:r w:rsidR="00892721">
        <w:t xml:space="preserve"> 5-3)</w:t>
      </w:r>
    </w:p>
    <w:p w14:paraId="53F4E6B0" w14:textId="14022A95" w:rsidR="00ED2721" w:rsidRDefault="00ED2721" w:rsidP="00ED2721">
      <w:pPr>
        <w:pStyle w:val="ListParagraph"/>
        <w:numPr>
          <w:ilvl w:val="0"/>
          <w:numId w:val="2"/>
        </w:numPr>
      </w:pPr>
      <w:r>
        <w:t>Percentage of non-White residents</w:t>
      </w:r>
    </w:p>
    <w:p w14:paraId="4DCD9A4B" w14:textId="22A85E04" w:rsidR="00ED2721" w:rsidRDefault="005872B2" w:rsidP="007F7C57">
      <w:pPr>
        <w:ind w:firstLine="360"/>
      </w:pPr>
      <w:bookmarkStart w:id="17" w:name="OLE_LINK23"/>
      <w:bookmarkStart w:id="18" w:name="OLE_LINK24"/>
      <w:bookmarkStart w:id="19" w:name="OLE_LINK25"/>
      <w:bookmarkStart w:id="20" w:name="OLE_LINK26"/>
      <w:bookmarkStart w:id="21" w:name="OLE_LINK27"/>
      <w:r>
        <w:t>The h</w:t>
      </w:r>
      <w:r w:rsidRPr="005872B2">
        <w:t>istogram for DTDs</w:t>
      </w:r>
      <w:r>
        <w:t>’ non-White population share shows</w:t>
      </w:r>
      <w:r w:rsidR="007F7C57">
        <w:t xml:space="preserve"> </w:t>
      </w:r>
      <w:bookmarkEnd w:id="17"/>
      <w:bookmarkEnd w:id="18"/>
      <w:bookmarkEnd w:id="19"/>
      <w:r w:rsidR="007F7C57">
        <w:t xml:space="preserve">a </w:t>
      </w:r>
      <w:r w:rsidR="007F7C57" w:rsidRPr="007F7C57">
        <w:t>somewhat uniform</w:t>
      </w:r>
      <w:r w:rsidR="007F7C57">
        <w:t xml:space="preserve"> </w:t>
      </w:r>
      <w:bookmarkEnd w:id="20"/>
      <w:bookmarkEnd w:id="21"/>
      <w:r w:rsidR="007F7C57">
        <w:t>distribution across the range,</w:t>
      </w:r>
      <w:r w:rsidR="007F7C57" w:rsidRPr="007F7C57">
        <w:t xml:space="preserve"> with a slight concentration at the lower end, indicating </w:t>
      </w:r>
      <w:proofErr w:type="gramStart"/>
      <w:r w:rsidR="007F7C57" w:rsidRPr="007F7C57">
        <w:t>a number of</w:t>
      </w:r>
      <w:proofErr w:type="gramEnd"/>
      <w:r w:rsidR="007F7C57" w:rsidRPr="007F7C57">
        <w:t xml:space="preserve"> DTDs with a very small percentage of non-White population around 5%. Several peaks at several intervals, suggesting that certain percentages of non-White population are more common in DTDs. such as 32.5%, 62.5% and 81%.</w:t>
      </w:r>
      <w:r w:rsidR="007F7C57">
        <w:t xml:space="preserve"> (Figure 5-4)</w:t>
      </w:r>
    </w:p>
    <w:p w14:paraId="0820E66F" w14:textId="049DAAF3" w:rsidR="007F7C57" w:rsidRDefault="007F7C57" w:rsidP="007F7C57">
      <w:pPr>
        <w:ind w:firstLine="360"/>
      </w:pPr>
      <w:r>
        <w:t>The h</w:t>
      </w:r>
      <w:r w:rsidRPr="005872B2">
        <w:t>istogram for DT</w:t>
      </w:r>
      <w:r>
        <w:t>O</w:t>
      </w:r>
      <w:r w:rsidRPr="005872B2">
        <w:t>s</w:t>
      </w:r>
      <w:r>
        <w:t xml:space="preserve">’ non-White population share shows a </w:t>
      </w:r>
      <w:r w:rsidR="00F909D5" w:rsidRPr="00F909D5">
        <w:t>right-skewed</w:t>
      </w:r>
      <w:r w:rsidR="00F909D5">
        <w:t xml:space="preserve"> distribution with </w:t>
      </w:r>
      <w:r w:rsidR="00F909D5" w:rsidRPr="00F909D5">
        <w:t>a clear concentration of tracts with a low percentage of non-White population around 6-8%. The frequency steadily decreases as the percentage of non-White population increases, showing that higher percentages of non-White populations are less common in DTOs.</w:t>
      </w:r>
      <w:r w:rsidR="00F909D5">
        <w:t xml:space="preserve"> (Figure 5-5)</w:t>
      </w:r>
    </w:p>
    <w:p w14:paraId="212051DC" w14:textId="5FD6EDB1" w:rsidR="00F909D5" w:rsidRPr="000E60A0" w:rsidRDefault="00F909D5" w:rsidP="007F7C57">
      <w:pPr>
        <w:ind w:firstLine="360"/>
        <w:rPr>
          <w:rFonts w:ascii="SimSun" w:eastAsia="SimSun" w:hAnsi="SimSun" w:cs="SimSun"/>
        </w:rPr>
      </w:pPr>
      <w:r>
        <w:t>In the boxplot for</w:t>
      </w:r>
      <w:r w:rsidRPr="00F909D5">
        <w:t xml:space="preserve"> DTDs</w:t>
      </w:r>
      <w:r>
        <w:t>’</w:t>
      </w:r>
      <w:r w:rsidRPr="00F909D5">
        <w:t xml:space="preserve"> and DTOs</w:t>
      </w:r>
      <w:r>
        <w:t xml:space="preserve">’ non-White residents share, </w:t>
      </w:r>
      <w:r w:rsidR="000E60A0" w:rsidRPr="000E60A0">
        <w:t xml:space="preserve">DTDs have a higher median and a wider </w:t>
      </w:r>
      <w:r w:rsidR="0022188E">
        <w:t>interquartile</w:t>
      </w:r>
      <w:r w:rsidR="0022188E" w:rsidRPr="000E60A0">
        <w:t xml:space="preserve"> </w:t>
      </w:r>
      <w:r w:rsidR="000E60A0" w:rsidRPr="000E60A0">
        <w:t>range of non-White population percentage</w:t>
      </w:r>
      <w:r w:rsidR="000E60A0">
        <w:t xml:space="preserve"> than DTOs</w:t>
      </w:r>
      <w:r w:rsidR="000E60A0" w:rsidRPr="000E60A0">
        <w:t>. Only DTOs have outliers at the upper end, which means some DTOs have an unusually high percentage of non-White population, although they are not the norm.</w:t>
      </w:r>
      <w:r w:rsidR="000E60A0">
        <w:t xml:space="preserve"> </w:t>
      </w:r>
      <w:r w:rsidR="000E60A0" w:rsidRPr="000E60A0">
        <w:rPr>
          <w:rFonts w:hint="eastAsia"/>
        </w:rPr>
        <w:t>(</w:t>
      </w:r>
      <w:r w:rsidR="000E60A0" w:rsidRPr="000E60A0">
        <w:t>Figure 5-6)</w:t>
      </w:r>
    </w:p>
    <w:p w14:paraId="4588C648" w14:textId="77777777" w:rsidR="00450B09" w:rsidRDefault="00450B09" w:rsidP="008B7F79"/>
    <w:p w14:paraId="3FED1568" w14:textId="20630343" w:rsidR="003068E2" w:rsidRDefault="000017F3" w:rsidP="008B7F79">
      <w:r w:rsidRPr="000017F3">
        <w:rPr>
          <w:noProof/>
        </w:rPr>
        <w:lastRenderedPageBreak/>
        <w:drawing>
          <wp:inline distT="0" distB="0" distL="0" distR="0" wp14:anchorId="1180D2CC" wp14:editId="1121AEBE">
            <wp:extent cx="5943600" cy="3666490"/>
            <wp:effectExtent l="12700" t="12700" r="12700" b="16510"/>
            <wp:docPr id="123509010" name="Picture 1" descr="A graph of population den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9010" name="Picture 1" descr="A graph of population densit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91EC91" w14:textId="78C28AE4" w:rsidR="008C3209" w:rsidRDefault="008C3209" w:rsidP="008B7F79">
      <w:bookmarkStart w:id="22" w:name="OLE_LINK21"/>
      <w:bookmarkStart w:id="23" w:name="OLE_LINK22"/>
      <w:r>
        <w:t xml:space="preserve">Figure 5-1 Histogram for DTDs’ population </w:t>
      </w:r>
      <w:proofErr w:type="gramStart"/>
      <w:r>
        <w:t>density</w:t>
      </w:r>
      <w:proofErr w:type="gramEnd"/>
    </w:p>
    <w:p w14:paraId="771D0017" w14:textId="77777777" w:rsidR="00406E6C" w:rsidRDefault="00406E6C" w:rsidP="008B7F79"/>
    <w:bookmarkEnd w:id="22"/>
    <w:bookmarkEnd w:id="23"/>
    <w:p w14:paraId="22BA7881" w14:textId="4843F420" w:rsidR="00D92C3D" w:rsidRDefault="000017F3" w:rsidP="008B7F79">
      <w:r w:rsidRPr="000017F3">
        <w:rPr>
          <w:noProof/>
        </w:rPr>
        <w:drawing>
          <wp:inline distT="0" distB="0" distL="0" distR="0" wp14:anchorId="71F94ACF" wp14:editId="40420900">
            <wp:extent cx="5943600" cy="3666490"/>
            <wp:effectExtent l="12700" t="12700" r="12700" b="16510"/>
            <wp:docPr id="1858107" name="Picture 1" descr="A graph with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07" name="Picture 1" descr="A graph with green ba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11559" w14:textId="4C894DBB" w:rsidR="008C3209" w:rsidRDefault="008C3209" w:rsidP="008C3209">
      <w:bookmarkStart w:id="24" w:name="OLE_LINK28"/>
      <w:bookmarkStart w:id="25" w:name="OLE_LINK29"/>
      <w:r>
        <w:t xml:space="preserve">Figure 5-2 Histogram for DTDs’ population </w:t>
      </w:r>
      <w:proofErr w:type="gramStart"/>
      <w:r>
        <w:t>density</w:t>
      </w:r>
      <w:proofErr w:type="gramEnd"/>
    </w:p>
    <w:bookmarkEnd w:id="24"/>
    <w:bookmarkEnd w:id="25"/>
    <w:p w14:paraId="045124F7" w14:textId="4A3DFDE6" w:rsidR="008C3209" w:rsidRDefault="000017F3" w:rsidP="008B7F79">
      <w:r w:rsidRPr="000017F3">
        <w:rPr>
          <w:noProof/>
        </w:rPr>
        <w:lastRenderedPageBreak/>
        <w:drawing>
          <wp:inline distT="0" distB="0" distL="0" distR="0" wp14:anchorId="474238F9" wp14:editId="4105015E">
            <wp:extent cx="5943600" cy="3666490"/>
            <wp:effectExtent l="12700" t="12700" r="12700" b="16510"/>
            <wp:docPr id="2095485734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85734" name="Picture 1" descr="A diagram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1A4AC1" w14:textId="282B29D6" w:rsidR="000017F3" w:rsidRDefault="000017F3" w:rsidP="008B7F79">
      <w:bookmarkStart w:id="26" w:name="OLE_LINK30"/>
      <w:bookmarkStart w:id="27" w:name="OLE_LINK31"/>
      <w:r>
        <w:t xml:space="preserve">Figure 5-3 Boxplot </w:t>
      </w:r>
      <w:r w:rsidR="00ED2721" w:rsidRPr="00ED2721">
        <w:t>for DTDs</w:t>
      </w:r>
      <w:r w:rsidR="00ED2721">
        <w:t>’</w:t>
      </w:r>
      <w:r w:rsidR="00ED2721" w:rsidRPr="00ED2721">
        <w:t xml:space="preserve"> and DTOs</w:t>
      </w:r>
      <w:r w:rsidR="00ED2721">
        <w:t xml:space="preserve">’ population </w:t>
      </w:r>
      <w:proofErr w:type="gramStart"/>
      <w:r w:rsidR="00ED2721">
        <w:t>density</w:t>
      </w:r>
      <w:proofErr w:type="gramEnd"/>
    </w:p>
    <w:p w14:paraId="23CCDAD9" w14:textId="77777777" w:rsidR="00406E6C" w:rsidRDefault="00406E6C" w:rsidP="008B7F79"/>
    <w:bookmarkEnd w:id="26"/>
    <w:bookmarkEnd w:id="27"/>
    <w:p w14:paraId="1F098925" w14:textId="21BCCA95" w:rsidR="00ED2721" w:rsidRDefault="000E60A0" w:rsidP="008B7F79">
      <w:r w:rsidRPr="000E60A0">
        <w:rPr>
          <w:noProof/>
        </w:rPr>
        <w:drawing>
          <wp:inline distT="0" distB="0" distL="0" distR="0" wp14:anchorId="62B4888C" wp14:editId="6ED03238">
            <wp:extent cx="5943600" cy="3666490"/>
            <wp:effectExtent l="12700" t="12700" r="12700" b="16510"/>
            <wp:docPr id="1700957526" name="Picture 1" descr="A graph of 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57526" name="Picture 1" descr="A graph of red lin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0457C8" w14:textId="07101869" w:rsidR="000E60A0" w:rsidRDefault="000E60A0" w:rsidP="000E60A0">
      <w:r>
        <w:t xml:space="preserve">Figure 5-4 Histogram for DTDs’ non-White population </w:t>
      </w:r>
      <w:proofErr w:type="gramStart"/>
      <w:r>
        <w:t>share</w:t>
      </w:r>
      <w:proofErr w:type="gramEnd"/>
    </w:p>
    <w:p w14:paraId="051F4FFA" w14:textId="6CF61B13" w:rsidR="000E60A0" w:rsidRDefault="000E60A0" w:rsidP="000E60A0">
      <w:r w:rsidRPr="000E60A0">
        <w:rPr>
          <w:noProof/>
        </w:rPr>
        <w:lastRenderedPageBreak/>
        <w:drawing>
          <wp:inline distT="0" distB="0" distL="0" distR="0" wp14:anchorId="38799EF7" wp14:editId="170FC9D5">
            <wp:extent cx="5943600" cy="3666490"/>
            <wp:effectExtent l="12700" t="12700" r="12700" b="16510"/>
            <wp:docPr id="297025358" name="Picture 1" descr="A green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5358" name="Picture 1" descr="A green and white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916EFE" w14:textId="090278F7" w:rsidR="000E60A0" w:rsidRDefault="000E60A0" w:rsidP="000E60A0">
      <w:r>
        <w:t xml:space="preserve">Figure 5-5 Histogram for DTOs’ non-White population </w:t>
      </w:r>
      <w:proofErr w:type="gramStart"/>
      <w:r>
        <w:t>share</w:t>
      </w:r>
      <w:proofErr w:type="gramEnd"/>
    </w:p>
    <w:p w14:paraId="43443E90" w14:textId="77777777" w:rsidR="00406E6C" w:rsidRDefault="00406E6C" w:rsidP="000E60A0"/>
    <w:p w14:paraId="4AD675ED" w14:textId="4BAC3CF3" w:rsidR="000E60A0" w:rsidRDefault="000E60A0" w:rsidP="000E60A0">
      <w:r w:rsidRPr="000E60A0">
        <w:rPr>
          <w:noProof/>
        </w:rPr>
        <w:drawing>
          <wp:inline distT="0" distB="0" distL="0" distR="0" wp14:anchorId="29AB106B" wp14:editId="344B5C81">
            <wp:extent cx="5943600" cy="3666490"/>
            <wp:effectExtent l="12700" t="12700" r="12700" b="16510"/>
            <wp:docPr id="934243913" name="Picture 1" descr="A red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43913" name="Picture 1" descr="A red and green squa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ACE7C" w14:textId="431F95B6" w:rsidR="000E60A0" w:rsidRDefault="000E60A0" w:rsidP="000E60A0">
      <w:r>
        <w:t xml:space="preserve">Figure 5-6 Boxplot </w:t>
      </w:r>
      <w:r w:rsidRPr="00ED2721">
        <w:t>for DTDs</w:t>
      </w:r>
      <w:r>
        <w:t>’</w:t>
      </w:r>
      <w:r w:rsidRPr="00ED2721">
        <w:t xml:space="preserve"> and DTOs</w:t>
      </w:r>
      <w:r>
        <w:t xml:space="preserve">’ non-White population </w:t>
      </w:r>
      <w:proofErr w:type="gramStart"/>
      <w:r>
        <w:t>share</w:t>
      </w:r>
      <w:proofErr w:type="gramEnd"/>
    </w:p>
    <w:p w14:paraId="1F2E5CFE" w14:textId="77777777" w:rsidR="000E60A0" w:rsidRDefault="000E60A0" w:rsidP="000E60A0"/>
    <w:p w14:paraId="620945F3" w14:textId="4C916D34" w:rsidR="000E60A0" w:rsidRDefault="000E60A0" w:rsidP="00075FDB">
      <w:pPr>
        <w:pStyle w:val="Heading1"/>
      </w:pPr>
      <w:r>
        <w:lastRenderedPageBreak/>
        <w:t>Task</w:t>
      </w:r>
      <w:r w:rsidR="00075FDB">
        <w:t xml:space="preserve"> 6.</w:t>
      </w:r>
    </w:p>
    <w:p w14:paraId="4FC1A22F" w14:textId="7A7C9742" w:rsidR="00937700" w:rsidRDefault="00937700" w:rsidP="00937700">
      <w:r>
        <w:t xml:space="preserve">We ran the Two-sample Independent T-test firstly and then do the </w:t>
      </w:r>
      <w:r w:rsidRPr="00937700">
        <w:t>Cohen’s d statistic</w:t>
      </w:r>
      <w:r>
        <w:t xml:space="preserve"> test</w:t>
      </w:r>
      <w:r w:rsidRPr="00937700">
        <w:t xml:space="preserve"> for effect size</w:t>
      </w:r>
      <w:r>
        <w:t xml:space="preserve">. Afterwards, we plotted the histogram of each </w:t>
      </w:r>
      <w:proofErr w:type="gramStart"/>
      <w:r>
        <w:t>variables</w:t>
      </w:r>
      <w:proofErr w:type="gramEnd"/>
      <w:r>
        <w:t xml:space="preserve"> to see whether the data violated any assumptions.</w:t>
      </w:r>
    </w:p>
    <w:p w14:paraId="4CA3956F" w14:textId="08B62BF9" w:rsidR="00075FDB" w:rsidRDefault="005F576E" w:rsidP="00F97407">
      <w:pPr>
        <w:pStyle w:val="ListParagraph"/>
        <w:numPr>
          <w:ilvl w:val="0"/>
          <w:numId w:val="3"/>
        </w:numPr>
      </w:pPr>
      <w:r>
        <w:t>T</w:t>
      </w:r>
      <w:r w:rsidR="00512B73" w:rsidRPr="00512B73">
        <w:t xml:space="preserve">-test on average probabilities of enrolling  </w:t>
      </w:r>
    </w:p>
    <w:p w14:paraId="120B5FDF" w14:textId="7EE8DB2F" w:rsidR="005739D3" w:rsidRDefault="005739D3" w:rsidP="00515D8C">
      <w:pPr>
        <w:ind w:firstLine="360"/>
      </w:pPr>
      <w:r w:rsidRPr="005739D3">
        <w:t>DTDs have a statistically significant lower average probabilities of enrolling than DTOs (t = -9.25, p&lt;0.05). DTDs and DTOs have the mean average probabilities of enrolling of 34% and 57% respectively, with a difference of 23%. Among all the census tracts, the difference was likely to be between 18% and 27%.</w:t>
      </w:r>
      <w:r w:rsidR="00515D8C">
        <w:t xml:space="preserve"> </w:t>
      </w:r>
      <w:bookmarkStart w:id="28" w:name="OLE_LINK67"/>
      <w:bookmarkStart w:id="29" w:name="OLE_LINK68"/>
      <w:r w:rsidR="00CF32BD">
        <w:t xml:space="preserve">According to the Cohen’s d, the effect size is very large (0.99). </w:t>
      </w:r>
      <w:bookmarkEnd w:id="28"/>
      <w:bookmarkEnd w:id="29"/>
      <w:r w:rsidR="00515D8C">
        <w:t>(Figure 6-1)</w:t>
      </w:r>
    </w:p>
    <w:p w14:paraId="5313073A" w14:textId="78683765" w:rsidR="00512B73" w:rsidRDefault="005F576E" w:rsidP="00F97407">
      <w:pPr>
        <w:pStyle w:val="ListParagraph"/>
        <w:numPr>
          <w:ilvl w:val="0"/>
          <w:numId w:val="3"/>
        </w:numPr>
      </w:pPr>
      <w:bookmarkStart w:id="30" w:name="OLE_LINK32"/>
      <w:bookmarkStart w:id="31" w:name="OLE_LINK33"/>
      <w:r>
        <w:t>T</w:t>
      </w:r>
      <w:r w:rsidR="005739D3" w:rsidRPr="005739D3">
        <w:t>-test on vehicle ownership rates</w:t>
      </w:r>
    </w:p>
    <w:bookmarkEnd w:id="30"/>
    <w:bookmarkEnd w:id="31"/>
    <w:p w14:paraId="3C3F7A0F" w14:textId="6E7EEA41" w:rsidR="00515D8C" w:rsidRDefault="003F2209" w:rsidP="003F2209">
      <w:pPr>
        <w:ind w:firstLine="360"/>
      </w:pPr>
      <w:r w:rsidRPr="003F2209">
        <w:t>DTDs have a statistically significant lower vehicle ownership rates than DTOs (t = -6.42, p&lt;0.05). DTDs and DTOs have the mean vehicle ownership rates of 87% and 94% respectively, with a difference of 7%. Among all the census tracts, the difference was likely to be between 8% and 4%.</w:t>
      </w:r>
      <w:r>
        <w:t xml:space="preserve"> </w:t>
      </w:r>
      <w:bookmarkStart w:id="32" w:name="OLE_LINK69"/>
      <w:bookmarkStart w:id="33" w:name="OLE_LINK70"/>
      <w:r w:rsidR="00CF32BD">
        <w:t xml:space="preserve">According to the Cohen’s d, the effect size is </w:t>
      </w:r>
      <w:r w:rsidR="00CF32BD">
        <w:t xml:space="preserve">median </w:t>
      </w:r>
      <w:r w:rsidR="00CF32BD">
        <w:t>(0.</w:t>
      </w:r>
      <w:r w:rsidR="00CF32BD">
        <w:t>74</w:t>
      </w:r>
      <w:r w:rsidR="00CF32BD">
        <w:t xml:space="preserve">). </w:t>
      </w:r>
      <w:bookmarkEnd w:id="32"/>
      <w:bookmarkEnd w:id="33"/>
      <w:r>
        <w:t>(Figure 6-2)</w:t>
      </w:r>
    </w:p>
    <w:p w14:paraId="6450DC4B" w14:textId="6C831589" w:rsidR="005739D3" w:rsidRDefault="005F576E" w:rsidP="00F97407">
      <w:pPr>
        <w:pStyle w:val="ListParagraph"/>
        <w:numPr>
          <w:ilvl w:val="0"/>
          <w:numId w:val="3"/>
        </w:numPr>
      </w:pPr>
      <w:bookmarkStart w:id="34" w:name="OLE_LINK36"/>
      <w:bookmarkStart w:id="35" w:name="OLE_LINK37"/>
      <w:bookmarkStart w:id="36" w:name="OLE_LINK38"/>
      <w:r>
        <w:t>T</w:t>
      </w:r>
      <w:r w:rsidR="005739D3" w:rsidRPr="005739D3">
        <w:t>-test on non-White population</w:t>
      </w:r>
      <w:r>
        <w:t xml:space="preserve"> share</w:t>
      </w:r>
    </w:p>
    <w:p w14:paraId="3FD333BD" w14:textId="604F4834" w:rsidR="00ED3130" w:rsidRDefault="00ED3130" w:rsidP="00ED3130">
      <w:pPr>
        <w:ind w:firstLine="360"/>
      </w:pPr>
      <w:r w:rsidRPr="00ED3130">
        <w:t>DTDs have a statistically significant higher percentage of non-White population than DTOs (t = 3.7, p&lt;0.05). DTDs and DTOs have the mean percentage of non-White population of 35% and 24% respectively, with a difference of 11%. Among all the census tracts, the difference was likely to be between 5% and 2%.</w:t>
      </w:r>
      <w:r w:rsidR="00CF32BD">
        <w:t xml:space="preserve"> </w:t>
      </w:r>
      <w:r w:rsidR="00CF32BD">
        <w:t xml:space="preserve">According to the Cohen’s d, the effect size is </w:t>
      </w:r>
      <w:r w:rsidR="00CF32BD">
        <w:t>small</w:t>
      </w:r>
      <w:r w:rsidR="00CF32BD">
        <w:t xml:space="preserve"> (0.</w:t>
      </w:r>
      <w:r w:rsidR="00CF32BD">
        <w:t>43</w:t>
      </w:r>
      <w:r w:rsidR="00CF32BD">
        <w:t>).</w:t>
      </w:r>
      <w:r w:rsidR="00CF32BD">
        <w:t xml:space="preserve"> (Figure 6-3)</w:t>
      </w:r>
    </w:p>
    <w:bookmarkEnd w:id="34"/>
    <w:bookmarkEnd w:id="35"/>
    <w:bookmarkEnd w:id="36"/>
    <w:p w14:paraId="76603CF9" w14:textId="3D3D629B" w:rsidR="005739D3" w:rsidRDefault="005F576E" w:rsidP="00F97407">
      <w:pPr>
        <w:pStyle w:val="ListParagraph"/>
        <w:numPr>
          <w:ilvl w:val="0"/>
          <w:numId w:val="3"/>
        </w:numPr>
      </w:pPr>
      <w:r>
        <w:t>A</w:t>
      </w:r>
      <w:r w:rsidR="005739D3" w:rsidRPr="005739D3">
        <w:t xml:space="preserve">ssumptions </w:t>
      </w:r>
      <w:proofErr w:type="gramStart"/>
      <w:r w:rsidR="005739D3" w:rsidRPr="005739D3">
        <w:t>violated</w:t>
      </w:r>
      <w:proofErr w:type="gramEnd"/>
      <w:r w:rsidR="005739D3" w:rsidRPr="005739D3">
        <w:t xml:space="preserve">  </w:t>
      </w:r>
    </w:p>
    <w:p w14:paraId="7A311A5A" w14:textId="0D584BED" w:rsidR="00ED3130" w:rsidRDefault="00ED3130" w:rsidP="00ED3130">
      <w:pPr>
        <w:ind w:firstLine="360"/>
      </w:pPr>
      <w:r>
        <w:t xml:space="preserve">Firstly, those data </w:t>
      </w:r>
      <w:proofErr w:type="gramStart"/>
      <w:r>
        <w:t>violates</w:t>
      </w:r>
      <w:proofErr w:type="gramEnd"/>
      <w:r>
        <w:t xml:space="preserve"> the assumption of normal distribution. Some data distributions are right-skewed, including the percentage of non-White population for both DTDs and DTOs, and the average probabilities of enrolling for DTDs. Others are left-skewed, including the average probabilities of enrolling for DTOs and vehicle ownership rates for both.  </w:t>
      </w:r>
      <w:r w:rsidR="0009511B">
        <w:t>(Figure 6-4)</w:t>
      </w:r>
    </w:p>
    <w:p w14:paraId="01DAAED2" w14:textId="5616811F" w:rsidR="00ED3130" w:rsidRDefault="00ED3130" w:rsidP="00ED3130">
      <w:pPr>
        <w:ind w:firstLine="360"/>
      </w:pPr>
      <w:r>
        <w:t xml:space="preserve">Secondly, those data also </w:t>
      </w:r>
      <w:proofErr w:type="gramStart"/>
      <w:r>
        <w:t>violates</w:t>
      </w:r>
      <w:proofErr w:type="gramEnd"/>
      <w:r>
        <w:t xml:space="preserve"> the assumption of independent observations that requires all the observations are unrelated. Among census tracts, neighboring tracts always correlate with each other in some ways.</w:t>
      </w:r>
    </w:p>
    <w:p w14:paraId="0A005A79" w14:textId="77777777" w:rsidR="00515D8C" w:rsidRDefault="00515D8C" w:rsidP="00515D8C"/>
    <w:p w14:paraId="2C63048E" w14:textId="25B1C644" w:rsidR="00515D8C" w:rsidRDefault="00CF32BD" w:rsidP="00515D8C">
      <w:r w:rsidRPr="00CF32BD">
        <w:lastRenderedPageBreak/>
        <w:drawing>
          <wp:inline distT="0" distB="0" distL="0" distR="0" wp14:anchorId="300FDDF2" wp14:editId="03E196E1">
            <wp:extent cx="5943600" cy="3230880"/>
            <wp:effectExtent l="12700" t="12700" r="12700" b="7620"/>
            <wp:docPr id="15517553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55371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99D14" w14:textId="576EEDAA" w:rsidR="00515D8C" w:rsidRDefault="00515D8C" w:rsidP="00515D8C">
      <w:r>
        <w:t>Figure 6-1 T</w:t>
      </w:r>
      <w:r w:rsidRPr="00512B73">
        <w:t xml:space="preserve">-test on average probabilities of </w:t>
      </w:r>
      <w:proofErr w:type="gramStart"/>
      <w:r w:rsidRPr="00512B73">
        <w:t>enrolling</w:t>
      </w:r>
      <w:proofErr w:type="gramEnd"/>
      <w:r w:rsidRPr="00512B73">
        <w:t xml:space="preserve">  </w:t>
      </w:r>
    </w:p>
    <w:p w14:paraId="5AFCDB25" w14:textId="77777777" w:rsidR="00406E6C" w:rsidRDefault="00406E6C" w:rsidP="00515D8C"/>
    <w:p w14:paraId="092D7BD5" w14:textId="7925CD6A" w:rsidR="00515D8C" w:rsidRDefault="00CF32BD" w:rsidP="00515D8C">
      <w:r w:rsidRPr="00CF32BD">
        <w:drawing>
          <wp:inline distT="0" distB="0" distL="0" distR="0" wp14:anchorId="3A464622" wp14:editId="7F1E9821">
            <wp:extent cx="5943600" cy="3202305"/>
            <wp:effectExtent l="12700" t="12700" r="12700" b="10795"/>
            <wp:docPr id="8795937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3787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7C34C5" w14:textId="21974BFF" w:rsidR="003F2209" w:rsidRDefault="00515D8C" w:rsidP="003F2209">
      <w:bookmarkStart w:id="37" w:name="OLE_LINK34"/>
      <w:bookmarkStart w:id="38" w:name="OLE_LINK35"/>
      <w:r>
        <w:t xml:space="preserve">Figure 6-2 </w:t>
      </w:r>
      <w:r w:rsidR="003F2209">
        <w:t>T</w:t>
      </w:r>
      <w:r w:rsidR="003F2209" w:rsidRPr="005739D3">
        <w:t xml:space="preserve">-test on vehicle ownership </w:t>
      </w:r>
      <w:proofErr w:type="gramStart"/>
      <w:r w:rsidR="003F2209" w:rsidRPr="005739D3">
        <w:t>rates</w:t>
      </w:r>
      <w:proofErr w:type="gramEnd"/>
    </w:p>
    <w:bookmarkEnd w:id="37"/>
    <w:bookmarkEnd w:id="38"/>
    <w:p w14:paraId="26B203DD" w14:textId="0B014B0E" w:rsidR="00515D8C" w:rsidRDefault="00515D8C" w:rsidP="00515D8C"/>
    <w:p w14:paraId="69EEDC0D" w14:textId="2A752FBF" w:rsidR="005F576E" w:rsidRDefault="00CF32BD" w:rsidP="00515D8C">
      <w:r w:rsidRPr="00CF32BD">
        <w:lastRenderedPageBreak/>
        <w:drawing>
          <wp:inline distT="0" distB="0" distL="0" distR="0" wp14:anchorId="6CB57512" wp14:editId="66E1137F">
            <wp:extent cx="5943600" cy="3169920"/>
            <wp:effectExtent l="12700" t="12700" r="12700" b="17780"/>
            <wp:docPr id="19164058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05888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CC2F03" w14:textId="43A0F7C6" w:rsidR="005F576E" w:rsidRDefault="005F576E" w:rsidP="005F576E">
      <w:r>
        <w:t>Figure 6-3 T</w:t>
      </w:r>
      <w:r w:rsidRPr="005739D3">
        <w:t xml:space="preserve">-test on </w:t>
      </w:r>
      <w:r>
        <w:t xml:space="preserve">non-White population </w:t>
      </w:r>
      <w:proofErr w:type="gramStart"/>
      <w:r>
        <w:t>share</w:t>
      </w:r>
      <w:proofErr w:type="gramEnd"/>
    </w:p>
    <w:p w14:paraId="0103A3A8" w14:textId="77777777" w:rsidR="005F576E" w:rsidRDefault="005F576E" w:rsidP="005F576E"/>
    <w:p w14:paraId="56BFFD83" w14:textId="2041BC04" w:rsidR="0009511B" w:rsidRDefault="0009511B" w:rsidP="005F576E">
      <w:r w:rsidRPr="0009511B">
        <w:rPr>
          <w:noProof/>
        </w:rPr>
        <w:drawing>
          <wp:inline distT="0" distB="0" distL="0" distR="0" wp14:anchorId="12BF443E" wp14:editId="008F61F3">
            <wp:extent cx="2775306" cy="1713753"/>
            <wp:effectExtent l="12700" t="12700" r="6350" b="13970"/>
            <wp:docPr id="2042620449" name="Picture 1" descr="A graph of a number of probabilit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20449" name="Picture 1" descr="A graph of a number of probabiliti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4372" cy="17317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09511B">
        <w:rPr>
          <w:noProof/>
        </w:rPr>
        <w:drawing>
          <wp:inline distT="0" distB="0" distL="0" distR="0" wp14:anchorId="4BC11BA6" wp14:editId="55481CE6">
            <wp:extent cx="2770094" cy="1710533"/>
            <wp:effectExtent l="12700" t="12700" r="11430" b="17145"/>
            <wp:docPr id="674592583" name="Picture 1" descr="A graph of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92583" name="Picture 1" descr="A graph of green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3941" cy="17808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4B7BD" w14:textId="17A8B717" w:rsidR="00515D8C" w:rsidRDefault="0009511B" w:rsidP="00515D8C">
      <w:r w:rsidRPr="0009511B">
        <w:rPr>
          <w:noProof/>
        </w:rPr>
        <w:drawing>
          <wp:inline distT="0" distB="0" distL="0" distR="0" wp14:anchorId="30A39088" wp14:editId="505698F4">
            <wp:extent cx="2810435" cy="1735443"/>
            <wp:effectExtent l="12700" t="12700" r="9525" b="17780"/>
            <wp:docPr id="1576625762" name="Picture 1" descr="A graph of a car ownership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25762" name="Picture 1" descr="A graph of a car ownership ra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9811" cy="175975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09511B">
        <w:rPr>
          <w:noProof/>
        </w:rPr>
        <w:drawing>
          <wp:inline distT="0" distB="0" distL="0" distR="0" wp14:anchorId="3E84B19E" wp14:editId="4288E652">
            <wp:extent cx="2823845" cy="1743725"/>
            <wp:effectExtent l="12700" t="12700" r="8255" b="8890"/>
            <wp:docPr id="12298375" name="Picture 1" descr="A graph with green and 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375" name="Picture 1" descr="A graph with green and red ba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7782" cy="17832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6A200E" w14:textId="74C5F1F9" w:rsidR="00937700" w:rsidRPr="00075FDB" w:rsidRDefault="003E7ECD" w:rsidP="00515D8C">
      <w:r w:rsidRPr="000E60A0">
        <w:rPr>
          <w:noProof/>
        </w:rPr>
        <w:lastRenderedPageBreak/>
        <w:drawing>
          <wp:inline distT="0" distB="0" distL="0" distR="0" wp14:anchorId="185B00B9" wp14:editId="5C139AB8">
            <wp:extent cx="2809875" cy="1733357"/>
            <wp:effectExtent l="12700" t="12700" r="9525" b="6985"/>
            <wp:docPr id="2051070567" name="Picture 1" descr="A graph of 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57526" name="Picture 1" descr="A graph of red lin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5704" cy="176162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0E60A0">
        <w:rPr>
          <w:noProof/>
        </w:rPr>
        <w:drawing>
          <wp:inline distT="0" distB="0" distL="0" distR="0" wp14:anchorId="149580D9" wp14:editId="180A01ED">
            <wp:extent cx="2823845" cy="1741975"/>
            <wp:effectExtent l="12700" t="12700" r="8255" b="10795"/>
            <wp:docPr id="1313019380" name="Picture 1" descr="A green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5358" name="Picture 1" descr="A green and white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4682" cy="17609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F53F2" w14:textId="63132E51" w:rsidR="000E60A0" w:rsidRDefault="0009511B" w:rsidP="008B7F79">
      <w:r>
        <w:t xml:space="preserve">Figure 6-4 </w:t>
      </w:r>
      <w:r w:rsidR="002A1D8D">
        <w:t xml:space="preserve">Histograms of </w:t>
      </w:r>
      <w:proofErr w:type="gramStart"/>
      <w:r w:rsidR="002A1D8D">
        <w:t>variables</w:t>
      </w:r>
      <w:proofErr w:type="gramEnd"/>
    </w:p>
    <w:p w14:paraId="72CB8F2D" w14:textId="77777777" w:rsidR="002A1D8D" w:rsidRDefault="002A1D8D" w:rsidP="008B7F79"/>
    <w:p w14:paraId="78E2D73F" w14:textId="694C7F69" w:rsidR="002A1D8D" w:rsidRDefault="002A1D8D" w:rsidP="002A1D8D">
      <w:pPr>
        <w:pStyle w:val="Heading1"/>
      </w:pPr>
      <w:r>
        <w:t>Task 7.</w:t>
      </w:r>
    </w:p>
    <w:p w14:paraId="202E2C0A" w14:textId="6CB6DE82" w:rsidR="002A1D8D" w:rsidRDefault="003771D9" w:rsidP="008B7F79">
      <w:r>
        <w:t>W</w:t>
      </w:r>
      <w:r w:rsidRPr="003771D9">
        <w:t xml:space="preserve">e </w:t>
      </w:r>
      <w:r w:rsidR="00304179">
        <w:t xml:space="preserve">firstly </w:t>
      </w:r>
      <w:r w:rsidRPr="003771D9">
        <w:t xml:space="preserve">calculated the </w:t>
      </w:r>
      <w:r w:rsidR="00304179" w:rsidRPr="00304179">
        <w:t>cut-off values for the quartile</w:t>
      </w:r>
      <w:r w:rsidR="003877DA">
        <w:t xml:space="preserve"> of both median household income and the average probability of enrolling in driver training</w:t>
      </w:r>
      <w:r w:rsidR="000E2ED8">
        <w:t xml:space="preserve">, and then created two variables to labels </w:t>
      </w:r>
      <w:r w:rsidR="00F75F52">
        <w:t xml:space="preserve">census tracts by their </w:t>
      </w:r>
      <w:r w:rsidR="00C84B7F">
        <w:t>location in the quartiles. For the quartile, we included the low</w:t>
      </w:r>
      <w:r w:rsidR="00AF7CCE">
        <w:t>er</w:t>
      </w:r>
      <w:r w:rsidR="00B84AC0">
        <w:t xml:space="preserve"> cutting value in each quartile as we did for task 1. </w:t>
      </w:r>
      <w:r w:rsidR="00D37634">
        <w:t>Afterwards</w:t>
      </w:r>
      <w:r w:rsidR="00F65A58">
        <w:t xml:space="preserve"> transforming the data into </w:t>
      </w:r>
      <w:proofErr w:type="spellStart"/>
      <w:r w:rsidR="00F65A58">
        <w:t>tibble</w:t>
      </w:r>
      <w:proofErr w:type="spellEnd"/>
      <w:r w:rsidR="00F65A58">
        <w:t xml:space="preserve"> form, we calculated the number of each probability’s quartile </w:t>
      </w:r>
      <w:r w:rsidR="00973D92">
        <w:t xml:space="preserve">that falls in each income’s quartile and then got the share of each bar in each income group. Afterwards, we exported the </w:t>
      </w:r>
      <w:r w:rsidR="00973211">
        <w:t>data into csv and made the group bar chart in</w:t>
      </w:r>
      <w:r w:rsidR="00973D92">
        <w:t xml:space="preserve"> </w:t>
      </w:r>
      <w:r w:rsidR="00973211">
        <w:t>Excel as below (Figure 7-1).</w:t>
      </w:r>
    </w:p>
    <w:p w14:paraId="0D271838" w14:textId="2AB459A8" w:rsidR="009D1464" w:rsidRDefault="009D1464" w:rsidP="008B7F79">
      <w:r>
        <w:tab/>
      </w:r>
      <w:r w:rsidR="00D86DAF">
        <w:t xml:space="preserve">From the chart, we saw a clear pattern </w:t>
      </w:r>
      <w:r w:rsidR="00AE17BF" w:rsidRPr="00AE17BF">
        <w:t>that higher median household income is associated with higher probabilities of enrolling, suggesting a positive correlation between income and enrollment probabilities.</w:t>
      </w:r>
      <w:r w:rsidR="0020464F">
        <w:t xml:space="preserve"> </w:t>
      </w:r>
      <w:r w:rsidR="004D7CEE">
        <w:t>Census tracts</w:t>
      </w:r>
      <w:r w:rsidR="00037F45" w:rsidRPr="00037F45">
        <w:t xml:space="preserve"> in the lowest income quartile have the lowest probabilities of enrolling, with a steep decrease from the 1st to 4th quartile</w:t>
      </w:r>
      <w:r w:rsidR="00B53727">
        <w:t xml:space="preserve"> of enrolling probability</w:t>
      </w:r>
      <w:r w:rsidR="00037F45" w:rsidRPr="00037F45">
        <w:t xml:space="preserve"> within this group</w:t>
      </w:r>
      <w:r w:rsidR="00037F45">
        <w:t xml:space="preserve"> (78% to 1%)</w:t>
      </w:r>
      <w:r w:rsidR="00037F45" w:rsidRPr="00037F45">
        <w:t>.</w:t>
      </w:r>
      <w:r w:rsidR="004D7CEE">
        <w:t xml:space="preserve"> Those in the 2</w:t>
      </w:r>
      <w:r w:rsidR="004D7CEE" w:rsidRPr="004D7CEE">
        <w:rPr>
          <w:vertAlign w:val="superscript"/>
        </w:rPr>
        <w:t>nd</w:t>
      </w:r>
      <w:r w:rsidR="004D7CEE">
        <w:t xml:space="preserve"> </w:t>
      </w:r>
      <w:r w:rsidR="007B5555">
        <w:t xml:space="preserve">quartile have </w:t>
      </w:r>
      <w:r w:rsidR="003D57C3" w:rsidRPr="003D57C3">
        <w:t xml:space="preserve">a noticeable increase in enrollment probabilities from the 1st to the 2nd quartile in the second income group, but </w:t>
      </w:r>
      <w:r w:rsidR="00E039EB">
        <w:t>the share of high probability (4</w:t>
      </w:r>
      <w:r w:rsidR="00E039EB" w:rsidRPr="00E039EB">
        <w:rPr>
          <w:vertAlign w:val="superscript"/>
        </w:rPr>
        <w:t>th</w:t>
      </w:r>
      <w:r w:rsidR="00E039EB">
        <w:t xml:space="preserve"> qua</w:t>
      </w:r>
      <w:r w:rsidR="006B434B">
        <w:t>r</w:t>
      </w:r>
      <w:r w:rsidR="00E039EB">
        <w:t>tile)</w:t>
      </w:r>
      <w:r w:rsidR="003D57C3" w:rsidRPr="003D57C3">
        <w:t xml:space="preserve"> </w:t>
      </w:r>
      <w:proofErr w:type="gramStart"/>
      <w:r w:rsidR="003D57C3" w:rsidRPr="003D57C3">
        <w:t>still remains</w:t>
      </w:r>
      <w:proofErr w:type="gramEnd"/>
      <w:r w:rsidR="003D57C3" w:rsidRPr="003D57C3">
        <w:t xml:space="preserve"> significantly lower than </w:t>
      </w:r>
      <w:r w:rsidR="00E039EB">
        <w:t>that</w:t>
      </w:r>
      <w:r w:rsidR="003D57C3" w:rsidRPr="003D57C3">
        <w:t xml:space="preserve"> of higher income groups.</w:t>
      </w:r>
      <w:r w:rsidR="006B434B">
        <w:t xml:space="preserve"> In 3</w:t>
      </w:r>
      <w:r w:rsidR="006B434B" w:rsidRPr="006B434B">
        <w:rPr>
          <w:vertAlign w:val="superscript"/>
        </w:rPr>
        <w:t>rd</w:t>
      </w:r>
      <w:r w:rsidR="006B434B">
        <w:t xml:space="preserve"> quartile income group, the share of low probability (1</w:t>
      </w:r>
      <w:r w:rsidR="006B434B" w:rsidRPr="006B434B">
        <w:rPr>
          <w:vertAlign w:val="superscript"/>
        </w:rPr>
        <w:t>st</w:t>
      </w:r>
      <w:r w:rsidR="006B434B">
        <w:t xml:space="preserve"> quartile) decreases greatly (1%) while high probability groups grow in share and spread relatively evenly across the quartiles ranging from 21% to 48%.</w:t>
      </w:r>
      <w:r w:rsidR="00960871">
        <w:t xml:space="preserve"> </w:t>
      </w:r>
      <w:r w:rsidR="00960871" w:rsidRPr="00960871">
        <w:t xml:space="preserve">The highest income group has the highest probabilities of enrolling across </w:t>
      </w:r>
      <w:proofErr w:type="gramStart"/>
      <w:r w:rsidR="00960871" w:rsidRPr="00960871">
        <w:t>all of</w:t>
      </w:r>
      <w:proofErr w:type="gramEnd"/>
      <w:r w:rsidR="00960871" w:rsidRPr="00960871">
        <w:t xml:space="preserve"> its quartiles, with the 4th quartile at 74%, indicating a very high likelihood of enrollment compared to the other groups.</w:t>
      </w:r>
      <w:r w:rsidR="00960871">
        <w:t xml:space="preserve"> In summary, t</w:t>
      </w:r>
      <w:r w:rsidR="0020464F" w:rsidRPr="0020464F">
        <w:t xml:space="preserve">he highest income households </w:t>
      </w:r>
      <w:r w:rsidR="0020464F">
        <w:t>(4</w:t>
      </w:r>
      <w:r w:rsidR="0020464F" w:rsidRPr="0020464F">
        <w:rPr>
          <w:vertAlign w:val="superscript"/>
        </w:rPr>
        <w:t>th</w:t>
      </w:r>
      <w:r w:rsidR="0020464F">
        <w:t xml:space="preserve"> quartile income) </w:t>
      </w:r>
      <w:r w:rsidR="0020464F" w:rsidRPr="0020464F">
        <w:t>have a notably higher likelihood of enrolling</w:t>
      </w:r>
      <w:r w:rsidR="00605496">
        <w:t xml:space="preserve"> (4</w:t>
      </w:r>
      <w:r w:rsidR="00605496" w:rsidRPr="00605496">
        <w:rPr>
          <w:vertAlign w:val="superscript"/>
        </w:rPr>
        <w:t>th</w:t>
      </w:r>
      <w:r w:rsidR="00605496">
        <w:t xml:space="preserve"> </w:t>
      </w:r>
      <w:proofErr w:type="spellStart"/>
      <w:r w:rsidR="00605496">
        <w:t>quatile</w:t>
      </w:r>
      <w:proofErr w:type="spellEnd"/>
      <w:r w:rsidR="00605496">
        <w:t xml:space="preserve"> enrolling = 78%)</w:t>
      </w:r>
      <w:r w:rsidR="0020464F" w:rsidRPr="0020464F">
        <w:t xml:space="preserve"> compared to lowe</w:t>
      </w:r>
      <w:r w:rsidR="00605496">
        <w:t>st</w:t>
      </w:r>
      <w:r w:rsidR="0020464F" w:rsidRPr="0020464F">
        <w:t xml:space="preserve"> income households</w:t>
      </w:r>
      <w:r w:rsidR="00605496">
        <w:t xml:space="preserve"> (1</w:t>
      </w:r>
      <w:r w:rsidR="00605496" w:rsidRPr="00605496">
        <w:rPr>
          <w:vertAlign w:val="superscript"/>
        </w:rPr>
        <w:t>st</w:t>
      </w:r>
      <w:r w:rsidR="00605496">
        <w:t xml:space="preserve"> quartile income, 4</w:t>
      </w:r>
      <w:r w:rsidR="00605496" w:rsidRPr="00605496">
        <w:rPr>
          <w:vertAlign w:val="superscript"/>
        </w:rPr>
        <w:t>th</w:t>
      </w:r>
      <w:r w:rsidR="00605496">
        <w:t xml:space="preserve"> </w:t>
      </w:r>
      <w:proofErr w:type="spellStart"/>
      <w:r w:rsidR="00605496">
        <w:t>quatile</w:t>
      </w:r>
      <w:proofErr w:type="spellEnd"/>
      <w:r w:rsidR="00605496">
        <w:t xml:space="preserve"> enrolling = 1%)</w:t>
      </w:r>
      <w:r w:rsidR="0020464F" w:rsidRPr="0020464F">
        <w:t>, with the probabilities increasing as income increases.</w:t>
      </w:r>
    </w:p>
    <w:p w14:paraId="1A58D959" w14:textId="77777777" w:rsidR="00FC37ED" w:rsidRDefault="00FC37ED" w:rsidP="008B7F79"/>
    <w:p w14:paraId="031ED826" w14:textId="5F17276A" w:rsidR="00FC37ED" w:rsidRDefault="000D0B87" w:rsidP="008B7F79">
      <w:r>
        <w:rPr>
          <w:noProof/>
          <w14:ligatures w14:val="standardContextual"/>
        </w:rPr>
        <w:lastRenderedPageBreak/>
        <w:drawing>
          <wp:inline distT="0" distB="0" distL="0" distR="0" wp14:anchorId="165006F8" wp14:editId="4D5E7468">
            <wp:extent cx="5943600" cy="3061335"/>
            <wp:effectExtent l="12700" t="12700" r="12700" b="12065"/>
            <wp:docPr id="352095630" name="Picture 1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5630" name="Picture 1" descr="A graph of a number of peop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D45926" w14:textId="1B227161" w:rsidR="00973211" w:rsidRDefault="00973211" w:rsidP="008B7F79">
      <w:r>
        <w:t xml:space="preserve">Figure 7-1 </w:t>
      </w:r>
      <w:r w:rsidR="002953E0">
        <w:t xml:space="preserve">Group bar </w:t>
      </w:r>
      <w:proofErr w:type="gramStart"/>
      <w:r w:rsidR="002953E0">
        <w:t>chart</w:t>
      </w:r>
      <w:proofErr w:type="gramEnd"/>
    </w:p>
    <w:p w14:paraId="3098F28A" w14:textId="77777777" w:rsidR="00960871" w:rsidRDefault="00960871" w:rsidP="008B7F79"/>
    <w:p w14:paraId="0F55A436" w14:textId="5C3A4EB0" w:rsidR="00960871" w:rsidRDefault="00960871" w:rsidP="00960871">
      <w:pPr>
        <w:pStyle w:val="Heading1"/>
      </w:pPr>
      <w:r>
        <w:t xml:space="preserve">Task 8. </w:t>
      </w:r>
    </w:p>
    <w:p w14:paraId="36D428B7" w14:textId="529A0965" w:rsidR="00960871" w:rsidRDefault="001A00C1" w:rsidP="00960871">
      <w:r>
        <w:t xml:space="preserve">We used </w:t>
      </w:r>
      <w:proofErr w:type="spellStart"/>
      <w:r>
        <w:t>CrossTable</w:t>
      </w:r>
      <w:proofErr w:type="spellEnd"/>
      <w:r>
        <w:t xml:space="preserve"> function to run Chi-squared</w:t>
      </w:r>
      <w:r>
        <w:rPr>
          <w:rFonts w:hint="eastAsia"/>
        </w:rPr>
        <w:t xml:space="preserve"> test</w:t>
      </w:r>
      <w:r>
        <w:t xml:space="preserve"> on the quartile groups of income and probabilities that we created from Task 7 (Figure 8-1). And then we used </w:t>
      </w:r>
      <w:proofErr w:type="spellStart"/>
      <w:r>
        <w:t>cramersV</w:t>
      </w:r>
      <w:proofErr w:type="spellEnd"/>
      <w:r>
        <w:t xml:space="preserve"> function to calculate the practical effect (Figure 8-2).</w:t>
      </w:r>
      <w:r w:rsidR="00A24DCF">
        <w:t xml:space="preserve"> Afterwards, we inspected data to see whether the data violate assumptions.</w:t>
      </w:r>
    </w:p>
    <w:p w14:paraId="024333C8" w14:textId="77777777" w:rsidR="00FC0A6B" w:rsidRDefault="001A00C1" w:rsidP="00FC0A6B">
      <w:pPr>
        <w:ind w:firstLine="720"/>
      </w:pPr>
      <w:r>
        <w:t xml:space="preserve">The result shows a significant association between </w:t>
      </w:r>
      <w:bookmarkStart w:id="39" w:name="OLE_LINK71"/>
      <w:bookmarkStart w:id="40" w:name="OLE_LINK72"/>
      <w:r w:rsidRPr="001A00C1">
        <w:t xml:space="preserve">income and probabilities </w:t>
      </w:r>
      <w:bookmarkEnd w:id="39"/>
      <w:bookmarkEnd w:id="40"/>
      <w:r w:rsidRPr="001A00C1">
        <w:t>of driver training enrollment</w:t>
      </w:r>
      <w:r>
        <w:t xml:space="preserve"> (C</w:t>
      </w:r>
      <w:r>
        <w:rPr>
          <w:rFonts w:hint="eastAsia"/>
        </w:rPr>
        <w:t>hi</w:t>
      </w:r>
      <w:r>
        <w:t>^2 = 408</w:t>
      </w:r>
      <w:r w:rsidRPr="001A00C1">
        <w:t>,</w:t>
      </w:r>
      <w:r>
        <w:t xml:space="preserve"> </w:t>
      </w:r>
      <w:proofErr w:type="spellStart"/>
      <w:r w:rsidRPr="001A00C1">
        <w:rPr>
          <w:rFonts w:hint="eastAsia"/>
        </w:rPr>
        <w:t>df</w:t>
      </w:r>
      <w:proofErr w:type="spellEnd"/>
      <w:r w:rsidRPr="001A00C1">
        <w:t xml:space="preserve"> = 9</w:t>
      </w:r>
      <w:r>
        <w:t xml:space="preserve">, </w:t>
      </w:r>
      <w:r w:rsidRPr="001A00C1">
        <w:t>p&lt;0.05).</w:t>
      </w:r>
      <w:r>
        <w:t xml:space="preserve"> Based on the standardized residuals, the association was primarily driven by </w:t>
      </w:r>
      <w:commentRangeStart w:id="41"/>
      <w:r>
        <w:t>more</w:t>
      </w:r>
      <w:commentRangeEnd w:id="41"/>
      <w:r w:rsidR="006021F1">
        <w:rPr>
          <w:rStyle w:val="CommentReference"/>
          <w:rFonts w:asciiTheme="minorHAnsi" w:eastAsiaTheme="minorEastAsia" w:hAnsiTheme="minorHAnsi" w:cstheme="minorBidi"/>
          <w:kern w:val="2"/>
          <w14:ligatures w14:val="standardContextual"/>
        </w:rPr>
        <w:commentReference w:id="41"/>
      </w:r>
      <w:r>
        <w:t xml:space="preserve"> census tracts within the lowest income quartile group than expected that fall into the lowest </w:t>
      </w:r>
      <w:bookmarkStart w:id="42" w:name="OLE_LINK42"/>
      <w:bookmarkStart w:id="43" w:name="OLE_LINK43"/>
      <w:bookmarkStart w:id="44" w:name="OLE_LINK44"/>
      <w:r>
        <w:t xml:space="preserve">probability quartile group of driving training enrollment </w:t>
      </w:r>
      <w:bookmarkStart w:id="45" w:name="OLE_LINK45"/>
      <w:bookmarkStart w:id="46" w:name="OLE_LINK46"/>
      <w:bookmarkEnd w:id="42"/>
      <w:bookmarkEnd w:id="43"/>
      <w:bookmarkEnd w:id="44"/>
      <w:r>
        <w:t xml:space="preserve">(84 observed </w:t>
      </w:r>
      <w:proofErr w:type="spellStart"/>
      <w:r>
        <w:t>v.s</w:t>
      </w:r>
      <w:proofErr w:type="spellEnd"/>
      <w:r>
        <w:t xml:space="preserve">. 27 expected, Std Residual = 10.9) </w:t>
      </w:r>
      <w:bookmarkEnd w:id="45"/>
      <w:bookmarkEnd w:id="46"/>
      <w:r>
        <w:t xml:space="preserve">as well as more census tracts within the highest income quartile group than expected that fall into the highest probability quartile group of driving training enrollment (80 observed </w:t>
      </w:r>
      <w:proofErr w:type="spellStart"/>
      <w:r>
        <w:t>v.s</w:t>
      </w:r>
      <w:proofErr w:type="spellEnd"/>
      <w:r>
        <w:t>. 27 expected, Std Residual = 10.2). Moreover, not only the Chi-square is big, meaning significant association, the association is strong to moderate (</w:t>
      </w:r>
      <w:proofErr w:type="spellStart"/>
      <w:r>
        <w:t>cramersV</w:t>
      </w:r>
      <w:proofErr w:type="spellEnd"/>
      <w:r>
        <w:t xml:space="preserve"> = 0.56).</w:t>
      </w:r>
    </w:p>
    <w:p w14:paraId="3397F4BC" w14:textId="5FAD3AF7" w:rsidR="00FC0A6B" w:rsidRDefault="00FC0A6B" w:rsidP="00FC0A6B">
      <w:pPr>
        <w:ind w:firstLine="720"/>
      </w:pPr>
      <w:commentRangeStart w:id="47"/>
      <w:r>
        <w:t xml:space="preserve">There’s possibility that the data </w:t>
      </w:r>
      <w:r>
        <w:t>violates the assumption of independent observations that requires all the observations are unrelated. Among census tracts, neighboring tracts always correlate with each other in some ways.</w:t>
      </w:r>
    </w:p>
    <w:p w14:paraId="4CA76B34" w14:textId="77777777" w:rsidR="00FC0A6B" w:rsidRDefault="00FC0A6B" w:rsidP="001A00C1">
      <w:pPr>
        <w:ind w:firstLine="720"/>
      </w:pPr>
    </w:p>
    <w:p w14:paraId="215E2401" w14:textId="77777777" w:rsidR="00FC0A6B" w:rsidRDefault="00FC0A6B" w:rsidP="001A00C1">
      <w:pPr>
        <w:ind w:firstLine="720"/>
      </w:pPr>
    </w:p>
    <w:p w14:paraId="50D73D2A" w14:textId="4DC889E0" w:rsidR="00D65ADC" w:rsidRPr="001A00C1" w:rsidRDefault="00D65ADC" w:rsidP="001A00C1">
      <w:pPr>
        <w:ind w:firstLine="720"/>
      </w:pPr>
      <w:r>
        <w:t xml:space="preserve">We think the data violate no assumptions. Firstly, the quantiles of </w:t>
      </w:r>
      <w:r w:rsidRPr="001A00C1">
        <w:t>income and probabilities</w:t>
      </w:r>
      <w:r>
        <w:t xml:space="preserve"> are both ordinal data. Secondly, all the expected values exceed 5 which means the sample is big enough. Third, the </w:t>
      </w:r>
      <w:r w:rsidRPr="001A00C1">
        <w:t>income and probabilities</w:t>
      </w:r>
      <w:r>
        <w:t xml:space="preserve"> are</w:t>
      </w:r>
      <w:r>
        <w:t xml:space="preserve"> independent from each other.</w:t>
      </w:r>
      <w:commentRangeEnd w:id="47"/>
      <w:r w:rsidR="00FC0A6B">
        <w:rPr>
          <w:rStyle w:val="CommentReference"/>
          <w:rFonts w:asciiTheme="minorHAnsi" w:eastAsiaTheme="minorEastAsia" w:hAnsiTheme="minorHAnsi" w:cstheme="minorBidi"/>
          <w:kern w:val="2"/>
          <w14:ligatures w14:val="standardContextual"/>
        </w:rPr>
        <w:commentReference w:id="47"/>
      </w:r>
    </w:p>
    <w:p w14:paraId="78EC54F3" w14:textId="0BFFC455" w:rsidR="00960871" w:rsidRDefault="0073690C" w:rsidP="00960871">
      <w:r w:rsidRPr="0073690C">
        <w:rPr>
          <w:noProof/>
        </w:rPr>
        <w:lastRenderedPageBreak/>
        <w:drawing>
          <wp:inline distT="0" distB="0" distL="0" distR="0" wp14:anchorId="6E1BA28E" wp14:editId="364FE88E">
            <wp:extent cx="4059238" cy="7925239"/>
            <wp:effectExtent l="12700" t="12700" r="17780" b="12700"/>
            <wp:docPr id="1499435515" name="Picture 1" descr="A paper with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35515" name="Picture 1" descr="A paper with numbers and a few word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603" cy="80645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F1A84" w14:textId="6774FC0F" w:rsidR="0073690C" w:rsidRDefault="0073690C" w:rsidP="00960871">
      <w:r>
        <w:t>Figure 8-</w:t>
      </w:r>
      <w:r w:rsidR="000A1925">
        <w:t xml:space="preserve">1 </w:t>
      </w:r>
      <w:r w:rsidR="000A1925" w:rsidRPr="000A1925">
        <w:t xml:space="preserve">Chi-squared </w:t>
      </w:r>
      <w:proofErr w:type="gramStart"/>
      <w:r w:rsidR="000A1925" w:rsidRPr="000A1925">
        <w:t>test</w:t>
      </w:r>
      <w:proofErr w:type="gramEnd"/>
    </w:p>
    <w:p w14:paraId="5B54DB38" w14:textId="77777777" w:rsidR="001A00C1" w:rsidRDefault="001A00C1" w:rsidP="00960871"/>
    <w:p w14:paraId="4AB9D359" w14:textId="4B37FD4D" w:rsidR="000A1925" w:rsidRDefault="001A00C1" w:rsidP="00960871">
      <w:r w:rsidRPr="001A00C1">
        <w:rPr>
          <w:noProof/>
        </w:rPr>
        <w:drawing>
          <wp:inline distT="0" distB="0" distL="0" distR="0" wp14:anchorId="3DFD4971" wp14:editId="3571BF91">
            <wp:extent cx="4146062" cy="376915"/>
            <wp:effectExtent l="12700" t="12700" r="6985" b="17145"/>
            <wp:docPr id="138924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466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5500" cy="450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76B0B" w14:textId="52CC3AEA" w:rsidR="001A00C1" w:rsidRDefault="001A00C1" w:rsidP="00960871">
      <w:r>
        <w:t xml:space="preserve">Figure 8-2 </w:t>
      </w:r>
      <w:proofErr w:type="spellStart"/>
      <w:r>
        <w:t>CramersV</w:t>
      </w:r>
      <w:proofErr w:type="spellEnd"/>
      <w:r>
        <w:t xml:space="preserve"> to calculate the effect </w:t>
      </w:r>
      <w:proofErr w:type="gramStart"/>
      <w:r>
        <w:t>size</w:t>
      </w:r>
      <w:proofErr w:type="gramEnd"/>
    </w:p>
    <w:p w14:paraId="709E18E0" w14:textId="77777777" w:rsidR="001A00C1" w:rsidRDefault="001A00C1" w:rsidP="00960871"/>
    <w:p w14:paraId="1F6D4FC8" w14:textId="1943047C" w:rsidR="000A1925" w:rsidRDefault="000A1925" w:rsidP="000A1925">
      <w:pPr>
        <w:pStyle w:val="Heading1"/>
      </w:pPr>
      <w:r>
        <w:t>Task 9.</w:t>
      </w:r>
    </w:p>
    <w:p w14:paraId="3314AE56" w14:textId="5A893CD6" w:rsidR="00C71FDD" w:rsidRDefault="00EF294C" w:rsidP="00C71FDD">
      <w:bookmarkStart w:id="48" w:name="OLE_LINK55"/>
      <w:bookmarkStart w:id="49" w:name="OLE_LINK56"/>
      <w:r>
        <w:t xml:space="preserve">We firstly plotted the population density and the average probability of </w:t>
      </w:r>
      <w:bookmarkStart w:id="50" w:name="OLE_LINK50"/>
      <w:bookmarkStart w:id="51" w:name="OLE_LINK51"/>
      <w:r>
        <w:t xml:space="preserve">driving training enrollment </w:t>
      </w:r>
      <w:bookmarkEnd w:id="50"/>
      <w:bookmarkEnd w:id="51"/>
      <w:r>
        <w:t>(Figure 9-1).</w:t>
      </w:r>
      <w:r w:rsidRPr="00EF294C">
        <w:t xml:space="preserve"> </w:t>
      </w:r>
      <w:bookmarkEnd w:id="48"/>
      <w:bookmarkEnd w:id="49"/>
      <w:r w:rsidRPr="00EF294C">
        <w:t xml:space="preserve">There is a high density of data points at the lower end of </w:t>
      </w:r>
      <w:r>
        <w:t>population density but at the higher end of average probability</w:t>
      </w:r>
      <w:r w:rsidRPr="00EF294C">
        <w:t xml:space="preserve">, which suggests that </w:t>
      </w:r>
      <w:bookmarkStart w:id="52" w:name="OLE_LINK57"/>
      <w:bookmarkStart w:id="53" w:name="OLE_LINK58"/>
      <w:bookmarkStart w:id="54" w:name="OLE_LINK59"/>
      <w:bookmarkStart w:id="55" w:name="OLE_LINK60"/>
      <w:r w:rsidRPr="00EF294C">
        <w:t xml:space="preserve">there are many </w:t>
      </w:r>
      <w:r>
        <w:t>census tracts</w:t>
      </w:r>
      <w:r w:rsidRPr="00EF294C">
        <w:t xml:space="preserve"> with low population density</w:t>
      </w:r>
      <w:r>
        <w:t xml:space="preserve"> and high</w:t>
      </w:r>
      <w:r w:rsidRPr="00EF294C">
        <w:t xml:space="preserve"> average probability</w:t>
      </w:r>
      <w:r>
        <w:t xml:space="preserve"> of driving training enrollment</w:t>
      </w:r>
      <w:r w:rsidRPr="00EF294C">
        <w:t>.</w:t>
      </w:r>
      <w:r>
        <w:t xml:space="preserve"> </w:t>
      </w:r>
      <w:bookmarkEnd w:id="52"/>
      <w:bookmarkEnd w:id="53"/>
      <w:bookmarkEnd w:id="54"/>
      <w:bookmarkEnd w:id="55"/>
      <w:r>
        <w:t xml:space="preserve">There appears to be a negative relationship between the two variables, because as </w:t>
      </w:r>
      <w:r w:rsidRPr="00EF294C">
        <w:t xml:space="preserve">population density increases, the average probability seems to </w:t>
      </w:r>
      <w:r>
        <w:t xml:space="preserve">decrease. </w:t>
      </w:r>
      <w:r w:rsidRPr="00EF294C">
        <w:t xml:space="preserve">There are some outliers, particularly noticeable at the higher end of the population density </w:t>
      </w:r>
      <w:r>
        <w:t>and low end of average probability, meaning that a few census tracts with extremely high population density have very low average probability of driving training enrollment.</w:t>
      </w:r>
    </w:p>
    <w:p w14:paraId="4BB86D5C" w14:textId="57CA9AEC" w:rsidR="00EF294C" w:rsidRDefault="00EF294C" w:rsidP="00C71FDD">
      <w:r>
        <w:tab/>
        <w:t xml:space="preserve">Then we plotted the non-White population share and the average probability of driving training enrollment (Figure 9-2). </w:t>
      </w:r>
      <w:r w:rsidRPr="00EF294C">
        <w:t>There is a large clustering of data points towards the lower end of the non-White Population Share</w:t>
      </w:r>
      <w:r>
        <w:t xml:space="preserve"> and the higher end of the average probability, indicating that </w:t>
      </w:r>
      <w:r w:rsidRPr="00EF294C">
        <w:t xml:space="preserve">many </w:t>
      </w:r>
      <w:r>
        <w:t>census tracts</w:t>
      </w:r>
      <w:r w:rsidRPr="00EF294C">
        <w:t xml:space="preserve"> </w:t>
      </w:r>
      <w:r>
        <w:t xml:space="preserve">predominated by white population </w:t>
      </w:r>
      <w:bookmarkStart w:id="56" w:name="OLE_LINK61"/>
      <w:bookmarkStart w:id="57" w:name="OLE_LINK62"/>
      <w:bookmarkStart w:id="58" w:name="OLE_LINK63"/>
      <w:r>
        <w:t xml:space="preserve">have </w:t>
      </w:r>
      <w:bookmarkEnd w:id="56"/>
      <w:bookmarkEnd w:id="57"/>
      <w:bookmarkEnd w:id="58"/>
      <w:r>
        <w:t>high</w:t>
      </w:r>
      <w:r w:rsidRPr="00EF294C">
        <w:t xml:space="preserve"> average probability</w:t>
      </w:r>
      <w:r>
        <w:t xml:space="preserve"> of driving training enrollment</w:t>
      </w:r>
      <w:r w:rsidRPr="00EF294C">
        <w:t>.</w:t>
      </w:r>
      <w:r>
        <w:t xml:space="preserve"> </w:t>
      </w:r>
      <w:r w:rsidRPr="00EF294C">
        <w:t xml:space="preserve">There seems to be a slight negative correlation between the non-White </w:t>
      </w:r>
      <w:r>
        <w:t>p</w:t>
      </w:r>
      <w:r w:rsidRPr="00EF294C">
        <w:t xml:space="preserve">opulation </w:t>
      </w:r>
      <w:r>
        <w:t>s</w:t>
      </w:r>
      <w:r w:rsidRPr="00EF294C">
        <w:t xml:space="preserve">hare and the </w:t>
      </w:r>
      <w:r>
        <w:t>a</w:t>
      </w:r>
      <w:r w:rsidRPr="00EF294C">
        <w:t xml:space="preserve">verage </w:t>
      </w:r>
      <w:r>
        <w:t>p</w:t>
      </w:r>
      <w:r w:rsidRPr="00EF294C">
        <w:t xml:space="preserve">robability. As the share of the non-White population increases, the </w:t>
      </w:r>
      <w:r>
        <w:t>a</w:t>
      </w:r>
      <w:r w:rsidRPr="00EF294C">
        <w:t xml:space="preserve">verage </w:t>
      </w:r>
      <w:r>
        <w:t>p</w:t>
      </w:r>
      <w:r w:rsidRPr="00EF294C">
        <w:t>robability tends to decrease.</w:t>
      </w:r>
    </w:p>
    <w:p w14:paraId="20D77862" w14:textId="77777777" w:rsidR="00EF294C" w:rsidRDefault="00EF294C" w:rsidP="00C71FDD"/>
    <w:p w14:paraId="7347AB0B" w14:textId="2C95DD8B" w:rsidR="00C71FDD" w:rsidRDefault="00D56CD7" w:rsidP="00C71FDD">
      <w:r w:rsidRPr="00D56CD7">
        <w:rPr>
          <w:noProof/>
        </w:rPr>
        <w:drawing>
          <wp:inline distT="0" distB="0" distL="0" distR="0" wp14:anchorId="0C60E4AE" wp14:editId="3218117E">
            <wp:extent cx="5943139" cy="2994270"/>
            <wp:effectExtent l="12700" t="12700" r="13335" b="15875"/>
            <wp:docPr id="725439556" name="Picture 1" descr="A graph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39556" name="Picture 1" descr="A graph of a number of dots&#10;&#10;Description automatically generated"/>
                    <pic:cNvPicPr/>
                  </pic:nvPicPr>
                  <pic:blipFill rotWithShape="1">
                    <a:blip r:embed="rId29"/>
                    <a:srcRect t="14276" b="4079"/>
                    <a:stretch/>
                  </pic:blipFill>
                  <pic:spPr bwMode="auto">
                    <a:xfrm>
                      <a:off x="0" y="0"/>
                      <a:ext cx="5943600" cy="29945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53A0" w14:textId="0ABF972E" w:rsidR="00D56CD7" w:rsidRDefault="00D56CD7" w:rsidP="00C71FDD">
      <w:bookmarkStart w:id="59" w:name="OLE_LINK47"/>
      <w:bookmarkStart w:id="60" w:name="OLE_LINK48"/>
      <w:bookmarkStart w:id="61" w:name="OLE_LINK49"/>
      <w:r>
        <w:t xml:space="preserve">Figure 9-1 Scatterplot of population density and probability of driving training </w:t>
      </w:r>
      <w:proofErr w:type="gramStart"/>
      <w:r>
        <w:t>enrollment</w:t>
      </w:r>
      <w:proofErr w:type="gramEnd"/>
    </w:p>
    <w:bookmarkEnd w:id="59"/>
    <w:bookmarkEnd w:id="60"/>
    <w:bookmarkEnd w:id="61"/>
    <w:p w14:paraId="0D4DCB95" w14:textId="77777777" w:rsidR="00D56CD7" w:rsidRDefault="00D56CD7" w:rsidP="00C71FDD"/>
    <w:p w14:paraId="7B8724D0" w14:textId="0866BE10" w:rsidR="00D56CD7" w:rsidRDefault="00D56CD7" w:rsidP="00C71FDD">
      <w:r w:rsidRPr="00D56CD7">
        <w:rPr>
          <w:noProof/>
        </w:rPr>
        <w:lastRenderedPageBreak/>
        <w:drawing>
          <wp:inline distT="0" distB="0" distL="0" distR="0" wp14:anchorId="68962521" wp14:editId="203925D3">
            <wp:extent cx="5943325" cy="3020647"/>
            <wp:effectExtent l="12700" t="12700" r="13335" b="15240"/>
            <wp:docPr id="816580088" name="Picture 1" descr="A graph of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80088" name="Picture 1" descr="A graph of dots and numbers&#10;&#10;Description automatically generated"/>
                    <pic:cNvPicPr/>
                  </pic:nvPicPr>
                  <pic:blipFill rotWithShape="1">
                    <a:blip r:embed="rId30"/>
                    <a:srcRect t="14036" b="3602"/>
                    <a:stretch/>
                  </pic:blipFill>
                  <pic:spPr bwMode="auto">
                    <a:xfrm>
                      <a:off x="0" y="0"/>
                      <a:ext cx="5943600" cy="3020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8FE46" w14:textId="41C6A792" w:rsidR="00D56CD7" w:rsidRDefault="00D56CD7" w:rsidP="00D56CD7">
      <w:r>
        <w:t xml:space="preserve">Figure 9-2 Scatterplot of non-White population share and probability of driving training </w:t>
      </w:r>
      <w:proofErr w:type="gramStart"/>
      <w:r>
        <w:t>enrollment</w:t>
      </w:r>
      <w:proofErr w:type="gramEnd"/>
    </w:p>
    <w:p w14:paraId="6A34FFC7" w14:textId="77777777" w:rsidR="00D56CD7" w:rsidRDefault="00D56CD7" w:rsidP="00C71FDD"/>
    <w:p w14:paraId="6CE9985D" w14:textId="4944F712" w:rsidR="00EF294C" w:rsidRDefault="00EF294C" w:rsidP="00EF294C">
      <w:pPr>
        <w:pStyle w:val="Heading1"/>
      </w:pPr>
      <w:r>
        <w:t>Task 10.</w:t>
      </w:r>
    </w:p>
    <w:p w14:paraId="3D819637" w14:textId="4C6581B9" w:rsidR="002946F6" w:rsidRDefault="002946F6" w:rsidP="00EF294C">
      <w:r>
        <w:t xml:space="preserve">We firstly ran a correlation test on </w:t>
      </w:r>
      <w:r w:rsidRPr="00350494">
        <w:t xml:space="preserve">probability and </w:t>
      </w:r>
      <w:r>
        <w:t xml:space="preserve">two variables respectively and then calculated the coefficient of determination by squaring the Pearson’s r. </w:t>
      </w:r>
    </w:p>
    <w:p w14:paraId="29736F32" w14:textId="6DD31725" w:rsidR="002946F6" w:rsidRDefault="002946F6" w:rsidP="002946F6">
      <w:pPr>
        <w:ind w:firstLine="720"/>
      </w:pPr>
      <w:r>
        <w:t xml:space="preserve">The correlation test between </w:t>
      </w:r>
      <w:r w:rsidRPr="00350494">
        <w:t>probability</w:t>
      </w:r>
      <w:r>
        <w:t xml:space="preserve"> and population density shows that the average probability of driving training enrollment is negatively correlated with population density with a Pearson’s correlation coefficient of -0.59. This is a relatively large effect and indicates that 35% of the variability in average probability is shared by the population density. This correlation is statistically significant at p-value = 0.05 level (p-value &lt; 0.05, N = 428). (Figure 10-1)</w:t>
      </w:r>
    </w:p>
    <w:p w14:paraId="2FCA6049" w14:textId="702B5C7F" w:rsidR="002946F6" w:rsidRDefault="002946F6" w:rsidP="002946F6">
      <w:pPr>
        <w:ind w:firstLine="720"/>
      </w:pPr>
      <w:r>
        <w:t xml:space="preserve">The correlation test between </w:t>
      </w:r>
      <w:r w:rsidRPr="00350494">
        <w:t>probability</w:t>
      </w:r>
      <w:r>
        <w:t xml:space="preserve"> and non-White population share shows that the average probability of driving training enrollment is negatively correlated with non-White population share with a Pearson’s correlation coefficient of -0.72. This is a relatively large effect and indicates that 52% of the variability in average probability is shared by the non-White population share. This correlation is statistically significant at p-value = 0.05 level (p-value &lt; 0.05, N = 428). (Figure 10-2)</w:t>
      </w:r>
    </w:p>
    <w:p w14:paraId="1F523510" w14:textId="77777777" w:rsidR="002946F6" w:rsidRDefault="002946F6" w:rsidP="002946F6">
      <w:pPr>
        <w:ind w:firstLine="720"/>
      </w:pPr>
    </w:p>
    <w:p w14:paraId="51828452" w14:textId="77777777" w:rsidR="00350494" w:rsidRDefault="00350494" w:rsidP="00EF294C"/>
    <w:p w14:paraId="066BE165" w14:textId="453B698E" w:rsidR="00350494" w:rsidRDefault="00FC0A6B" w:rsidP="00EF294C">
      <w:r w:rsidRPr="00FC0A6B">
        <w:lastRenderedPageBreak/>
        <w:drawing>
          <wp:inline distT="0" distB="0" distL="0" distR="0" wp14:anchorId="134D4FCB" wp14:editId="29702C38">
            <wp:extent cx="5943600" cy="3025775"/>
            <wp:effectExtent l="12700" t="12700" r="12700" b="9525"/>
            <wp:docPr id="1916286152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86152" name="Picture 1" descr="A computer code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ACC8A" w14:textId="03497DF0" w:rsidR="00350494" w:rsidRDefault="00350494" w:rsidP="00EF294C">
      <w:r>
        <w:t>Figure 10-1 C</w:t>
      </w:r>
      <w:r w:rsidRPr="00350494">
        <w:t xml:space="preserve">orrelation test between probability and population </w:t>
      </w:r>
      <w:proofErr w:type="gramStart"/>
      <w:r w:rsidRPr="00350494">
        <w:t>density</w:t>
      </w:r>
      <w:proofErr w:type="gramEnd"/>
    </w:p>
    <w:p w14:paraId="749F8759" w14:textId="77777777" w:rsidR="00350494" w:rsidRDefault="00350494" w:rsidP="00EF294C"/>
    <w:p w14:paraId="6C4EA2EE" w14:textId="749F222E" w:rsidR="00350494" w:rsidRDefault="00FC0A6B" w:rsidP="00EF294C">
      <w:r w:rsidRPr="00FC0A6B">
        <w:drawing>
          <wp:inline distT="0" distB="0" distL="0" distR="0" wp14:anchorId="17EF47E8" wp14:editId="375F6AB4">
            <wp:extent cx="5943600" cy="3488055"/>
            <wp:effectExtent l="12700" t="12700" r="12700" b="17145"/>
            <wp:docPr id="145188988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9889" name="Picture 1" descr="A computer code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1FFC64" w14:textId="2A3AE2A7" w:rsidR="00350494" w:rsidRPr="00EF294C" w:rsidRDefault="00350494" w:rsidP="00EF294C">
      <w:r>
        <w:t>Figure 10-2 C</w:t>
      </w:r>
      <w:r w:rsidRPr="00350494">
        <w:t xml:space="preserve">orrelation test between probability and non-White population </w:t>
      </w:r>
      <w:proofErr w:type="gramStart"/>
      <w:r w:rsidRPr="00350494">
        <w:t>share</w:t>
      </w:r>
      <w:proofErr w:type="gramEnd"/>
    </w:p>
    <w:sectPr w:rsidR="00350494" w:rsidRPr="00EF294C" w:rsidSect="00093A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Wan, Viva" w:date="2024-02-12T22:42:00Z" w:initials="VW">
    <w:p w14:paraId="5C0B5FA0" w14:textId="77777777" w:rsidR="00C62CC1" w:rsidRDefault="00C62CC1" w:rsidP="00C62CC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How should we show the result? It seems impossible to include a table of 430 census tracts.</w:t>
      </w:r>
    </w:p>
  </w:comment>
  <w:comment w:id="41" w:author="Wan, Viva" w:date="2024-02-14T22:11:00Z" w:initials="VW">
    <w:p w14:paraId="12E1FC82" w14:textId="77777777" w:rsidR="006021F1" w:rsidRDefault="006021F1" w:rsidP="006021F1">
      <w:r>
        <w:rPr>
          <w:rStyle w:val="CommentReference"/>
        </w:rPr>
        <w:annotationRef/>
      </w:r>
      <w:r>
        <w:rPr>
          <w:rFonts w:asciiTheme="minorHAnsi" w:eastAsiaTheme="minorEastAsia" w:hAnsiTheme="minorHAnsi" w:cstheme="minorBidi"/>
          <w:color w:val="000000"/>
          <w:kern w:val="2"/>
          <w:sz w:val="20"/>
          <w:szCs w:val="20"/>
          <w14:ligatures w14:val="standardContextual"/>
        </w:rPr>
        <w:t>More drive explanation</w:t>
      </w:r>
    </w:p>
  </w:comment>
  <w:comment w:id="47" w:author="Wan, Viva" w:date="2024-02-14T22:19:00Z" w:initials="VW">
    <w:p w14:paraId="0BCF1491" w14:textId="77777777" w:rsidR="00FC0A6B" w:rsidRDefault="00FC0A6B" w:rsidP="00FC0A6B">
      <w:r>
        <w:rPr>
          <w:rStyle w:val="CommentReference"/>
        </w:rPr>
        <w:annotationRef/>
      </w:r>
      <w:r>
        <w:rPr>
          <w:rFonts w:asciiTheme="minorHAnsi" w:eastAsiaTheme="minorEastAsia" w:hAnsiTheme="minorHAnsi" w:cstheme="minorBidi"/>
          <w:color w:val="000000"/>
          <w:kern w:val="2"/>
          <w:sz w:val="20"/>
          <w:szCs w:val="20"/>
          <w14:ligatures w14:val="standardContextual"/>
        </w:rPr>
        <w:t>Yh shang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0B5FA0" w15:done="0"/>
  <w15:commentEx w15:paraId="12E1FC82" w15:done="0"/>
  <w15:commentEx w15:paraId="0BCF14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BF51763" w16cex:dateUtc="2024-02-13T03:42:00Z"/>
  <w16cex:commentExtensible w16cex:durableId="7331593F" w16cex:dateUtc="2024-02-15T03:11:00Z"/>
  <w16cex:commentExtensible w16cex:durableId="29E46460" w16cex:dateUtc="2024-02-15T03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0B5FA0" w16cid:durableId="2BF51763"/>
  <w16cid:commentId w16cid:paraId="12E1FC82" w16cid:durableId="7331593F"/>
  <w16cid:commentId w16cid:paraId="0BCF1491" w16cid:durableId="29E4646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A34F5" w14:textId="77777777" w:rsidR="00093AD8" w:rsidRDefault="00093AD8" w:rsidP="00686FA9">
      <w:r>
        <w:separator/>
      </w:r>
    </w:p>
  </w:endnote>
  <w:endnote w:type="continuationSeparator" w:id="0">
    <w:p w14:paraId="4EA55E8B" w14:textId="77777777" w:rsidR="00093AD8" w:rsidRDefault="00093AD8" w:rsidP="00686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43C74" w14:textId="77777777" w:rsidR="00093AD8" w:rsidRDefault="00093AD8" w:rsidP="00686FA9">
      <w:r>
        <w:separator/>
      </w:r>
    </w:p>
  </w:footnote>
  <w:footnote w:type="continuationSeparator" w:id="0">
    <w:p w14:paraId="0C79BCA6" w14:textId="77777777" w:rsidR="00093AD8" w:rsidRDefault="00093AD8" w:rsidP="00686F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D18BA"/>
    <w:multiLevelType w:val="hybridMultilevel"/>
    <w:tmpl w:val="280838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629DC"/>
    <w:multiLevelType w:val="hybridMultilevel"/>
    <w:tmpl w:val="A7DE60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67A6D"/>
    <w:multiLevelType w:val="hybridMultilevel"/>
    <w:tmpl w:val="6B5049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3D4FFC"/>
    <w:multiLevelType w:val="hybridMultilevel"/>
    <w:tmpl w:val="6B5049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573EDF"/>
    <w:multiLevelType w:val="hybridMultilevel"/>
    <w:tmpl w:val="FD3C9700"/>
    <w:lvl w:ilvl="0" w:tplc="5976608A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72051BC"/>
    <w:multiLevelType w:val="hybridMultilevel"/>
    <w:tmpl w:val="6B5049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810356">
    <w:abstractNumId w:val="1"/>
  </w:num>
  <w:num w:numId="2" w16cid:durableId="642391208">
    <w:abstractNumId w:val="0"/>
  </w:num>
  <w:num w:numId="3" w16cid:durableId="1513639602">
    <w:abstractNumId w:val="5"/>
  </w:num>
  <w:num w:numId="4" w16cid:durableId="778135798">
    <w:abstractNumId w:val="3"/>
  </w:num>
  <w:num w:numId="5" w16cid:durableId="160198117">
    <w:abstractNumId w:val="2"/>
  </w:num>
  <w:num w:numId="6" w16cid:durableId="152771795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an, Viva">
    <w15:presenceInfo w15:providerId="AD" w15:userId="S::hongyuw@upenn.edu::faf667f1-6d84-4fa3-853c-f5c4869322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FA9"/>
    <w:rsid w:val="000017F3"/>
    <w:rsid w:val="00007BAD"/>
    <w:rsid w:val="00033579"/>
    <w:rsid w:val="000346E0"/>
    <w:rsid w:val="00037F45"/>
    <w:rsid w:val="00075FDB"/>
    <w:rsid w:val="00083954"/>
    <w:rsid w:val="00093AD8"/>
    <w:rsid w:val="0009511B"/>
    <w:rsid w:val="000A1925"/>
    <w:rsid w:val="000B5181"/>
    <w:rsid w:val="000D0B87"/>
    <w:rsid w:val="000D2E25"/>
    <w:rsid w:val="000E2ED8"/>
    <w:rsid w:val="000E60A0"/>
    <w:rsid w:val="000E69B3"/>
    <w:rsid w:val="001477F9"/>
    <w:rsid w:val="00164EA4"/>
    <w:rsid w:val="00190F23"/>
    <w:rsid w:val="001A00C1"/>
    <w:rsid w:val="001F402F"/>
    <w:rsid w:val="0020464F"/>
    <w:rsid w:val="002108FA"/>
    <w:rsid w:val="002116F7"/>
    <w:rsid w:val="0022188E"/>
    <w:rsid w:val="00274CEC"/>
    <w:rsid w:val="00286174"/>
    <w:rsid w:val="002946F6"/>
    <w:rsid w:val="002953E0"/>
    <w:rsid w:val="002A1D8D"/>
    <w:rsid w:val="00304179"/>
    <w:rsid w:val="003068E2"/>
    <w:rsid w:val="00350494"/>
    <w:rsid w:val="003771D9"/>
    <w:rsid w:val="003877DA"/>
    <w:rsid w:val="003A1C1E"/>
    <w:rsid w:val="003D33FB"/>
    <w:rsid w:val="003D57C3"/>
    <w:rsid w:val="003E266D"/>
    <w:rsid w:val="003E7ECD"/>
    <w:rsid w:val="003F2209"/>
    <w:rsid w:val="00406E6C"/>
    <w:rsid w:val="00430627"/>
    <w:rsid w:val="00450B09"/>
    <w:rsid w:val="00480E19"/>
    <w:rsid w:val="004D4156"/>
    <w:rsid w:val="004D7CEE"/>
    <w:rsid w:val="004F0F5B"/>
    <w:rsid w:val="00512B73"/>
    <w:rsid w:val="00515D8C"/>
    <w:rsid w:val="00532A3C"/>
    <w:rsid w:val="00541E26"/>
    <w:rsid w:val="005739D3"/>
    <w:rsid w:val="005872B2"/>
    <w:rsid w:val="005F576E"/>
    <w:rsid w:val="006021F1"/>
    <w:rsid w:val="00603A3C"/>
    <w:rsid w:val="00605496"/>
    <w:rsid w:val="0060659E"/>
    <w:rsid w:val="00676DC2"/>
    <w:rsid w:val="00684745"/>
    <w:rsid w:val="00686FA9"/>
    <w:rsid w:val="006B434B"/>
    <w:rsid w:val="006C3832"/>
    <w:rsid w:val="006E21D4"/>
    <w:rsid w:val="006E24F2"/>
    <w:rsid w:val="00722C70"/>
    <w:rsid w:val="0073690C"/>
    <w:rsid w:val="0077287E"/>
    <w:rsid w:val="007B5555"/>
    <w:rsid w:val="007E246D"/>
    <w:rsid w:val="007F7C57"/>
    <w:rsid w:val="00807672"/>
    <w:rsid w:val="00885955"/>
    <w:rsid w:val="00886D19"/>
    <w:rsid w:val="00892721"/>
    <w:rsid w:val="008928D4"/>
    <w:rsid w:val="008943C0"/>
    <w:rsid w:val="008B7F79"/>
    <w:rsid w:val="008C3209"/>
    <w:rsid w:val="00937700"/>
    <w:rsid w:val="00960871"/>
    <w:rsid w:val="00973211"/>
    <w:rsid w:val="00973D92"/>
    <w:rsid w:val="0099263E"/>
    <w:rsid w:val="009B5AFA"/>
    <w:rsid w:val="009D1464"/>
    <w:rsid w:val="00A038CC"/>
    <w:rsid w:val="00A060A5"/>
    <w:rsid w:val="00A24DCF"/>
    <w:rsid w:val="00A804DC"/>
    <w:rsid w:val="00AA38B7"/>
    <w:rsid w:val="00AE17BF"/>
    <w:rsid w:val="00AE44B5"/>
    <w:rsid w:val="00AF7CCE"/>
    <w:rsid w:val="00B02811"/>
    <w:rsid w:val="00B140C1"/>
    <w:rsid w:val="00B53727"/>
    <w:rsid w:val="00B84AC0"/>
    <w:rsid w:val="00BA107E"/>
    <w:rsid w:val="00BB064C"/>
    <w:rsid w:val="00BC0A1A"/>
    <w:rsid w:val="00BC54B1"/>
    <w:rsid w:val="00BE1067"/>
    <w:rsid w:val="00BF6BE3"/>
    <w:rsid w:val="00C0025E"/>
    <w:rsid w:val="00C260A1"/>
    <w:rsid w:val="00C62CC1"/>
    <w:rsid w:val="00C66468"/>
    <w:rsid w:val="00C71FDD"/>
    <w:rsid w:val="00C84B7F"/>
    <w:rsid w:val="00CA571F"/>
    <w:rsid w:val="00CF32BD"/>
    <w:rsid w:val="00D37634"/>
    <w:rsid w:val="00D409BC"/>
    <w:rsid w:val="00D56CD7"/>
    <w:rsid w:val="00D65ADC"/>
    <w:rsid w:val="00D81AB9"/>
    <w:rsid w:val="00D86DAF"/>
    <w:rsid w:val="00D92C3D"/>
    <w:rsid w:val="00DB7BC5"/>
    <w:rsid w:val="00DC0555"/>
    <w:rsid w:val="00DF26A8"/>
    <w:rsid w:val="00E039EB"/>
    <w:rsid w:val="00E63E76"/>
    <w:rsid w:val="00E8696E"/>
    <w:rsid w:val="00ED2721"/>
    <w:rsid w:val="00ED3130"/>
    <w:rsid w:val="00ED39A4"/>
    <w:rsid w:val="00EF294C"/>
    <w:rsid w:val="00F46783"/>
    <w:rsid w:val="00F604F7"/>
    <w:rsid w:val="00F65A58"/>
    <w:rsid w:val="00F75F52"/>
    <w:rsid w:val="00F831EB"/>
    <w:rsid w:val="00F909D5"/>
    <w:rsid w:val="00F97407"/>
    <w:rsid w:val="00FC0A6B"/>
    <w:rsid w:val="00FC32D6"/>
    <w:rsid w:val="00FC37ED"/>
    <w:rsid w:val="00FD2EE1"/>
    <w:rsid w:val="00FE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A3B60"/>
  <w15:chartTrackingRefBased/>
  <w15:docId w15:val="{3A13E072-E8BA-1F4C-B693-034BD7CB7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07E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6783"/>
    <w:pPr>
      <w:outlineLvl w:val="0"/>
    </w:pPr>
    <w:rPr>
      <w:rFonts w:eastAsiaTheme="minorEastAsia"/>
      <w:b/>
      <w:bCs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6FA9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686FA9"/>
  </w:style>
  <w:style w:type="paragraph" w:styleId="Footer">
    <w:name w:val="footer"/>
    <w:basedOn w:val="Normal"/>
    <w:link w:val="FooterChar"/>
    <w:uiPriority w:val="99"/>
    <w:unhideWhenUsed/>
    <w:rsid w:val="00686FA9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686FA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86FA9"/>
    <w:rPr>
      <w:rFonts w:asciiTheme="minorHAnsi" w:eastAsiaTheme="minorEastAsia" w:hAnsiTheme="minorHAnsi" w:cstheme="minorBidi"/>
      <w:kern w:val="2"/>
      <w14:ligatures w14:val="standardContextual"/>
    </w:rPr>
  </w:style>
  <w:style w:type="character" w:customStyle="1" w:styleId="DateChar">
    <w:name w:val="Date Char"/>
    <w:basedOn w:val="DefaultParagraphFont"/>
    <w:link w:val="Date"/>
    <w:uiPriority w:val="99"/>
    <w:semiHidden/>
    <w:rsid w:val="00686FA9"/>
  </w:style>
  <w:style w:type="character" w:styleId="CommentReference">
    <w:name w:val="annotation reference"/>
    <w:basedOn w:val="DefaultParagraphFont"/>
    <w:uiPriority w:val="99"/>
    <w:semiHidden/>
    <w:unhideWhenUsed/>
    <w:rsid w:val="002861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6174"/>
    <w:rPr>
      <w:rFonts w:asciiTheme="minorHAnsi" w:eastAsiaTheme="minorEastAsia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61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61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6174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46783"/>
    <w:rPr>
      <w:rFonts w:ascii="Times New Roman" w:hAnsi="Times New Roman" w:cs="Times New Roman"/>
      <w:b/>
      <w:bCs/>
    </w:rPr>
  </w:style>
  <w:style w:type="table" w:styleId="PlainTable2">
    <w:name w:val="Plain Table 2"/>
    <w:basedOn w:val="TableNormal"/>
    <w:uiPriority w:val="42"/>
    <w:rsid w:val="00BA107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DF2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7F8E52-DA4E-1848-8068-11026F23A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15</Pages>
  <Words>2198</Words>
  <Characters>12534</Characters>
  <Application>Microsoft Office Word</Application>
  <DocSecurity>0</DocSecurity>
  <Lines>104</Lines>
  <Paragraphs>29</Paragraphs>
  <ScaleCrop>false</ScaleCrop>
  <Company/>
  <LinksUpToDate>false</LinksUpToDate>
  <CharactersWithSpaces>14703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Wan, Viva</dc:creator>
  <cp:keywords/>
  <dc:description/>
  <cp:lastModifiedBy>Wan, Viva</cp:lastModifiedBy>
  <cp:revision>141</cp:revision>
  <dcterms:created xsi:type="dcterms:W3CDTF">2024-02-13T02:45:00Z</dcterms:created>
  <dcterms:modified xsi:type="dcterms:W3CDTF">2024-02-15T03:24:00Z</dcterms:modified>
</cp:coreProperties>
</file>