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INVESTIGACIÓN DE MERCADO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NOMBRE DEL PROYECTO 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Una plataforma interactiva de café en sobres filtrantes integrada con tecnología Web3 y códigos QR.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781050</wp:posOffset>
            </wp:positionV>
            <wp:extent cx="1452563" cy="1324921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3249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LÍDER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SOFIA TORRES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INVESTIGADOR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ICARI VASCONEZ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LUANA HERRERA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-IAN RODRIGUEZ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Institución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Unidad Educativa Eight Academy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Nivel: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EGB 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Año Lectivo: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2025–2026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Mentora: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Evelyn Cando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ab" w:val="clear"/>
            <w:tcMar>
              <w:top w:w="200.0" w:type="dxa"/>
              <w:left w:w="140.0" w:type="dxa"/>
              <w:bottom w:w="2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after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264653"/>
                <w:sz w:val="30"/>
                <w:szCs w:val="30"/>
                <w:rtl w:val="0"/>
              </w:rPr>
              <w:t xml:space="preserve">Justificación ODS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color w:val="2e86ab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Vínculo del proyecto con al menos una ODS (4, 9 o 13).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="240" w:lineRule="auto"/>
        <w:rPr/>
      </w:pPr>
      <w:r w:rsidDel="00000000" w:rsidR="00000000" w:rsidRPr="00000000">
        <w:rPr>
          <w:b w:val="1"/>
          <w:bCs w:val="1"/>
          <w:color w:val="2a9d8f"/>
          <w:sz w:val="24"/>
          <w:szCs w:val="24"/>
          <w:rtl w:val="0"/>
        </w:rPr>
        <w:t xml:space="preserve">Checklist de pasos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8860"/>
        <w:tblGridChange w:id="0">
          <w:tblGrid>
            <w:gridCol w:w="500"/>
            <w:gridCol w:w="8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Elegir la ODS principal (Educación 4, Industria 9 o Clima 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Explicar el vínculo concreto (no genérico).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la meta específica dentro de la 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Indicadores medibles del impacto esperado.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ODS secundarias si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21h9vtq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ODS Principal: ODS 9 – Industria, Innovación e Infraestructura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Coffee Golden</w:t>
      </w:r>
      <w:r w:rsidDel="00000000" w:rsidR="00000000" w:rsidRPr="00000000">
        <w:rPr>
          <w:rtl w:val="0"/>
        </w:rPr>
        <w:t xml:space="preserve"> impacta directamente al </w:t>
      </w:r>
      <w:r w:rsidDel="00000000" w:rsidR="00000000" w:rsidRPr="00000000">
        <w:rPr>
          <w:b w:val="1"/>
          <w:bCs w:val="1"/>
          <w:rtl w:val="0"/>
        </w:rPr>
        <w:t xml:space="preserve">ODS 9</w:t>
      </w:r>
      <w:r w:rsidDel="00000000" w:rsidR="00000000" w:rsidRPr="00000000">
        <w:rPr>
          <w:rtl w:val="0"/>
        </w:rPr>
        <w:t xml:space="preserve">, específicamente en la </w:t>
      </w:r>
      <w:r w:rsidDel="00000000" w:rsidR="00000000" w:rsidRPr="00000000">
        <w:rPr>
          <w:b w:val="1"/>
          <w:bCs w:val="1"/>
          <w:rtl w:val="0"/>
        </w:rPr>
        <w:t xml:space="preserve">Meta 9.b</w:t>
      </w:r>
      <w:r w:rsidDel="00000000" w:rsidR="00000000" w:rsidRPr="00000000">
        <w:rPr>
          <w:rtl w:val="0"/>
        </w:rPr>
        <w:t xml:space="preserve">, la cual exige apoyar el desarrollo de la tecnología nacional, la investigación y la innovación en los países en desarrollo, así como la modernización de los sectores industriales tradicionales.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¿Por qué?</w:t>
      </w:r>
      <w:r w:rsidDel="00000000" w:rsidR="00000000" w:rsidRPr="00000000">
        <w:rPr>
          <w:rtl w:val="0"/>
        </w:rPr>
        <w:t xml:space="preserve"> El sector cafetalero ha operado bajo dinámicas de comercialización análogas y estáticas durante décadas. Nuestra solución introduce una disrupción tecnológica al digitalizar la cadena de valor del café en sobres a través de una infraestructura Web3 (Blockchain, contratos inteligentes y códigos QR). Esto demuestra que es posible modernizar una industria agrícola tradicional y de consumo masivo con tecnología avanzada y accesible, mejorando la competitividad del mercado y ofreciendo un modelo de negocio altamente escalable que promueve el desarrollo tecnológico local.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g0li27q0w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ODS Secundario: ODS 3 – Salud y Bienestar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también genera un impacto secundario en el </w:t>
      </w:r>
      <w:r w:rsidDel="00000000" w:rsidR="00000000" w:rsidRPr="00000000">
        <w:rPr>
          <w:b w:val="1"/>
          <w:bCs w:val="1"/>
          <w:rtl w:val="0"/>
        </w:rPr>
        <w:t xml:space="preserve">ODS 3 (Meta 3.4 - Promover la salud mental y el bienestar)</w:t>
      </w:r>
      <w:r w:rsidDel="00000000" w:rsidR="00000000" w:rsidRPr="00000000">
        <w:rPr>
          <w:rtl w:val="0"/>
        </w:rPr>
        <w:t xml:space="preserve">. Al transformar el consumo automático de café en una experiencia interactiva y consciente (a través de los recordatorios de la app, el asistente virtual de IA y la personalización de ingredientes), Coffee Golden fomenta pausas activas saludables que ayudan a la gestión del estrés cotidiano y mejoran el bienestar emocional de los consumidores con estilos de vida acelerados.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c4kwd37xf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Indicadores Medibles de Impacto Esperado (KPIs)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evaluar el éxito y el cumplimiento del impacto de la solución, se utilizarán los siguientes indicadores cuantitativos: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Porcentaje de digitalización del sector:</w:t>
      </w:r>
      <w:r w:rsidDel="00000000" w:rsidR="00000000" w:rsidRPr="00000000">
        <w:rPr>
          <w:rtl w:val="0"/>
        </w:rPr>
        <w:t xml:space="preserve"> Cantidad de lotes de café de especialidad registrados de forma inmutable en la Blockchain versus el inventario total producido.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adopción tecnológica:</w:t>
      </w:r>
      <w:r w:rsidDel="00000000" w:rsidR="00000000" w:rsidRPr="00000000">
        <w:rPr>
          <w:rtl w:val="0"/>
        </w:rPr>
        <w:t xml:space="preserve"> Número de usuarios activos dentro de la aplicación </w:t>
      </w:r>
      <w:r w:rsidDel="00000000" w:rsidR="00000000" w:rsidRPr="00000000">
        <w:rPr>
          <w:i w:val="1"/>
          <w:iCs w:val="1"/>
          <w:rtl w:val="0"/>
        </w:rPr>
        <w:t xml:space="preserve">Golden Chain</w:t>
      </w:r>
      <w:r w:rsidDel="00000000" w:rsidR="00000000" w:rsidRPr="00000000">
        <w:rPr>
          <w:rtl w:val="0"/>
        </w:rPr>
        <w:t xml:space="preserve"> y porcentaje de escaneos de códigos QR realizados por mes.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de retención y lealtad digital:</w:t>
      </w:r>
      <w:r w:rsidDel="00000000" w:rsidR="00000000" w:rsidRPr="00000000">
        <w:rPr>
          <w:rtl w:val="0"/>
        </w:rPr>
        <w:t xml:space="preserve"> Volumen de transacciones realizadas y canjeadas mediante el sistema de incentivos de </w:t>
      </w:r>
      <w:r w:rsidDel="00000000" w:rsidR="00000000" w:rsidRPr="00000000">
        <w:rPr>
          <w:i w:val="1"/>
          <w:iCs w:val="1"/>
          <w:rtl w:val="0"/>
        </w:rPr>
        <w:t xml:space="preserve">Coffee Coins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el bienestar del usuario:</w:t>
      </w:r>
      <w:r w:rsidDel="00000000" w:rsidR="00000000" w:rsidRPr="00000000">
        <w:rPr>
          <w:rtl w:val="0"/>
        </w:rPr>
        <w:t xml:space="preserve"> Encuestas de satisfacción automatizadas dentro de la app para medir la reducción de fricción o estrés diario en el consumo diario de café.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-266699</wp:posOffset>
          </wp:positionH>
          <wp:positionV relativeFrom="page">
            <wp:posOffset>-4762</wp:posOffset>
          </wp:positionV>
          <wp:extent cx="7981950" cy="1129073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81950" cy="112907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