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INVESTIGACIÓN DE MERCADO</w:t>
      </w:r>
    </w:p>
    <w:p w:rsidR="00000000" w:rsidDel="00000000" w:rsidP="00000000" w:rsidRDefault="00000000" w:rsidRPr="00000000" w14:paraId="00000002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NOMBRE DEL PROYECTO </w:t>
      </w:r>
    </w:p>
    <w:p w:rsidR="00000000" w:rsidDel="00000000" w:rsidP="00000000" w:rsidRDefault="00000000" w:rsidRPr="00000000" w14:paraId="00000003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Una plataforma interactiva de café en sobres filtrantes integrada con tecnología Web3 y códigos QR.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2219325</wp:posOffset>
            </wp:positionH>
            <wp:positionV relativeFrom="paragraph">
              <wp:posOffset>781050</wp:posOffset>
            </wp:positionV>
            <wp:extent cx="1452563" cy="1324921"/>
            <wp:effectExtent b="0" l="0" r="0" t="0"/>
            <wp:wrapSquare wrapText="bothSides" distB="114300" distT="114300" distL="114300" distR="11430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2563" cy="132492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Integrantes:</w:t>
      </w:r>
    </w:p>
    <w:p w:rsidR="00000000" w:rsidDel="00000000" w:rsidP="00000000" w:rsidRDefault="00000000" w:rsidRPr="00000000" w14:paraId="0000000A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t xml:space="preserve">LÍDER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 SOFIA TORRES</w:t>
      </w:r>
    </w:p>
    <w:p w:rsidR="00000000" w:rsidDel="00000000" w:rsidP="00000000" w:rsidRDefault="00000000" w:rsidRPr="00000000" w14:paraId="0000000B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INVESTIGADOR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ICARI VASCONEZ</w:t>
      </w:r>
    </w:p>
    <w:p w:rsidR="00000000" w:rsidDel="00000000" w:rsidP="00000000" w:rsidRDefault="00000000" w:rsidRPr="00000000" w14:paraId="0000000C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DISEÑADOR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 LUANA HERRERA</w:t>
      </w:r>
    </w:p>
    <w:p w:rsidR="00000000" w:rsidDel="00000000" w:rsidP="00000000" w:rsidRDefault="00000000" w:rsidRPr="00000000" w14:paraId="0000000D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DESARROLLADOR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-IAN RODRIGUEZ</w:t>
      </w:r>
    </w:p>
    <w:p w:rsidR="00000000" w:rsidDel="00000000" w:rsidP="00000000" w:rsidRDefault="00000000" w:rsidRPr="00000000" w14:paraId="0000000E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Institución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Unidad Educativa Eight Academy</w:t>
      </w:r>
    </w:p>
    <w:p w:rsidR="00000000" w:rsidDel="00000000" w:rsidP="00000000" w:rsidRDefault="00000000" w:rsidRPr="00000000" w14:paraId="0000000F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Nivel: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EGB </w:t>
      </w:r>
    </w:p>
    <w:p w:rsidR="00000000" w:rsidDel="00000000" w:rsidP="00000000" w:rsidRDefault="00000000" w:rsidRPr="00000000" w14:paraId="00000010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Año Lectivo: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2025–2026</w:t>
      </w:r>
    </w:p>
    <w:p w:rsidR="00000000" w:rsidDel="00000000" w:rsidP="00000000" w:rsidRDefault="00000000" w:rsidRPr="00000000" w14:paraId="00000011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Mentora:</w:t>
      </w:r>
    </w:p>
    <w:p w:rsidR="00000000" w:rsidDel="00000000" w:rsidP="00000000" w:rsidRDefault="00000000" w:rsidRPr="00000000" w14:paraId="00000012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Evelyn Cando</w:t>
      </w:r>
    </w:p>
    <w:p w:rsidR="00000000" w:rsidDel="00000000" w:rsidP="00000000" w:rsidRDefault="00000000" w:rsidRPr="00000000" w14:paraId="00000013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8560"/>
        <w:tblGridChange w:id="0">
          <w:tblGrid>
            <w:gridCol w:w="800"/>
            <w:gridCol w:w="8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8f01" w:val="clear"/>
            <w:tcMar>
              <w:top w:w="200.0" w:type="dxa"/>
              <w:left w:w="140.0" w:type="dxa"/>
              <w:bottom w:w="200.0" w:type="dxa"/>
              <w:right w:w="140.0" w:type="dxa"/>
            </w:tcMar>
          </w:tcPr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44"/>
                <w:szCs w:val="4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4f4" w:val="clear"/>
            <w:tcMar>
              <w:top w:w="200.0" w:type="dxa"/>
              <w:left w:w="240.0" w:type="dxa"/>
              <w:bottom w:w="200.0" w:type="dxa"/>
              <w:right w:w="240.0" w:type="dxa"/>
            </w:tcMar>
          </w:tcPr>
          <w:p w:rsidR="00000000" w:rsidDel="00000000" w:rsidP="00000000" w:rsidRDefault="00000000" w:rsidRPr="00000000" w14:paraId="00000015">
            <w:pPr>
              <w:spacing w:after="8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264653"/>
                <w:sz w:val="30"/>
                <w:szCs w:val="30"/>
                <w:rtl w:val="0"/>
              </w:rPr>
              <w:t xml:space="preserve">Wireframes / Arquitectura</w:t>
            </w:r>
            <w:r w:rsidDel="00000000" w:rsidR="00000000" w:rsidRPr="00000000">
              <w:rPr>
                <w:rtl w:val="0"/>
              </w:rPr>
              <w:t xml:space="preserve">   </w:t>
            </w:r>
            <w:r w:rsidDel="00000000" w:rsidR="00000000" w:rsidRPr="00000000">
              <w:rPr>
                <w:b w:val="1"/>
                <w:bCs w:val="1"/>
                <w:color w:val="f18f01"/>
                <w:sz w:val="18"/>
                <w:szCs w:val="18"/>
                <w:rtl w:val="0"/>
              </w:rPr>
              <w:t xml:space="preserve">DISEÑO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color w:val="444444"/>
                <w:rtl w:val="0"/>
              </w:rPr>
              <w:t xml:space="preserve">Diseño visual o técnico de la solución.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1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before="80" w:line="240" w:lineRule="auto"/>
        <w:rPr/>
      </w:pPr>
      <w:r w:rsidDel="00000000" w:rsidR="00000000" w:rsidRPr="00000000">
        <w:rPr>
          <w:b w:val="1"/>
          <w:bCs w:val="1"/>
          <w:color w:val="2a9d8f"/>
          <w:sz w:val="24"/>
          <w:szCs w:val="24"/>
          <w:rtl w:val="0"/>
        </w:rPr>
        <w:t xml:space="preserve">Checklist de pasos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8860"/>
        <w:tblGridChange w:id="0">
          <w:tblGrid>
            <w:gridCol w:w="500"/>
            <w:gridCol w:w="8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1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Decidir: ¿wireframes (UI) o diagrama de arquitectura (sistema)?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 UI: pantallas principales en Figma, Excalidraw o papel.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 arquitectura: componentes, base de datos, APIs y flujo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1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Marcar las 3 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cciones más importantes del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2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23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Exportar a PNG o PDF y subir al repositorio.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1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8ps3sjn4gykc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5.1 Plataformas y Canales Digitales</w:t>
      </w:r>
    </w:p>
    <w:p w:rsidR="00000000" w:rsidDel="00000000" w:rsidP="00000000" w:rsidRDefault="00000000" w:rsidRPr="00000000" w14:paraId="00000027">
      <w:pPr>
        <w:spacing w:after="240" w:before="240" w:line="36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Para garantizar una experiencia omnicanal y accesible, el ecosistema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Coffee Golden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se despliega en las siguientes plataformas: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Aplicación Móvil (Golden Chain):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Desarrollada con tecnología híbrida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Flutter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React Native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) para que funcione fluidamente tanto en Android como en iOS. Es el canal principal donde el usuario escanea los códigos QR, gestiona sus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0"/>
          <w:szCs w:val="30"/>
          <w:rtl w:val="0"/>
        </w:rPr>
        <w:t xml:space="preserve">Coffee Coins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y personaliza sus pedidos.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Plataforma Web (E-commerce):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Diseñada 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Next.js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Shopify Plus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para la venta directa de las cajas de café en sobres, suscripciones mensuales y gestión de perfiles corporativos.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Herramientas de Diseño y Prototipado: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Figma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para el diseño de la interfaz de usuario (UI/UX) 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Miro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para el mapeo del flujo de usuarios y Canvas del proyecto.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4x7wa2svql23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5.2 Inteligencia Artificial (IA) Utilizada</w:t>
      </w:r>
    </w:p>
    <w:p w:rsidR="00000000" w:rsidDel="00000000" w:rsidP="00000000" w:rsidRDefault="00000000" w:rsidRPr="00000000" w14:paraId="0000002C">
      <w:pPr>
        <w:spacing w:after="240" w:before="240" w:line="36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La IA se integra para hiper-personalizar la experiencia del consumidor: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Motor de Recomendación Personalizado: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Analiza los hábitos de consumo del usuario (frecuencia de escaneo, tipos de café preferidos, horarios) para sugerir nuevas variedades de sobres o combinaciones de ingredientes a través de notificaciones push.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Asistente Virtual (Chatbot GPT):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Integrado en la app para resolver dudas comunes sobre preparación, resolver problemas con el canje de puntos y educar sobre el bienestar y manejo del estrés.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vhmes3ryssxc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5.3 APIs (Interfaces de Programación de Aplicaciones)</w:t>
      </w:r>
    </w:p>
    <w:p w:rsidR="00000000" w:rsidDel="00000000" w:rsidP="00000000" w:rsidRDefault="00000000" w:rsidRPr="00000000" w14:paraId="00000030">
      <w:pPr>
        <w:spacing w:after="240" w:before="240" w:line="36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Las APIs actúan como puentes para conectar las diferentes funciones del sistema: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API de Pasarela de Pagos: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Integración con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Stripe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Payphone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para procesar pagos seguros con tarjetas de crédito/débito o billeteras digitales en la compra de sobres de café.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API de Geolocalización (Google Maps):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Para rastrear los envíos a domicilio de los pedidos realizados desde la app.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API de WhatsApp Business: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Para el envío automatizado de confirmaciones de compra y alertas de envío.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7p0bwnkjq7r9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5.4 Bases de Datos (Almacenamiento)</w:t>
      </w:r>
    </w:p>
    <w:p w:rsidR="00000000" w:rsidDel="00000000" w:rsidP="00000000" w:rsidRDefault="00000000" w:rsidRPr="00000000" w14:paraId="00000035">
      <w:pPr>
        <w:spacing w:after="240" w:before="240" w:line="36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El sistema utiliza una arquitectura de base de datos híbrida para máxima eficiencia y seguridad: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Base de Datos Relacional (PostgreSQL):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Se encarga de almacenar la información crítica y tradicional del negocio: perfiles de usuarios, historial de compras físicas, inventario de sobres de café y datos de facturación.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Base de Datos No Relacional (MongoDB o Redis):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Utilizada para gestionar las sesiones en tiempo real de la app, el almacenamiento rápido de las preferencias del usuario y el historial de notificaciones.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7qkxhy6m8v6c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5.5 Arquitectura Blockchain (Si aplica)</w:t>
      </w:r>
    </w:p>
    <w:p w:rsidR="00000000" w:rsidDel="00000000" w:rsidP="00000000" w:rsidRDefault="00000000" w:rsidRPr="00000000" w14:paraId="00000039">
      <w:pPr>
        <w:spacing w:after="240" w:before="240" w:line="36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La confianza y la descentralización se construyen sobre una red de bloques eficiente: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Red Utilizada: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Polygon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Solana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(por sus bajísimos costos de transacción y alta velocidad, ideales para un producto de consumo masivo).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Smart Contracts (Contratos Inteligentes):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Escritos en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0"/>
          <w:szCs w:val="30"/>
          <w:rtl w:val="0"/>
        </w:rPr>
        <w:t xml:space="preserve">Solidity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para automatizar dos procesos críticos:</w:t>
      </w:r>
    </w:p>
    <w:p w:rsidR="00000000" w:rsidDel="00000000" w:rsidP="00000000" w:rsidRDefault="00000000" w:rsidRPr="00000000" w14:paraId="0000003C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Trazabilidad Inmutable: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Cada lote de café recibe un identificador único grabado en la blockchain que registra la fecha de cosecha, tueste y origen del productor.</w:t>
      </w:r>
    </w:p>
    <w:p w:rsidR="00000000" w:rsidDel="00000000" w:rsidP="00000000" w:rsidRDefault="00000000" w:rsidRPr="00000000" w14:paraId="0000003D">
      <w:pPr>
        <w:numPr>
          <w:ilvl w:val="1"/>
          <w:numId w:val="6"/>
        </w:numPr>
        <w:spacing w:after="24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Tokenización (Coffee Coins):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El contrato inteligente emite y transfiere los puntos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0"/>
          <w:szCs w:val="30"/>
          <w:rtl w:val="0"/>
        </w:rPr>
        <w:t xml:space="preserve">Coffee Coins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) a la billetera del usuario de forma transparente cada vez que se valida el escaneo de un código QR real, evitando fraudes o duplicación de puntos.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uyztk21a73cx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5.6 Funcionamiento Técnico Explicado de Manera Clara</w:t>
      </w:r>
    </w:p>
    <w:p w:rsidR="00000000" w:rsidDel="00000000" w:rsidP="00000000" w:rsidRDefault="00000000" w:rsidRPr="00000000" w14:paraId="0000003F">
      <w:pPr>
        <w:spacing w:after="240" w:before="240" w:line="36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Para entender cómo interactúan todas estas tecnologías en el día a día, el proceso técnico sigue este circuito cerrado:</w:t>
      </w:r>
    </w:p>
    <w:p w:rsidR="00000000" w:rsidDel="00000000" w:rsidP="00000000" w:rsidRDefault="00000000" w:rsidRPr="00000000" w14:paraId="00000040">
      <w:pPr>
        <w:spacing w:after="240" w:before="240" w:line="36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[Código QR en Sobre] ──&gt; (Escaneo en App) ──&gt; [API de Validación] ──&gt; [Smart Contract en Blockchain]</w:t>
      </w:r>
    </w:p>
    <w:p w:rsidR="00000000" w:rsidDel="00000000" w:rsidP="00000000" w:rsidRDefault="00000000" w:rsidRPr="00000000" w14:paraId="00000041">
      <w:pPr>
        <w:spacing w:after="240" w:before="240" w:line="36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                                                                       │</w:t>
      </w:r>
    </w:p>
    <w:p w:rsidR="00000000" w:rsidDel="00000000" w:rsidP="00000000" w:rsidRDefault="00000000" w:rsidRPr="00000000" w14:paraId="00000042">
      <w:pPr>
        <w:spacing w:after="240" w:before="240" w:line="36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[Base de Datos: Historial] &lt;── [Motor de IA: Recomendación] &lt;── [Entrega de Coffee Coins]</w:t>
      </w:r>
    </w:p>
    <w:p w:rsidR="00000000" w:rsidDel="00000000" w:rsidP="00000000" w:rsidRDefault="00000000" w:rsidRPr="00000000" w14:paraId="00000043">
      <w:pPr>
        <w:spacing w:after="240" w:before="240" w:line="36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La Lectura del Datos: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Cuando el cliente escanea el código QR del sobre de café con la cámara de la app, el teléfono envía una solicitud cifrada a nuestra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API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de validación.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La Consulta en Blockchain: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El sistema verifica el identificador del QR contra el registro inmutable en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Blockchain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. Al comprobar que es un producto auténtico y que no ha sido escaneado antes, la app despliega instantáneamente la pantalla de trazabilidad (origen, productor y frescura).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La Ejecución del Smart Contract: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Al mismo tiempo, 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Contrato Inteligente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se ejecuta en la red y deposita los tokens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0"/>
          <w:szCs w:val="30"/>
          <w:rtl w:val="0"/>
        </w:rPr>
        <w:t xml:space="preserve">Coffee Coins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) correspondientes en la billetera digital del usuario dentro de la app.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Almacenamiento e Inteligencia Artificial: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La transacción se registra en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Base de Datos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para mantener el historial. Finalmente, el motor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Inteligencia Artificial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analiza este comportamiento (ejemplo: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0"/>
          <w:szCs w:val="30"/>
          <w:rtl w:val="0"/>
        </w:rPr>
        <w:t xml:space="preserve">"El usuario escaneó su café a las 8:00 AM"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) y programa una sugerencia personalizada o un recordatorio de hábitos saludables para el día siguiente.</w:t>
      </w:r>
    </w:p>
    <w:p w:rsidR="00000000" w:rsidDel="00000000" w:rsidP="00000000" w:rsidRDefault="00000000" w:rsidRPr="00000000" w14:paraId="00000048">
      <w:pPr>
        <w:spacing w:after="240" w:before="240" w:line="36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-266699</wp:posOffset>
          </wp:positionH>
          <wp:positionV relativeFrom="page">
            <wp:posOffset>-4762</wp:posOffset>
          </wp:positionV>
          <wp:extent cx="7981950" cy="11290732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981950" cy="11290732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