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JUSTIFICACIÓN DEL ODS</w:t>
      </w:r>
    </w:p>
    <w:p w:rsidR="00000000" w:rsidDel="00000000" w:rsidP="00000000" w:rsidRDefault="00000000" w:rsidRPr="00000000" w14:paraId="00000002">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NOMBRE DEL PROYECTO </w:t>
      </w:r>
    </w:p>
    <w:p w:rsidR="00000000" w:rsidDel="00000000" w:rsidP="00000000" w:rsidRDefault="00000000" w:rsidRPr="00000000" w14:paraId="00000003">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Aplicación web y móvil interactiva que integra Inteligencia Artificial y Blockchain para la trazabilidad de residuos y la biodegradación biológica de plásticos en BioLabs escolares. </w:t>
      </w:r>
      <w:r w:rsidDel="00000000" w:rsidR="00000000" w:rsidRPr="00000000">
        <w:rPr>
          <w:rtl w:val="0"/>
        </w:rPr>
      </w:r>
    </w:p>
    <w:p w:rsidR="00000000" w:rsidDel="00000000" w:rsidP="00000000" w:rsidRDefault="00000000" w:rsidRPr="00000000" w14:paraId="00000004">
      <w:pPr>
        <w:spacing w:after="240" w:before="240"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1486812" cy="148113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86812" cy="148113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Integrantes:</w:t>
      </w:r>
    </w:p>
    <w:p w:rsidR="00000000" w:rsidDel="00000000" w:rsidP="00000000" w:rsidRDefault="00000000" w:rsidRPr="00000000" w14:paraId="00000006">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LÍDER </w:t>
      </w:r>
      <w:r w:rsidDel="00000000" w:rsidR="00000000" w:rsidRPr="00000000">
        <w:rPr>
          <w:rFonts w:ascii="Times New Roman" w:cs="Times New Roman" w:eastAsia="Times New Roman" w:hAnsi="Times New Roman"/>
          <w:sz w:val="24"/>
          <w:szCs w:val="24"/>
          <w:rtl w:val="0"/>
        </w:rPr>
        <w:t xml:space="preserve">– ANTONELLA TERAN </w:t>
      </w:r>
    </w:p>
    <w:p w:rsidR="00000000" w:rsidDel="00000000" w:rsidP="00000000" w:rsidRDefault="00000000" w:rsidRPr="00000000" w14:paraId="00000007">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INVESTIGADOR</w:t>
      </w:r>
      <w:r w:rsidDel="00000000" w:rsidR="00000000" w:rsidRPr="00000000">
        <w:rPr>
          <w:rFonts w:ascii="Times New Roman" w:cs="Times New Roman" w:eastAsia="Times New Roman" w:hAnsi="Times New Roman"/>
          <w:sz w:val="24"/>
          <w:szCs w:val="24"/>
          <w:rtl w:val="0"/>
        </w:rPr>
        <w:t xml:space="preserve"> – DANNA VELAZCO </w:t>
      </w:r>
    </w:p>
    <w:p w:rsidR="00000000" w:rsidDel="00000000" w:rsidP="00000000" w:rsidRDefault="00000000" w:rsidRPr="00000000" w14:paraId="00000008">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DISEÑADOR</w:t>
      </w:r>
      <w:r w:rsidDel="00000000" w:rsidR="00000000" w:rsidRPr="00000000">
        <w:rPr>
          <w:rFonts w:ascii="Times New Roman" w:cs="Times New Roman" w:eastAsia="Times New Roman" w:hAnsi="Times New Roman"/>
          <w:sz w:val="24"/>
          <w:szCs w:val="24"/>
          <w:rtl w:val="0"/>
        </w:rPr>
        <w:t xml:space="preserve">– MARTIN PEREZ </w:t>
      </w:r>
    </w:p>
    <w:p w:rsidR="00000000" w:rsidDel="00000000" w:rsidP="00000000" w:rsidRDefault="00000000" w:rsidRPr="00000000" w14:paraId="00000009">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DESARROLLADOR </w:t>
      </w:r>
      <w:r w:rsidDel="00000000" w:rsidR="00000000" w:rsidRPr="00000000">
        <w:rPr>
          <w:rFonts w:ascii="Times New Roman" w:cs="Times New Roman" w:eastAsia="Times New Roman" w:hAnsi="Times New Roman"/>
          <w:sz w:val="24"/>
          <w:szCs w:val="24"/>
          <w:rtl w:val="0"/>
        </w:rPr>
        <w:t xml:space="preserve">-VICTORIA BALASTRO</w:t>
      </w:r>
    </w:p>
    <w:p w:rsidR="00000000" w:rsidDel="00000000" w:rsidP="00000000" w:rsidRDefault="00000000" w:rsidRPr="00000000" w14:paraId="0000000A">
      <w:pPr>
        <w:spacing w:after="240" w:before="240" w:line="36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Institución</w:t>
      </w:r>
      <w:r w:rsidDel="00000000" w:rsidR="00000000" w:rsidRPr="00000000">
        <w:rPr>
          <w:rFonts w:ascii="Times New Roman" w:cs="Times New Roman" w:eastAsia="Times New Roman" w:hAnsi="Times New Roman"/>
          <w:b w:val="1"/>
          <w:bCs w:val="1"/>
          <w:sz w:val="24"/>
          <w:szCs w:val="24"/>
          <w:rtl w:val="0"/>
        </w:rPr>
        <w:t xml:space="preserve">:</w:t>
        <w:br w:type="textWrapping"/>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30"/>
          <w:szCs w:val="30"/>
          <w:rtl w:val="0"/>
        </w:rPr>
        <w:t xml:space="preserve">Unidad Educativa Eight Academy</w:t>
      </w:r>
    </w:p>
    <w:p w:rsidR="00000000" w:rsidDel="00000000" w:rsidP="00000000" w:rsidRDefault="00000000" w:rsidRPr="00000000" w14:paraId="0000000B">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4"/>
          <w:szCs w:val="34"/>
          <w:rtl w:val="0"/>
        </w:rPr>
        <w:t xml:space="preserve">Nivel:</w:t>
      </w:r>
      <w:r w:rsidDel="00000000" w:rsidR="00000000" w:rsidRPr="00000000">
        <w:rPr>
          <w:rFonts w:ascii="Times New Roman" w:cs="Times New Roman" w:eastAsia="Times New Roman" w:hAnsi="Times New Roman"/>
          <w:b w:val="1"/>
          <w:bCs w:val="1"/>
          <w:sz w:val="28"/>
          <w:szCs w:val="28"/>
          <w:rtl w:val="0"/>
        </w:rPr>
        <w:br w:type="textWrapping"/>
        <w:t xml:space="preserve"> </w:t>
      </w:r>
      <w:r w:rsidDel="00000000" w:rsidR="00000000" w:rsidRPr="00000000">
        <w:rPr>
          <w:rFonts w:ascii="Times New Roman" w:cs="Times New Roman" w:eastAsia="Times New Roman" w:hAnsi="Times New Roman"/>
          <w:sz w:val="28"/>
          <w:szCs w:val="28"/>
          <w:rtl w:val="0"/>
        </w:rPr>
        <w:t xml:space="preserve"> EGB </w:t>
      </w:r>
    </w:p>
    <w:p w:rsidR="00000000" w:rsidDel="00000000" w:rsidP="00000000" w:rsidRDefault="00000000" w:rsidRPr="00000000" w14:paraId="0000000C">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Año Lectivo:</w:t>
        <w:br w:type="textWrapping"/>
      </w:r>
      <w:r w:rsidDel="00000000" w:rsidR="00000000" w:rsidRPr="00000000">
        <w:rPr>
          <w:rFonts w:ascii="Times New Roman" w:cs="Times New Roman" w:eastAsia="Times New Roman" w:hAnsi="Times New Roman"/>
          <w:sz w:val="28"/>
          <w:szCs w:val="28"/>
          <w:rtl w:val="0"/>
        </w:rPr>
        <w:t xml:space="preserve"> 2025–2026</w:t>
      </w:r>
    </w:p>
    <w:p w:rsidR="00000000" w:rsidDel="00000000" w:rsidP="00000000" w:rsidRDefault="00000000" w:rsidRPr="00000000" w14:paraId="0000000D">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Mentora:</w:t>
      </w:r>
    </w:p>
    <w:p w:rsidR="00000000" w:rsidDel="00000000" w:rsidP="00000000" w:rsidRDefault="00000000" w:rsidRPr="00000000" w14:paraId="0000000E">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30"/>
          <w:szCs w:val="30"/>
          <w:rtl w:val="0"/>
        </w:rPr>
        <w:t xml:space="preserve">Evelyn Cando</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0F">
      <w:pPr>
        <w:spacing w:after="360" w:line="2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86ab" w:val="clear"/>
            <w:tcMar>
              <w:top w:w="200.0" w:type="dxa"/>
              <w:left w:w="140.0" w:type="dxa"/>
              <w:bottom w:w="200.0" w:type="dxa"/>
              <w:right w:w="140.0" w:type="dxa"/>
            </w:tcMar>
          </w:tcPr>
          <w:p w:rsidR="00000000" w:rsidDel="00000000" w:rsidP="00000000" w:rsidRDefault="00000000" w:rsidRPr="00000000" w14:paraId="00000010">
            <w:pPr>
              <w:spacing w:line="240" w:lineRule="auto"/>
              <w:jc w:val="center"/>
              <w:rPr/>
            </w:pPr>
            <w:r w:rsidDel="00000000" w:rsidR="00000000" w:rsidRPr="00000000">
              <w:rPr>
                <w:b w:val="1"/>
                <w:bCs w:val="1"/>
                <w:color w:val="ffffff"/>
                <w:sz w:val="44"/>
                <w:szCs w:val="44"/>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4f4" w:val="clear"/>
            <w:tcMar>
              <w:top w:w="200.0" w:type="dxa"/>
              <w:left w:w="240.0" w:type="dxa"/>
              <w:bottom w:w="200.0" w:type="dxa"/>
              <w:right w:w="240.0" w:type="dxa"/>
            </w:tcMar>
          </w:tcPr>
          <w:p w:rsidR="00000000" w:rsidDel="00000000" w:rsidP="00000000" w:rsidRDefault="00000000" w:rsidRPr="00000000" w14:paraId="00000011">
            <w:pPr>
              <w:spacing w:after="80" w:line="240" w:lineRule="auto"/>
              <w:rPr/>
            </w:pPr>
            <w:r w:rsidDel="00000000" w:rsidR="00000000" w:rsidRPr="00000000">
              <w:rPr>
                <w:b w:val="1"/>
                <w:bCs w:val="1"/>
                <w:color w:val="264653"/>
                <w:sz w:val="30"/>
                <w:szCs w:val="30"/>
                <w:rtl w:val="0"/>
              </w:rPr>
              <w:t xml:space="preserve">Justificación ODS</w:t>
            </w:r>
            <w:r w:rsidDel="00000000" w:rsidR="00000000" w:rsidRPr="00000000">
              <w:rPr>
                <w:rtl w:val="0"/>
              </w:rPr>
              <w:t xml:space="preserve">   </w:t>
            </w:r>
            <w:r w:rsidDel="00000000" w:rsidR="00000000" w:rsidRPr="00000000">
              <w:rPr>
                <w:b w:val="1"/>
                <w:bCs w:val="1"/>
                <w:color w:val="2e86ab"/>
                <w:sz w:val="18"/>
                <w:szCs w:val="18"/>
                <w:rtl w:val="0"/>
              </w:rPr>
              <w:t xml:space="preserve">DOCUMENTO</w:t>
            </w: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color w:val="444444"/>
                <w:rtl w:val="0"/>
              </w:rPr>
              <w:t xml:space="preserve">Vínculo del proyecto con al menos una ODS (4, 9 o 13).</w:t>
            </w:r>
            <w:r w:rsidDel="00000000" w:rsidR="00000000" w:rsidRPr="00000000">
              <w:rPr>
                <w:rtl w:val="0"/>
              </w:rPr>
            </w:r>
          </w:p>
        </w:tc>
      </w:tr>
    </w:tbl>
    <w:p w:rsidR="00000000" w:rsidDel="00000000" w:rsidP="00000000" w:rsidRDefault="00000000" w:rsidRPr="00000000" w14:paraId="00000013">
      <w:pPr>
        <w:spacing w:after="120" w:line="240" w:lineRule="auto"/>
        <w:rPr/>
      </w:pPr>
      <w:r w:rsidDel="00000000" w:rsidR="00000000" w:rsidRPr="00000000">
        <w:rPr>
          <w:rtl w:val="0"/>
        </w:rPr>
      </w:r>
    </w:p>
    <w:p w:rsidR="00000000" w:rsidDel="00000000" w:rsidP="00000000" w:rsidRDefault="00000000" w:rsidRPr="00000000" w14:paraId="00000014">
      <w:pPr>
        <w:spacing w:after="120" w:before="80" w:line="240" w:lineRule="auto"/>
        <w:rPr/>
      </w:pPr>
      <w:r w:rsidDel="00000000" w:rsidR="00000000" w:rsidRPr="00000000">
        <w:rPr>
          <w:b w:val="1"/>
          <w:bCs w:val="1"/>
          <w:color w:val="2a9d8f"/>
          <w:sz w:val="24"/>
          <w:szCs w:val="24"/>
          <w:rtl w:val="0"/>
        </w:rPr>
        <w:t xml:space="preserve">Checklist de pasos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8860"/>
        <w:tblGridChange w:id="0">
          <w:tblGrid>
            <w:gridCol w:w="500"/>
            <w:gridCol w:w="8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20.0" w:type="dxa"/>
              <w:left w:w="140.0" w:type="dxa"/>
              <w:bottom w:w="120.0" w:type="dxa"/>
              <w:right w:w="140.0" w:type="dxa"/>
            </w:tcMar>
          </w:tcPr>
          <w:p w:rsidR="00000000" w:rsidDel="00000000" w:rsidP="00000000" w:rsidRDefault="00000000" w:rsidRPr="00000000" w14:paraId="00000015">
            <w:pPr>
              <w:spacing w:line="240" w:lineRule="auto"/>
              <w:jc w:val="center"/>
              <w:rPr/>
            </w:pPr>
            <w:r w:rsidDel="00000000" w:rsidR="00000000" w:rsidRPr="00000000">
              <w:rPr>
                <w:sz w:val="28"/>
                <w:szCs w:val="2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20.0" w:type="dxa"/>
              <w:left w:w="140.0" w:type="dxa"/>
              <w:bottom w:w="120.0" w:type="dxa"/>
              <w:right w:w="140.0" w:type="dxa"/>
            </w:tcMar>
          </w:tcPr>
          <w:p w:rsidR="00000000" w:rsidDel="00000000" w:rsidP="00000000" w:rsidRDefault="00000000" w:rsidRPr="00000000" w14:paraId="00000016">
            <w:pPr>
              <w:spacing w:line="240" w:lineRule="auto"/>
              <w:rPr/>
            </w:pPr>
            <w:r w:rsidDel="00000000" w:rsidR="00000000" w:rsidRPr="00000000">
              <w:rPr>
                <w:sz w:val="20"/>
                <w:szCs w:val="20"/>
                <w:rtl w:val="0"/>
              </w:rPr>
              <w:t xml:space="preserve">la ODS principal (Educación 4, Industria 9 o Clima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120.0" w:type="dxa"/>
              <w:left w:w="140.0" w:type="dxa"/>
              <w:bottom w:w="120.0" w:type="dxa"/>
              <w:right w:w="140.0" w:type="dxa"/>
            </w:tcMar>
          </w:tcPr>
          <w:p w:rsidR="00000000" w:rsidDel="00000000" w:rsidP="00000000" w:rsidRDefault="00000000" w:rsidRPr="00000000" w14:paraId="00000017">
            <w:pPr>
              <w:spacing w:line="240" w:lineRule="auto"/>
              <w:jc w:val="center"/>
              <w:rPr/>
            </w:pPr>
            <w:r w:rsidDel="00000000" w:rsidR="00000000" w:rsidRPr="00000000">
              <w:rPr>
                <w:sz w:val="28"/>
                <w:szCs w:val="2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120.0" w:type="dxa"/>
              <w:left w:w="140.0" w:type="dxa"/>
              <w:bottom w:w="120.0" w:type="dxa"/>
              <w:right w:w="140.0" w:type="dxa"/>
            </w:tcMar>
          </w:tcPr>
          <w:p w:rsidR="00000000" w:rsidDel="00000000" w:rsidP="00000000" w:rsidRDefault="00000000" w:rsidRPr="00000000" w14:paraId="00000018">
            <w:pPr>
              <w:spacing w:line="240" w:lineRule="auto"/>
              <w:rPr/>
            </w:pPr>
            <w:r w:rsidDel="00000000" w:rsidR="00000000" w:rsidRPr="00000000">
              <w:rPr>
                <w:sz w:val="20"/>
                <w:szCs w:val="20"/>
                <w:rtl w:val="0"/>
              </w:rPr>
              <w:t xml:space="preserve">Explicar el vínculo concreto (no genérico).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20.0" w:type="dxa"/>
              <w:left w:w="140.0" w:type="dxa"/>
              <w:bottom w:w="120.0" w:type="dxa"/>
              <w:right w:w="140.0" w:type="dxa"/>
            </w:tcMar>
          </w:tcPr>
          <w:p w:rsidR="00000000" w:rsidDel="00000000" w:rsidP="00000000" w:rsidRDefault="00000000" w:rsidRPr="00000000" w14:paraId="00000019">
            <w:pPr>
              <w:spacing w:line="240" w:lineRule="auto"/>
              <w:jc w:val="center"/>
              <w:rPr/>
            </w:pPr>
            <w:r w:rsidDel="00000000" w:rsidR="00000000" w:rsidRPr="00000000">
              <w:rPr>
                <w:sz w:val="28"/>
                <w:szCs w:val="2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20.0" w:type="dxa"/>
              <w:left w:w="140.0" w:type="dxa"/>
              <w:bottom w:w="120.0" w:type="dxa"/>
              <w:right w:w="140.0" w:type="dxa"/>
            </w:tcMar>
          </w:tcPr>
          <w:p w:rsidR="00000000" w:rsidDel="00000000" w:rsidP="00000000" w:rsidRDefault="00000000" w:rsidRPr="00000000" w14:paraId="0000001A">
            <w:pPr>
              <w:spacing w:line="240" w:lineRule="auto"/>
              <w:rPr/>
            </w:pPr>
            <w:r w:rsidDel="00000000" w:rsidR="00000000" w:rsidRPr="00000000">
              <w:rPr>
                <w:sz w:val="20"/>
                <w:szCs w:val="20"/>
                <w:rtl w:val="0"/>
              </w:rPr>
              <w:t xml:space="preserve">Identificar la meta específica dentro de la ODS.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120.0" w:type="dxa"/>
              <w:left w:w="140.0" w:type="dxa"/>
              <w:bottom w:w="120.0" w:type="dxa"/>
              <w:right w:w="140.0" w:type="dxa"/>
            </w:tcMar>
          </w:tcPr>
          <w:p w:rsidR="00000000" w:rsidDel="00000000" w:rsidP="00000000" w:rsidRDefault="00000000" w:rsidRPr="00000000" w14:paraId="0000001B">
            <w:pPr>
              <w:spacing w:line="240" w:lineRule="auto"/>
              <w:jc w:val="center"/>
              <w:rPr/>
            </w:pPr>
            <w:r w:rsidDel="00000000" w:rsidR="00000000" w:rsidRPr="00000000">
              <w:rPr>
                <w:sz w:val="28"/>
                <w:szCs w:val="2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120.0" w:type="dxa"/>
              <w:left w:w="140.0" w:type="dxa"/>
              <w:bottom w:w="120.0" w:type="dxa"/>
              <w:right w:w="140.0" w:type="dxa"/>
            </w:tcMar>
          </w:tcPr>
          <w:p w:rsidR="00000000" w:rsidDel="00000000" w:rsidP="00000000" w:rsidRDefault="00000000" w:rsidRPr="00000000" w14:paraId="0000001C">
            <w:pPr>
              <w:spacing w:line="240" w:lineRule="auto"/>
              <w:rPr/>
            </w:pPr>
            <w:r w:rsidDel="00000000" w:rsidR="00000000" w:rsidRPr="00000000">
              <w:rPr>
                <w:sz w:val="20"/>
                <w:szCs w:val="20"/>
                <w:rtl w:val="0"/>
              </w:rPr>
              <w:t xml:space="preserve">Indicadores medibles del impacto esperado.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20.0" w:type="dxa"/>
              <w:left w:w="140.0" w:type="dxa"/>
              <w:bottom w:w="120.0" w:type="dxa"/>
              <w:right w:w="140.0" w:type="dxa"/>
            </w:tcMar>
          </w:tcPr>
          <w:p w:rsidR="00000000" w:rsidDel="00000000" w:rsidP="00000000" w:rsidRDefault="00000000" w:rsidRPr="00000000" w14:paraId="0000001D">
            <w:pPr>
              <w:spacing w:line="240" w:lineRule="auto"/>
              <w:jc w:val="center"/>
              <w:rPr/>
            </w:pPr>
            <w:r w:rsidDel="00000000" w:rsidR="00000000" w:rsidRPr="00000000">
              <w:rPr>
                <w:sz w:val="28"/>
                <w:szCs w:val="2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20.0" w:type="dxa"/>
              <w:left w:w="140.0" w:type="dxa"/>
              <w:bottom w:w="120.0" w:type="dxa"/>
              <w:right w:w="140.0" w:type="dxa"/>
            </w:tcMar>
          </w:tcPr>
          <w:p w:rsidR="00000000" w:rsidDel="00000000" w:rsidP="00000000" w:rsidRDefault="00000000" w:rsidRPr="00000000" w14:paraId="0000001E">
            <w:pPr>
              <w:spacing w:line="240" w:lineRule="auto"/>
              <w:rPr/>
            </w:pPr>
            <w:r w:rsidDel="00000000" w:rsidR="00000000" w:rsidRPr="00000000">
              <w:rPr>
                <w:sz w:val="20"/>
                <w:szCs w:val="20"/>
                <w:rtl w:val="0"/>
              </w:rPr>
              <w:t xml:space="preserve">ODS secundarias si aplica.</w:t>
            </w:r>
            <w:r w:rsidDel="00000000" w:rsidR="00000000" w:rsidRPr="00000000">
              <w:rPr>
                <w:rtl w:val="0"/>
              </w:rPr>
            </w:r>
          </w:p>
        </w:tc>
      </w:tr>
    </w:tbl>
    <w:p w:rsidR="00000000" w:rsidDel="00000000" w:rsidP="00000000" w:rsidRDefault="00000000" w:rsidRPr="00000000" w14:paraId="0000001F">
      <w:pPr>
        <w:spacing w:after="12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pStyle w:val="Heading1"/>
        <w:keepNext w:val="0"/>
        <w:keepLines w:val="0"/>
        <w:spacing w:before="480" w:line="360" w:lineRule="auto"/>
        <w:jc w:val="center"/>
        <w:rPr>
          <w:rFonts w:ascii="Times New Roman" w:cs="Times New Roman" w:eastAsia="Times New Roman" w:hAnsi="Times New Roman"/>
          <w:b w:val="1"/>
          <w:bCs w:val="1"/>
          <w:sz w:val="32"/>
          <w:szCs w:val="32"/>
        </w:rPr>
      </w:pPr>
      <w:bookmarkStart w:colFirst="0" w:colLast="0" w:name="_a165zspjlv8r" w:id="0"/>
      <w:bookmarkEnd w:id="0"/>
      <w:r w:rsidDel="00000000" w:rsidR="00000000" w:rsidRPr="00000000">
        <w:rPr>
          <w:rFonts w:ascii="Times New Roman" w:cs="Times New Roman" w:eastAsia="Times New Roman" w:hAnsi="Times New Roman"/>
          <w:b w:val="1"/>
          <w:bCs w:val="1"/>
          <w:sz w:val="32"/>
          <w:szCs w:val="32"/>
          <w:rtl w:val="0"/>
        </w:rPr>
        <w:t xml:space="preserve">Justificación y Alineación con los Objetivos de Desarrollo Sostenible (ODS)</w:t>
      </w:r>
    </w:p>
    <w:p w:rsidR="00000000" w:rsidDel="00000000" w:rsidP="00000000" w:rsidRDefault="00000000" w:rsidRPr="00000000" w14:paraId="00000021">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cedoe2my8e4b" w:id="1"/>
      <w:bookmarkEnd w:id="1"/>
      <w:r w:rsidDel="00000000" w:rsidR="00000000" w:rsidRPr="00000000">
        <w:rPr>
          <w:rFonts w:ascii="Times New Roman" w:cs="Times New Roman" w:eastAsia="Times New Roman" w:hAnsi="Times New Roman"/>
          <w:b w:val="1"/>
          <w:bCs w:val="1"/>
          <w:sz w:val="34"/>
          <w:szCs w:val="34"/>
          <w:rtl w:val="0"/>
        </w:rPr>
        <w:t xml:space="preserve"> </w:t>
      </w:r>
      <w:r w:rsidDel="00000000" w:rsidR="00000000" w:rsidRPr="00000000">
        <w:rPr>
          <w:rFonts w:ascii="Times New Roman" w:cs="Times New Roman" w:eastAsia="Times New Roman" w:hAnsi="Times New Roman"/>
          <w:b w:val="1"/>
          <w:bCs w:val="1"/>
          <w:sz w:val="26"/>
          <w:szCs w:val="26"/>
          <w:rtl w:val="0"/>
        </w:rPr>
        <w:t xml:space="preserve">ODS Principal: ODS 13 — Acción por el Clima</w:t>
      </w:r>
    </w:p>
    <w:p w:rsidR="00000000" w:rsidDel="00000000" w:rsidP="00000000" w:rsidRDefault="00000000" w:rsidRPr="00000000" w14:paraId="00000022">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7soc5zsynfn1" w:id="2"/>
      <w:bookmarkEnd w:id="2"/>
      <w:r w:rsidDel="00000000" w:rsidR="00000000" w:rsidRPr="00000000">
        <w:rPr>
          <w:rFonts w:ascii="Times New Roman" w:cs="Times New Roman" w:eastAsia="Times New Roman" w:hAnsi="Times New Roman"/>
          <w:b w:val="1"/>
          <w:bCs w:val="1"/>
          <w:color w:val="000000"/>
          <w:sz w:val="26"/>
          <w:szCs w:val="26"/>
          <w:rtl w:val="0"/>
        </w:rPr>
        <w:t xml:space="preserve">1. Vínculo Concreto y Detallado</w:t>
      </w:r>
    </w:p>
    <w:p w:rsidR="00000000" w:rsidDel="00000000" w:rsidP="00000000" w:rsidRDefault="00000000" w:rsidRPr="00000000" w14:paraId="0000002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acumulación masiva de plástico no es solo un problema estético o de gestión de desechos, sino un acelerador directo del cambio climático. El ciclo de vida del plástico tradicional (desde la extracción de combustibles fósiles para su fabricación hasta su incineración o degradación incompleta en vertederos) libera cantidades masivas de gases de efecto invernadero (GEI). Al mismo tiempo, la presencia de microplásticos en los océanos altera la capacidad de los ecosistemas marinos para absorber el dióxido de carbono de la atmósfera.</w:t>
      </w:r>
    </w:p>
    <w:p w:rsidR="00000000" w:rsidDel="00000000" w:rsidP="00000000" w:rsidRDefault="00000000" w:rsidRPr="00000000" w14:paraId="0000002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Greenblock</w:t>
      </w:r>
      <w:r w:rsidDel="00000000" w:rsidR="00000000" w:rsidRPr="00000000">
        <w:rPr>
          <w:rFonts w:ascii="Times New Roman" w:cs="Times New Roman" w:eastAsia="Times New Roman" w:hAnsi="Times New Roman"/>
          <w:sz w:val="24"/>
          <w:szCs w:val="24"/>
          <w:rtl w:val="0"/>
        </w:rPr>
        <w:t xml:space="preserve"> interviene directamente en esta crisis mediante una propuesta de mitigación dual que combina tecnología descentralizada y biotecnología aplicada. En primer lugar, optimiza y descentraliza la cadena de recolección en entornos urbanos y escolares a través de un sistema de visión artificial (IA) que clasifica el plástico en la fuente, evitando que estos desechos terminen en vertederos o incineradoras. En segundo lugar, introduce una solución biológica disruptiva al utilizar el hongo </w:t>
      </w:r>
      <w:r w:rsidDel="00000000" w:rsidR="00000000" w:rsidRPr="00000000">
        <w:rPr>
          <w:rFonts w:ascii="Times New Roman" w:cs="Times New Roman" w:eastAsia="Times New Roman" w:hAnsi="Times New Roman"/>
          <w:i w:val="1"/>
          <w:iCs w:val="1"/>
          <w:sz w:val="24"/>
          <w:szCs w:val="24"/>
          <w:rtl w:val="0"/>
        </w:rPr>
        <w:t xml:space="preserve">Pleurotus ostreatus</w:t>
      </w:r>
      <w:r w:rsidDel="00000000" w:rsidR="00000000" w:rsidRPr="00000000">
        <w:rPr>
          <w:rFonts w:ascii="Times New Roman" w:cs="Times New Roman" w:eastAsia="Times New Roman" w:hAnsi="Times New Roman"/>
          <w:sz w:val="24"/>
          <w:szCs w:val="24"/>
          <w:rtl w:val="0"/>
        </w:rPr>
        <w:t xml:space="preserve">, cuyas enzimas descomponen los polímeros del plástico de forma natural y acelerada. De este modo, Greenblock sustituye los procesos industriales contaminantes de gestión de residuos por un método de captura, reciclaje inteligente y degradación biológica que reduce drásticamente las emisiones de carbono asociadas al ciclo de vida del plástico en Ecuador.</w:t>
      </w:r>
    </w:p>
    <w:p w:rsidR="00000000" w:rsidDel="00000000" w:rsidP="00000000" w:rsidRDefault="00000000" w:rsidRPr="00000000" w14:paraId="00000025">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fckt1u4f8iut" w:id="3"/>
      <w:bookmarkEnd w:id="3"/>
      <w:r w:rsidDel="00000000" w:rsidR="00000000" w:rsidRPr="00000000">
        <w:rPr>
          <w:rFonts w:ascii="Times New Roman" w:cs="Times New Roman" w:eastAsia="Times New Roman" w:hAnsi="Times New Roman"/>
          <w:b w:val="1"/>
          <w:bCs w:val="1"/>
          <w:color w:val="000000"/>
          <w:sz w:val="26"/>
          <w:szCs w:val="26"/>
          <w:rtl w:val="0"/>
        </w:rPr>
        <w:t xml:space="preserve">2. Meta Específica</w:t>
      </w:r>
    </w:p>
    <w:p w:rsidR="00000000" w:rsidDel="00000000" w:rsidP="00000000" w:rsidRDefault="00000000" w:rsidRPr="00000000" w14:paraId="00000026">
      <w:pPr>
        <w:numPr>
          <w:ilvl w:val="0"/>
          <w:numId w:val="3"/>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13.3:</w:t>
      </w:r>
      <w:r w:rsidDel="00000000" w:rsidR="00000000" w:rsidRPr="00000000">
        <w:rPr>
          <w:rFonts w:ascii="Times New Roman" w:cs="Times New Roman" w:eastAsia="Times New Roman" w:hAnsi="Times New Roman"/>
          <w:sz w:val="24"/>
          <w:szCs w:val="24"/>
          <w:rtl w:val="0"/>
        </w:rPr>
        <w:t xml:space="preserve"> Mejorar la educación, la sensibilización y la capacidad humana e institucional respecto de la mitigación del cambio climático, la adaptación a él, la reducción de sus efectos y la alerta temprana.</w:t>
      </w:r>
    </w:p>
    <w:p w:rsidR="00000000" w:rsidDel="00000000" w:rsidP="00000000" w:rsidRDefault="00000000" w:rsidRPr="00000000" w14:paraId="00000027">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ch235fxcvpri" w:id="4"/>
      <w:bookmarkEnd w:id="4"/>
      <w:r w:rsidDel="00000000" w:rsidR="00000000" w:rsidRPr="00000000">
        <w:rPr>
          <w:rFonts w:ascii="Times New Roman" w:cs="Times New Roman" w:eastAsia="Times New Roman" w:hAnsi="Times New Roman"/>
          <w:b w:val="1"/>
          <w:bCs w:val="1"/>
          <w:color w:val="000000"/>
          <w:sz w:val="26"/>
          <w:szCs w:val="26"/>
          <w:rtl w:val="0"/>
        </w:rPr>
        <w:t xml:space="preserve">3. Indicadores Medibles de Impacto Esperado</w:t>
      </w:r>
    </w:p>
    <w:p w:rsidR="00000000" w:rsidDel="00000000" w:rsidP="00000000" w:rsidRDefault="00000000" w:rsidRPr="00000000" w14:paraId="00000028">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Kilogramos de plástico recuperados y procesados:</w:t>
      </w:r>
      <w:r w:rsidDel="00000000" w:rsidR="00000000" w:rsidRPr="00000000">
        <w:rPr>
          <w:rFonts w:ascii="Times New Roman" w:cs="Times New Roman" w:eastAsia="Times New Roman" w:hAnsi="Times New Roman"/>
          <w:sz w:val="24"/>
          <w:szCs w:val="24"/>
          <w:rtl w:val="0"/>
        </w:rPr>
        <w:t xml:space="preserve"> Volumen neto de residuos plásticos retirados del entorno urbano escolar que son redirigidos hacia los laboratorios biológicos.</w:t>
      </w:r>
    </w:p>
    <w:p w:rsidR="00000000" w:rsidDel="00000000" w:rsidP="00000000" w:rsidRDefault="00000000" w:rsidRPr="00000000" w14:paraId="00000029">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Reducción estimada de emisiones de CO₂ equivalente:</w:t>
      </w:r>
      <w:r w:rsidDel="00000000" w:rsidR="00000000" w:rsidRPr="00000000">
        <w:rPr>
          <w:rFonts w:ascii="Times New Roman" w:cs="Times New Roman" w:eastAsia="Times New Roman" w:hAnsi="Times New Roman"/>
          <w:sz w:val="24"/>
          <w:szCs w:val="24"/>
          <w:rtl w:val="0"/>
        </w:rPr>
        <w:t xml:space="preserve"> Cálculo del impacto de mitigación ambiental basado en el total de plástico degradado y reciclado que no llegó a los sistemas de incineración o vertederos tradicionales.</w:t>
      </w:r>
    </w:p>
    <w:p w:rsidR="00000000" w:rsidDel="00000000" w:rsidP="00000000" w:rsidRDefault="00000000" w:rsidRPr="00000000" w14:paraId="0000002A">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Cantidad de GreenPoints generados y transaccionados:</w:t>
      </w:r>
      <w:r w:rsidDel="00000000" w:rsidR="00000000" w:rsidRPr="00000000">
        <w:rPr>
          <w:rFonts w:ascii="Times New Roman" w:cs="Times New Roman" w:eastAsia="Times New Roman" w:hAnsi="Times New Roman"/>
          <w:sz w:val="24"/>
          <w:szCs w:val="24"/>
          <w:rtl w:val="0"/>
        </w:rPr>
        <w:t xml:space="preserve"> Métrica digital que evalúa la frecuencia y volumen del compromiso de los usuarios con las actividades de mitigación climática.</w:t>
      </w:r>
    </w:p>
    <w:p w:rsidR="00000000" w:rsidDel="00000000" w:rsidP="00000000" w:rsidRDefault="00000000" w:rsidRPr="00000000" w14:paraId="0000002B">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Número de retos ecológicos de mitigación completados:</w:t>
      </w:r>
      <w:r w:rsidDel="00000000" w:rsidR="00000000" w:rsidRPr="00000000">
        <w:rPr>
          <w:rFonts w:ascii="Times New Roman" w:cs="Times New Roman" w:eastAsia="Times New Roman" w:hAnsi="Times New Roman"/>
          <w:sz w:val="24"/>
          <w:szCs w:val="24"/>
          <w:rtl w:val="0"/>
        </w:rPr>
        <w:t xml:space="preserve"> Registro inmutable en la blockchain de la cantidad de acciones colectivas e individuales ejecutadas por los estudiantes para reducir la huella de carbono escolar.</w:t>
      </w:r>
    </w:p>
    <w:p w:rsidR="00000000" w:rsidDel="00000000" w:rsidP="00000000" w:rsidRDefault="00000000" w:rsidRPr="00000000" w14:paraId="0000002C">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sug8elf143o2" w:id="5"/>
      <w:bookmarkEnd w:id="5"/>
      <w:r w:rsidDel="00000000" w:rsidR="00000000" w:rsidRPr="00000000">
        <w:rPr>
          <w:rFonts w:ascii="Times New Roman" w:cs="Times New Roman" w:eastAsia="Times New Roman" w:hAnsi="Times New Roman"/>
          <w:b w:val="1"/>
          <w:bCs w:val="1"/>
          <w:sz w:val="34"/>
          <w:szCs w:val="34"/>
          <w:rtl w:val="0"/>
        </w:rPr>
        <w:t xml:space="preserve"> ODS Secundaria 1: ODS 4 — Educación de Calidad</w:t>
      </w:r>
    </w:p>
    <w:p w:rsidR="00000000" w:rsidDel="00000000" w:rsidP="00000000" w:rsidRDefault="00000000" w:rsidRPr="00000000" w14:paraId="0000002D">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9o7yahx2sqdo" w:id="6"/>
      <w:bookmarkEnd w:id="6"/>
      <w:r w:rsidDel="00000000" w:rsidR="00000000" w:rsidRPr="00000000">
        <w:rPr>
          <w:rFonts w:ascii="Times New Roman" w:cs="Times New Roman" w:eastAsia="Times New Roman" w:hAnsi="Times New Roman"/>
          <w:b w:val="1"/>
          <w:bCs w:val="1"/>
          <w:color w:val="000000"/>
          <w:sz w:val="26"/>
          <w:szCs w:val="26"/>
          <w:rtl w:val="0"/>
        </w:rPr>
        <w:t xml:space="preserve">1. Vínculo Concreto y Detallado</w:t>
      </w:r>
    </w:p>
    <w:p w:rsidR="00000000" w:rsidDel="00000000" w:rsidP="00000000" w:rsidRDefault="00000000" w:rsidRPr="00000000" w14:paraId="0000002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educación ambiental tradicional en las aulas de Ecuador ha caído en la teoría abstracta y en metodologías análogas obsoletas que generan apatía en las nuevas generaciones de nativos digitales. Greenblock transforma radicalmente las aulas escolares al convertirlas en </w:t>
      </w:r>
      <w:r w:rsidDel="00000000" w:rsidR="00000000" w:rsidRPr="00000000">
        <w:rPr>
          <w:rFonts w:ascii="Times New Roman" w:cs="Times New Roman" w:eastAsia="Times New Roman" w:hAnsi="Times New Roman"/>
          <w:b w:val="1"/>
          <w:bCs w:val="1"/>
          <w:sz w:val="24"/>
          <w:szCs w:val="24"/>
          <w:rtl w:val="0"/>
        </w:rPr>
        <w:t xml:space="preserve">BioLabs (laboratorios de innovación biotecnológica y científica ciudadana)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no se limita a dar instrucciones de reciclaje, sino que integra de forma práctica disciplinas STEM avanzadas. Los estudiantes interactúan con Inteligencia Artificial utilizada como un tutor científico y sistema de visión artificial para clasificar residuos. Aprenden los fundamentos de la descentralización de datos y la criptografía al ver cómo sus acciones ecológicas se registran de forma transparente en bloques de la red </w:t>
      </w:r>
      <w:r w:rsidDel="00000000" w:rsidR="00000000" w:rsidRPr="00000000">
        <w:rPr>
          <w:rFonts w:ascii="Times New Roman" w:cs="Times New Roman" w:eastAsia="Times New Roman" w:hAnsi="Times New Roman"/>
          <w:i w:val="1"/>
          <w:iCs w:val="1"/>
          <w:sz w:val="24"/>
          <w:szCs w:val="24"/>
          <w:rtl w:val="0"/>
        </w:rPr>
        <w:t xml:space="preserve">blockchain</w:t>
      </w:r>
      <w:r w:rsidDel="00000000" w:rsidR="00000000" w:rsidRPr="00000000">
        <w:rPr>
          <w:rFonts w:ascii="Times New Roman" w:cs="Times New Roman" w:eastAsia="Times New Roman" w:hAnsi="Times New Roman"/>
          <w:sz w:val="24"/>
          <w:szCs w:val="24"/>
          <w:rtl w:val="0"/>
        </w:rPr>
        <w:t xml:space="preserve">. Finalmente, experimentan de primera mano con la biología aplicada al monitorear en tiempo real cómo los hongos biodegradadores descomponen físicamente el plástico. Greenblock convierte la teoría del desarrollo sostenible en una experiencia empírica, gamificada y altamente tecnológica.</w:t>
      </w:r>
    </w:p>
    <w:p w:rsidR="00000000" w:rsidDel="00000000" w:rsidP="00000000" w:rsidRDefault="00000000" w:rsidRPr="00000000" w14:paraId="00000030">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1amzaypdi72k" w:id="7"/>
      <w:bookmarkEnd w:id="7"/>
      <w:r w:rsidDel="00000000" w:rsidR="00000000" w:rsidRPr="00000000">
        <w:rPr>
          <w:rFonts w:ascii="Times New Roman" w:cs="Times New Roman" w:eastAsia="Times New Roman" w:hAnsi="Times New Roman"/>
          <w:b w:val="1"/>
          <w:bCs w:val="1"/>
          <w:color w:val="000000"/>
          <w:sz w:val="26"/>
          <w:szCs w:val="26"/>
          <w:rtl w:val="0"/>
        </w:rPr>
        <w:t xml:space="preserve">2. Meta Específica</w:t>
      </w:r>
    </w:p>
    <w:p w:rsidR="00000000" w:rsidDel="00000000" w:rsidP="00000000" w:rsidRDefault="00000000" w:rsidRPr="00000000" w14:paraId="00000031">
      <w:pPr>
        <w:numPr>
          <w:ilvl w:val="0"/>
          <w:numId w:val="4"/>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4.7:</w:t>
      </w:r>
      <w:r w:rsidDel="00000000" w:rsidR="00000000" w:rsidRPr="00000000">
        <w:rPr>
          <w:rFonts w:ascii="Times New Roman" w:cs="Times New Roman" w:eastAsia="Times New Roman" w:hAnsi="Times New Roman"/>
          <w:sz w:val="24"/>
          <w:szCs w:val="24"/>
          <w:rtl w:val="0"/>
        </w:rPr>
        <w:t xml:space="preserve"> Asegurar que todos los alumnos adquieran los conocimientos teóricos y prácticos necesarios para promover el desarrollo sostenible, entre otras cosas mediante la educación para el desarrollo sostenible y los estilos de vida sostenibles.</w:t>
      </w:r>
    </w:p>
    <w:p w:rsidR="00000000" w:rsidDel="00000000" w:rsidP="00000000" w:rsidRDefault="00000000" w:rsidRPr="00000000" w14:paraId="00000032">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keid88y2b8w8" w:id="8"/>
      <w:bookmarkEnd w:id="8"/>
      <w:r w:rsidDel="00000000" w:rsidR="00000000" w:rsidRPr="00000000">
        <w:rPr>
          <w:rFonts w:ascii="Times New Roman" w:cs="Times New Roman" w:eastAsia="Times New Roman" w:hAnsi="Times New Roman"/>
          <w:b w:val="1"/>
          <w:bCs w:val="1"/>
          <w:color w:val="000000"/>
          <w:sz w:val="26"/>
          <w:szCs w:val="26"/>
          <w:rtl w:val="0"/>
        </w:rPr>
        <w:t xml:space="preserve">3. Indicadores Medibles de Impacto Esperado</w:t>
      </w:r>
    </w:p>
    <w:p w:rsidR="00000000" w:rsidDel="00000000" w:rsidP="00000000" w:rsidRDefault="00000000" w:rsidRPr="00000000" w14:paraId="00000033">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Número de estudiantes capacitados activamente:</w:t>
      </w:r>
      <w:r w:rsidDel="00000000" w:rsidR="00000000" w:rsidRPr="00000000">
        <w:rPr>
          <w:rFonts w:ascii="Times New Roman" w:cs="Times New Roman" w:eastAsia="Times New Roman" w:hAnsi="Times New Roman"/>
          <w:sz w:val="24"/>
          <w:szCs w:val="24"/>
          <w:rtl w:val="0"/>
        </w:rPr>
        <w:t xml:space="preserve"> Cantidad de alumnos que completan los módulos teóricos y prácticos de biotecnología y economía circular dentro de la plataforma.</w:t>
      </w:r>
    </w:p>
    <w:p w:rsidR="00000000" w:rsidDel="00000000" w:rsidP="00000000" w:rsidRDefault="00000000" w:rsidRPr="00000000" w14:paraId="00000034">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Número de BioLabs escolares implementados y operativos:</w:t>
      </w:r>
      <w:r w:rsidDel="00000000" w:rsidR="00000000" w:rsidRPr="00000000">
        <w:rPr>
          <w:rFonts w:ascii="Times New Roman" w:cs="Times New Roman" w:eastAsia="Times New Roman" w:hAnsi="Times New Roman"/>
          <w:sz w:val="24"/>
          <w:szCs w:val="24"/>
          <w:rtl w:val="0"/>
        </w:rPr>
        <w:t xml:space="preserve"> Cantidad de instituciones educativas que adoptan físicamente la infraestructura de Greenblock para experimentos con el hongo </w:t>
      </w:r>
      <w:r w:rsidDel="00000000" w:rsidR="00000000" w:rsidRPr="00000000">
        <w:rPr>
          <w:rFonts w:ascii="Times New Roman" w:cs="Times New Roman" w:eastAsia="Times New Roman" w:hAnsi="Times New Roman"/>
          <w:i w:val="1"/>
          <w:iCs w:val="1"/>
          <w:sz w:val="24"/>
          <w:szCs w:val="24"/>
          <w:rtl w:val="0"/>
        </w:rPr>
        <w:t xml:space="preserve">Pleurotus ostreatus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5">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Tiempo promedio de uso educativo interactivo dentro de la app:</w:t>
      </w:r>
      <w:r w:rsidDel="00000000" w:rsidR="00000000" w:rsidRPr="00000000">
        <w:rPr>
          <w:rFonts w:ascii="Times New Roman" w:cs="Times New Roman" w:eastAsia="Times New Roman" w:hAnsi="Times New Roman"/>
          <w:sz w:val="24"/>
          <w:szCs w:val="24"/>
          <w:rtl w:val="0"/>
        </w:rPr>
        <w:t xml:space="preserve"> Métrica de </w:t>
      </w:r>
      <w:r w:rsidDel="00000000" w:rsidR="00000000" w:rsidRPr="00000000">
        <w:rPr>
          <w:rFonts w:ascii="Times New Roman" w:cs="Times New Roman" w:eastAsia="Times New Roman" w:hAnsi="Times New Roman"/>
          <w:i w:val="1"/>
          <w:iCs w:val="1"/>
          <w:sz w:val="24"/>
          <w:szCs w:val="24"/>
          <w:rtl w:val="0"/>
        </w:rPr>
        <w:t xml:space="preserve">engagement</w:t>
      </w:r>
      <w:r w:rsidDel="00000000" w:rsidR="00000000" w:rsidRPr="00000000">
        <w:rPr>
          <w:rFonts w:ascii="Times New Roman" w:cs="Times New Roman" w:eastAsia="Times New Roman" w:hAnsi="Times New Roman"/>
          <w:sz w:val="24"/>
          <w:szCs w:val="24"/>
          <w:rtl w:val="0"/>
        </w:rPr>
        <w:t xml:space="preserve"> que evalúa la retención de los estudiantes dentro de las dinámicas pedagógicas y científicas de la plataforma.</w:t>
      </w:r>
    </w:p>
    <w:p w:rsidR="00000000" w:rsidDel="00000000" w:rsidP="00000000" w:rsidRDefault="00000000" w:rsidRPr="00000000" w14:paraId="00000036">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Cantidad de experimentos ambientales registrados por los usuarios:</w:t>
      </w:r>
      <w:r w:rsidDel="00000000" w:rsidR="00000000" w:rsidRPr="00000000">
        <w:rPr>
          <w:rFonts w:ascii="Times New Roman" w:cs="Times New Roman" w:eastAsia="Times New Roman" w:hAnsi="Times New Roman"/>
          <w:sz w:val="24"/>
          <w:szCs w:val="24"/>
          <w:rtl w:val="0"/>
        </w:rPr>
        <w:t xml:space="preserve"> Historial de proyectos escolares cargados en el sistema que demuestran la aplicación práctica del método científico al problema del plástico.</w:t>
      </w:r>
    </w:p>
    <w:p w:rsidR="00000000" w:rsidDel="00000000" w:rsidP="00000000" w:rsidRDefault="00000000" w:rsidRPr="00000000" w14:paraId="00000037">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y1uhoc4rc1nz" w:id="9"/>
      <w:bookmarkEnd w:id="9"/>
      <w:r w:rsidDel="00000000" w:rsidR="00000000" w:rsidRPr="00000000">
        <w:rPr>
          <w:rFonts w:ascii="Times New Roman" w:cs="Times New Roman" w:eastAsia="Times New Roman" w:hAnsi="Times New Roman"/>
          <w:b w:val="1"/>
          <w:bCs w:val="1"/>
          <w:sz w:val="34"/>
          <w:szCs w:val="34"/>
          <w:rtl w:val="0"/>
        </w:rPr>
        <w:t xml:space="preserve"> ODS Secundaria 2: ODS 9 — Industria, Innovación e Infraestructura</w:t>
      </w:r>
    </w:p>
    <w:p w:rsidR="00000000" w:rsidDel="00000000" w:rsidP="00000000" w:rsidRDefault="00000000" w:rsidRPr="00000000" w14:paraId="00000038">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xw1gisjg8eqz" w:id="10"/>
      <w:bookmarkEnd w:id="10"/>
      <w:r w:rsidDel="00000000" w:rsidR="00000000" w:rsidRPr="00000000">
        <w:rPr>
          <w:rFonts w:ascii="Times New Roman" w:cs="Times New Roman" w:eastAsia="Times New Roman" w:hAnsi="Times New Roman"/>
          <w:b w:val="1"/>
          <w:bCs w:val="1"/>
          <w:color w:val="000000"/>
          <w:sz w:val="26"/>
          <w:szCs w:val="26"/>
          <w:rtl w:val="0"/>
        </w:rPr>
        <w:t xml:space="preserve">1. Vínculo Concreto y Detallado</w:t>
      </w:r>
    </w:p>
    <w:p w:rsidR="00000000" w:rsidDel="00000000" w:rsidP="00000000" w:rsidRDefault="00000000" w:rsidRPr="00000000" w14:paraId="0000003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actual de gestión de residuos y reciclaje en Ecuador carece de infraestructura tecnológica moderna y padece de una profunda opacidad en sus datos, lo que fomenta el desvío de recursos y el escepticismo ciudadano (</w:t>
      </w:r>
      <w:r w:rsidDel="00000000" w:rsidR="00000000" w:rsidRPr="00000000">
        <w:rPr>
          <w:rFonts w:ascii="Times New Roman" w:cs="Times New Roman" w:eastAsia="Times New Roman" w:hAnsi="Times New Roman"/>
          <w:i w:val="1"/>
          <w:iCs w:val="1"/>
          <w:sz w:val="24"/>
          <w:szCs w:val="24"/>
          <w:rtl w:val="0"/>
        </w:rPr>
        <w:t xml:space="preserve">greenwashing</w:t>
      </w:r>
      <w:r w:rsidDel="00000000" w:rsidR="00000000" w:rsidRPr="00000000">
        <w:rPr>
          <w:rFonts w:ascii="Times New Roman" w:cs="Times New Roman" w:eastAsia="Times New Roman" w:hAnsi="Times New Roman"/>
          <w:sz w:val="24"/>
          <w:szCs w:val="24"/>
          <w:rtl w:val="0"/>
        </w:rPr>
        <w:t xml:space="preserve">). Greenblock aporta una innovación de infraestructura digital y biológica disruptiva al unificar bits, bloques y biología en una sola arquitectura.</w:t>
      </w:r>
    </w:p>
    <w:p w:rsidR="00000000" w:rsidDel="00000000" w:rsidP="00000000" w:rsidRDefault="00000000" w:rsidRPr="00000000" w14:paraId="0000003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implementar la tecnología </w:t>
      </w:r>
      <w:r w:rsidDel="00000000" w:rsidR="00000000" w:rsidRPr="00000000">
        <w:rPr>
          <w:rFonts w:ascii="Times New Roman" w:cs="Times New Roman" w:eastAsia="Times New Roman" w:hAnsi="Times New Roman"/>
          <w:i w:val="1"/>
          <w:iCs w:val="1"/>
          <w:sz w:val="24"/>
          <w:szCs w:val="24"/>
          <w:rtl w:val="0"/>
        </w:rPr>
        <w:t xml:space="preserve">blockchain</w:t>
      </w:r>
      <w:r w:rsidDel="00000000" w:rsidR="00000000" w:rsidRPr="00000000">
        <w:rPr>
          <w:rFonts w:ascii="Times New Roman" w:cs="Times New Roman" w:eastAsia="Times New Roman" w:hAnsi="Times New Roman"/>
          <w:sz w:val="24"/>
          <w:szCs w:val="24"/>
          <w:rtl w:val="0"/>
        </w:rPr>
        <w:t xml:space="preserve">, Greenblock construye una infraestructura de confianza pública, inmutable y auditable que erradica el fraude en las campañas ambientales institucionales y corporativas. Las empresas y los colegios ya no dependen de promesas vacías; cada botella plástica recuperada y cada gramo de material degradado por los hongos queda certificado en una red descentralizada mediante contratos inteligentes que automatizan los incentivos económicos bajo el modelo </w:t>
      </w:r>
      <w:r w:rsidDel="00000000" w:rsidR="00000000" w:rsidRPr="00000000">
        <w:rPr>
          <w:rFonts w:ascii="Times New Roman" w:cs="Times New Roman" w:eastAsia="Times New Roman" w:hAnsi="Times New Roman"/>
          <w:i w:val="1"/>
          <w:iCs w:val="1"/>
          <w:sz w:val="24"/>
          <w:szCs w:val="24"/>
          <w:rtl w:val="0"/>
        </w:rPr>
        <w:t xml:space="preserve">Recycle-to-Earn</w:t>
      </w:r>
      <w:r w:rsidDel="00000000" w:rsidR="00000000" w:rsidRPr="00000000">
        <w:rPr>
          <w:rFonts w:ascii="Times New Roman" w:cs="Times New Roman" w:eastAsia="Times New Roman" w:hAnsi="Times New Roman"/>
          <w:sz w:val="24"/>
          <w:szCs w:val="24"/>
          <w:rtl w:val="0"/>
        </w:rPr>
        <w:t xml:space="preserve">. Esta convergencia de IA, Blockchain y Biotecnología dota a las ciudades de una infraestructura de economía circular inteligente y de vanguardia, elevando el nivel tecnológico de la gestión ambiental local.</w:t>
      </w:r>
    </w:p>
    <w:p w:rsidR="00000000" w:rsidDel="00000000" w:rsidP="00000000" w:rsidRDefault="00000000" w:rsidRPr="00000000" w14:paraId="0000003B">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wa6fsdhq81dn" w:id="11"/>
      <w:bookmarkEnd w:id="11"/>
      <w:r w:rsidDel="00000000" w:rsidR="00000000" w:rsidRPr="00000000">
        <w:rPr>
          <w:rFonts w:ascii="Times New Roman" w:cs="Times New Roman" w:eastAsia="Times New Roman" w:hAnsi="Times New Roman"/>
          <w:b w:val="1"/>
          <w:bCs w:val="1"/>
          <w:color w:val="000000"/>
          <w:sz w:val="26"/>
          <w:szCs w:val="26"/>
          <w:rtl w:val="0"/>
        </w:rPr>
        <w:t xml:space="preserve">2. Meta Específica</w:t>
      </w:r>
    </w:p>
    <w:p w:rsidR="00000000" w:rsidDel="00000000" w:rsidP="00000000" w:rsidRDefault="00000000" w:rsidRPr="00000000" w14:paraId="0000003C">
      <w:pPr>
        <w:numPr>
          <w:ilvl w:val="0"/>
          <w:numId w:val="5"/>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9.5:</w:t>
      </w:r>
      <w:r w:rsidDel="00000000" w:rsidR="00000000" w:rsidRPr="00000000">
        <w:rPr>
          <w:rFonts w:ascii="Times New Roman" w:cs="Times New Roman" w:eastAsia="Times New Roman" w:hAnsi="Times New Roman"/>
          <w:sz w:val="24"/>
          <w:szCs w:val="24"/>
          <w:rtl w:val="0"/>
        </w:rPr>
        <w:t xml:space="preserve"> Aumentar la investigación científica y mejorar la capacidad tecnológica de los sectores industriales de todos los países, fomentando la innovación y aumentando considerablemente el número de personas que trabajan en investigación y desarrollo.</w:t>
      </w:r>
    </w:p>
    <w:p w:rsidR="00000000" w:rsidDel="00000000" w:rsidP="00000000" w:rsidRDefault="00000000" w:rsidRPr="00000000" w14:paraId="0000003D">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406a12w5vsvi" w:id="12"/>
      <w:bookmarkEnd w:id="12"/>
      <w:r w:rsidDel="00000000" w:rsidR="00000000" w:rsidRPr="00000000">
        <w:rPr>
          <w:rFonts w:ascii="Times New Roman" w:cs="Times New Roman" w:eastAsia="Times New Roman" w:hAnsi="Times New Roman"/>
          <w:b w:val="1"/>
          <w:bCs w:val="1"/>
          <w:color w:val="000000"/>
          <w:sz w:val="26"/>
          <w:szCs w:val="26"/>
          <w:rtl w:val="0"/>
        </w:rPr>
        <w:t xml:space="preserve">3. Indicadores Medibles de Impacto Esperado</w:t>
      </w:r>
    </w:p>
    <w:p w:rsidR="00000000" w:rsidDel="00000000" w:rsidP="00000000" w:rsidRDefault="00000000" w:rsidRPr="00000000" w14:paraId="0000003E">
      <w:pPr>
        <w:numPr>
          <w:ilvl w:val="0"/>
          <w:numId w:val="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Número de registros ecológicos e industriales securizados en blockchain:</w:t>
      </w:r>
      <w:r w:rsidDel="00000000" w:rsidR="00000000" w:rsidRPr="00000000">
        <w:rPr>
          <w:rFonts w:ascii="Times New Roman" w:cs="Times New Roman" w:eastAsia="Times New Roman" w:hAnsi="Times New Roman"/>
          <w:sz w:val="24"/>
          <w:szCs w:val="24"/>
          <w:rtl w:val="0"/>
        </w:rPr>
        <w:t xml:space="preserve"> Volumen de transacciones y certificaciones de impacto ambiental guardadas de manera inalterable en la red.</w:t>
      </w:r>
    </w:p>
    <w:p w:rsidR="00000000" w:rsidDel="00000000" w:rsidP="00000000" w:rsidRDefault="00000000" w:rsidRPr="00000000" w14:paraId="0000003F">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Tasa de precisión del algoritmo de IA en el reconocimiento de residuos:</w:t>
      </w:r>
      <w:r w:rsidDel="00000000" w:rsidR="00000000" w:rsidRPr="00000000">
        <w:rPr>
          <w:rFonts w:ascii="Times New Roman" w:cs="Times New Roman" w:eastAsia="Times New Roman" w:hAnsi="Times New Roman"/>
          <w:sz w:val="24"/>
          <w:szCs w:val="24"/>
          <w:rtl w:val="0"/>
        </w:rPr>
        <w:t xml:space="preserve"> Nivel de eficiencia del sistema de visión artificial para clasificar e identificar correctamente los tipos de plásticos aptos para la biodegradación.</w:t>
      </w:r>
    </w:p>
    <w:p w:rsidR="00000000" w:rsidDel="00000000" w:rsidP="00000000" w:rsidRDefault="00000000" w:rsidRPr="00000000" w14:paraId="00000040">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Cantidad de instituciones y PyMEs conectadas a la plataforma:</w:t>
      </w:r>
      <w:r w:rsidDel="00000000" w:rsidR="00000000" w:rsidRPr="00000000">
        <w:rPr>
          <w:rFonts w:ascii="Times New Roman" w:cs="Times New Roman" w:eastAsia="Times New Roman" w:hAnsi="Times New Roman"/>
          <w:sz w:val="24"/>
          <w:szCs w:val="24"/>
          <w:rtl w:val="0"/>
        </w:rPr>
        <w:t xml:space="preserve"> Número de actores económicos que utilizan la infraestructura digital de Greenblock para trazar su responsabilidad ambiental empresarial (RSE).</w:t>
      </w:r>
    </w:p>
    <w:p w:rsidR="00000000" w:rsidDel="00000000" w:rsidP="00000000" w:rsidRDefault="00000000" w:rsidRPr="00000000" w14:paraId="00000041">
      <w:pPr>
        <w:numPr>
          <w:ilvl w:val="0"/>
          <w:numId w:val="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Número de patentes o desarrollos biotecnológicos derivados:</w:t>
      </w:r>
      <w:r w:rsidDel="00000000" w:rsidR="00000000" w:rsidRPr="00000000">
        <w:rPr>
          <w:rFonts w:ascii="Times New Roman" w:cs="Times New Roman" w:eastAsia="Times New Roman" w:hAnsi="Times New Roman"/>
          <w:sz w:val="24"/>
          <w:szCs w:val="24"/>
          <w:rtl w:val="0"/>
        </w:rPr>
        <w:t xml:space="preserve"> Registro de mejoras técnicas o metodológicas desarrolladas en el monitoreo del proceso de degradación por hongos.</w:t>
      </w:r>
    </w:p>
    <w:p w:rsidR="00000000" w:rsidDel="00000000" w:rsidP="00000000" w:rsidRDefault="00000000" w:rsidRPr="00000000" w14:paraId="00000042">
      <w:pPr>
        <w:spacing w:after="240" w:before="240" w:line="360" w:lineRule="auto"/>
        <w:rPr>
          <w:rFonts w:ascii="Times New Roman" w:cs="Times New Roman" w:eastAsia="Times New Roman" w:hAnsi="Times New Roman"/>
          <w:sz w:val="24"/>
          <w:szCs w:val="24"/>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drawing>
        <wp:anchor allowOverlap="1" behindDoc="1" distB="0" distT="0" distL="0" distR="0" hidden="0" layoutInCell="1" locked="0" relativeHeight="0" simplePos="0">
          <wp:simplePos x="0" y="0"/>
          <wp:positionH relativeFrom="page">
            <wp:posOffset>-80962</wp:posOffset>
          </wp:positionH>
          <wp:positionV relativeFrom="page">
            <wp:posOffset>-146133</wp:posOffset>
          </wp:positionV>
          <wp:extent cx="7815263" cy="10842709"/>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15263" cy="10842709"/>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