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9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VIVEK CHAWDA</w:t>
      </w:r>
      <w:r/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color w:val="0000ee"/>
          <w:u w:val="single"/>
        </w:rPr>
      </w:pPr>
      <w:r>
        <w:rPr>
          <w:b/>
          <w:bCs/>
          <w:rtl w:val="0"/>
        </w:rPr>
        <w:t xml:space="preserve">Principal Product Designer</w:t>
      </w:r>
      <w:r>
        <w:rPr>
          <w:rtl w:val="0"/>
        </w:rPr>
        <w:t xml:space="preserve"> Bengaluru, India | +91-966-378-1502 | vivchawda@gmail.com </w:t>
      </w:r>
      <w:hyperlink w:tooltip="#qf6p76rqzgmm" w:anchor="qf6p76rqzgmm" w:history="1">
        <w:r>
          <w:rPr>
            <w:color w:val="0000ee"/>
            <w:u w:val="single"/>
            <w:rtl w:val="0"/>
          </w:rPr>
          <w:t xml:space="preserve">LinkedIn</w:t>
        </w:r>
      </w:hyperlink>
      <w:r>
        <w:rPr>
          <w:rtl w:val="0"/>
        </w:rPr>
        <w:t xml:space="preserve"> | </w:t>
      </w:r>
      <w:hyperlink w:tooltip="#qf6p76rqzgmm" w:anchor="qf6p76rqzgmm" w:history="1">
        <w:r>
          <w:rPr>
            <w:color w:val="0000ee"/>
            <w:u w:val="single"/>
            <w:rtl w:val="0"/>
          </w:rPr>
          <w:t xml:space="preserve">Website</w:t>
        </w:r>
      </w:hyperlink>
      <w:r>
        <w:rPr>
          <w:rtl w:val="0"/>
        </w:rPr>
      </w:r>
      <w:r>
        <w:rPr>
          <w:color w:val="0000ee"/>
          <w:u w:val="single"/>
        </w:rPr>
      </w:r>
    </w:p>
    <w:p w14:paraId="00000003">
      <w:pPr>
        <w:pStyle w:val="69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/>
      </w:pPr>
      <w:r>
        <w:rPr>
          <w:rtl w:val="0"/>
        </w:rPr>
        <w:t xml:space="preserve">PROFESSIONAL SUMMARY</w:t>
      </w:r>
      <w:r/>
    </w:p>
    <w:p w14:paraId="00000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/>
      </w:pPr>
      <w:r>
        <w:rPr>
          <w:rtl w:val="0"/>
        </w:rPr>
        <w:t xml:space="preserve">Hands-on Principal Product Designer with 16 years of experience executing end-to-end UX design across enterprise SaaS, healthcare, a</w:t>
      </w:r>
      <w:r>
        <w:rPr>
          <w:rtl w:val="0"/>
        </w:rPr>
        <w:t xml:space="preserve">nd mobile commerce platforms. Proven track record of shipping complex 0-to-1 products to production and building highly scalable design systems from scratch. Specializes in advanced information architecture, data visualization, and interaction design optim</w:t>
      </w:r>
      <w:r>
        <w:rPr>
          <w:rtl w:val="0"/>
        </w:rPr>
        <w:t xml:space="preserve">ized for specialized user bases. Designed high-fidelity prototypes that secured major international contracts and consistently improved user task success rates through rigorous usability testing. Immediately available for core individual contributor roles.</w:t>
      </w:r>
      <w:r/>
    </w:p>
    <w:p w14:paraId="00000005">
      <w:pPr>
        <w:pStyle w:val="69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/>
      </w:pPr>
      <w:r>
        <w:rPr>
          <w:rtl w:val="0"/>
        </w:rPr>
        <w:t xml:space="preserve">CORE COMPETENCIES</w:t>
      </w:r>
      <w:r/>
    </w:p>
    <w:p w14:paraId="00000006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Design Execution:</w:t>
      </w:r>
      <w:r>
        <w:rPr>
          <w:rtl w:val="0"/>
        </w:rPr>
        <w:t xml:space="preserve"> Interaction Design | Information Architecture | Wireframing and Prototyping | 0-to-1 Product Development</w:t>
      </w:r>
      <w:r/>
    </w:p>
    <w:p w14:paraId="00000007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Design Systems:</w:t>
      </w:r>
      <w:r>
        <w:rPr>
          <w:rtl w:val="0"/>
        </w:rPr>
        <w:t xml:space="preserve"> Advanced Token Management | Component Libraries | Reusable Pattern Libraries</w:t>
      </w:r>
      <w:r/>
    </w:p>
    <w:p w14:paraId="00000008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Research &amp; Testing:</w:t>
      </w:r>
      <w:r>
        <w:rPr>
          <w:rtl w:val="0"/>
        </w:rPr>
        <w:t xml:space="preserve"> User Research | Usability Testing | Low-Literacy Optimization | Field Workshops</w:t>
      </w:r>
      <w:r/>
    </w:p>
    <w:p w14:paraId="00000009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Standards &amp; Delivery:</w:t>
      </w:r>
      <w:r>
        <w:rPr>
          <w:rtl w:val="0"/>
        </w:rPr>
        <w:t xml:space="preserve"> Agile/SAFe Delivery | WCAG 2.1 AA Accessibility | Regulated Software Standards</w:t>
      </w:r>
      <w:r/>
    </w:p>
    <w:p w14:paraId="0000000A">
      <w:pPr>
        <w:pStyle w:val="69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TOOLS &amp; TECHNOLOGIES</w:t>
      </w:r>
      <w:r/>
    </w:p>
    <w:p w14:paraId="0000000B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Design:</w:t>
      </w:r>
      <w:r>
        <w:rPr>
          <w:rtl w:val="0"/>
        </w:rPr>
        <w:t xml:space="preserve"> Figma (Advanced - Design Systems, Tokens, Component Libraries) | Adobe Creative Suite | Sketch | Axure | Framer | Miro</w:t>
      </w:r>
      <w:r/>
    </w:p>
    <w:p w14:paraId="0000000C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Technologies:</w:t>
      </w:r>
      <w:r>
        <w:rPr>
          <w:rtl w:val="0"/>
        </w:rPr>
        <w:t xml:space="preserve"> HTML | CSS | JavaScript | TypeScript | React</w:t>
      </w:r>
      <w:r/>
    </w:p>
    <w:p w14:paraId="0000000D">
      <w:pPr>
        <w:pStyle w:val="69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PROFESSIONAL EXPERIENCE</w:t>
      </w:r>
      <w:r/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i/>
          <w:iCs/>
        </w:rPr>
      </w:pPr>
      <w:r>
        <w:rPr>
          <w:b/>
          <w:bCs/>
          <w:rtl w:val="0"/>
        </w:rPr>
        <w:t xml:space="preserve">Principal UX Consultant</w:t>
      </w:r>
      <w:r>
        <w:rPr>
          <w:rtl w:val="0"/>
        </w:rPr>
        <w:t xml:space="preserve"> | Independent Practice | Aug 2025 – Present </w:t>
      </w:r>
      <w:r>
        <w:rPr>
          <w:i/>
          <w:iCs/>
          <w:rtl w:val="0"/>
        </w:rPr>
        <w:t xml:space="preserve">Bengaluru, India</w:t>
      </w:r>
      <w:r>
        <w:rPr>
          <w:i/>
          <w:iCs/>
        </w:rPr>
      </w:r>
    </w:p>
    <w:p w14:paraId="0000000F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Providing comprehensive UX consulting, design audits, compliance reviews, and core UX strategy to clients across the healthcare, insurance, and enterprise sectors.</w:t>
      </w:r>
      <w:r/>
    </w:p>
    <w:p w14:paraId="00000010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Conceived, designed, and developed the end-to-end user experience for VC Lab, an advanced Vision-AI powered inventory and lab management system.</w:t>
      </w:r>
      <w:r/>
    </w:p>
    <w:p w14:paraId="00000011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Designed and built core interaction flows across a fully optimized web dashboard and a mobile companion application to demonstrate high-fidelity technical execution.</w:t>
      </w:r>
      <w:r/>
    </w:p>
    <w:p w14:paraId="000000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i/>
          <w:iCs/>
        </w:rPr>
      </w:pPr>
      <w:r>
        <w:rPr>
          <w:b/>
          <w:bCs/>
          <w:rtl w:val="0"/>
        </w:rPr>
        <w:t xml:space="preserve">Design Lead (6-Month Fixed-Term Contract)</w:t>
      </w:r>
      <w:r>
        <w:rPr>
          <w:rtl w:val="0"/>
        </w:rPr>
        <w:t xml:space="preserve"> | Ecolab | Nov 2024 – May 2025 </w:t>
      </w:r>
      <w:r>
        <w:rPr>
          <w:i/>
          <w:iCs/>
          <w:rtl w:val="0"/>
        </w:rPr>
        <w:t xml:space="preserve">Bengaluru, India</w:t>
      </w:r>
      <w:r>
        <w:rPr>
          <w:i/>
          <w:iCs/>
        </w:rPr>
      </w:r>
    </w:p>
    <w:p w14:paraId="00000013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Scaled an advanced enterprise design system company-wide, directly accelerating overall design delivery speeds by 20%.</w:t>
      </w:r>
      <w:r/>
    </w:p>
    <w:p w14:paraId="00000014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Built comprehensive design tokens, robust component libraries, and highly reusable pattern libraries inside Figma.</w:t>
      </w:r>
      <w:r/>
    </w:p>
    <w:p w14:paraId="00000015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Optimized wireframing and implementation workflows, improving design-to-development handoff efficiency by 25%.</w:t>
      </w:r>
      <w:r/>
    </w:p>
    <w:p w14:paraId="00000016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Delivered precise design QA processes that successfully reduced post-handoff development rework by 30%.</w:t>
      </w:r>
      <w:r/>
    </w:p>
    <w:p w14:paraId="00000017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Ensured strict end-to-end compliance with WCAG 2.1 AA accessibility standards across all delivered interface outputs.</w:t>
      </w:r>
      <w:r/>
    </w:p>
    <w:p w14:paraId="000000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i/>
          <w:iCs/>
        </w:rPr>
      </w:pPr>
      <w:r>
        <w:rPr>
          <w:b/>
          <w:bCs/>
          <w:rtl w:val="0"/>
        </w:rPr>
        <w:t xml:space="preserve">Lead Product Designer</w:t>
      </w:r>
      <w:r>
        <w:rPr>
          <w:rtl w:val="0"/>
        </w:rPr>
        <w:t xml:space="preserve"> | McKinsey and Company | Feb 2022 – Aug 2023 </w:t>
      </w:r>
      <w:r>
        <w:rPr>
          <w:i/>
          <w:iCs/>
          <w:rtl w:val="0"/>
        </w:rPr>
        <w:t xml:space="preserve">Bengaluru, India</w:t>
      </w:r>
      <w:r>
        <w:rPr>
          <w:i/>
          <w:iCs/>
        </w:rPr>
      </w:r>
    </w:p>
    <w:p w14:paraId="00000019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Led end-to-end product design execution for MAARS, a secure mobile commerce platform deployed to 10,000+ smallholder farmers across rural India (live on Google Play Store).</w:t>
      </w:r>
      <w:r/>
    </w:p>
    <w:p w14:paraId="0000001A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Conducted immersive on-field user research and interactive co-creation workshops directly with target user groups.</w:t>
      </w:r>
      <w:r/>
    </w:p>
    <w:p w14:paraId="0000001B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Crafted specialized information architecture and intuitive interaction patterns optimized specifically for low-literacy users.</w:t>
      </w:r>
      <w:r/>
    </w:p>
    <w:p w14:paraId="0000001C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Drove iterative research, testing, and UI refinement loops that successfully improved core task success rates by 55%.</w:t>
      </w:r>
      <w:r/>
    </w:p>
    <w:p w14:paraId="0000001D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Designed highly secure, critical user flows including two-factor authentication (2FA) and account protection interfaces.</w:t>
      </w:r>
      <w:r/>
    </w:p>
    <w:p w14:paraId="0000001E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Delivered high-fidelity outputs across full Agile sprint cycles alongside product, engineering, and research teams.</w:t>
      </w:r>
      <w:r/>
    </w:p>
    <w:p w14:paraId="000000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i/>
          <w:iCs/>
        </w:rPr>
      </w:pPr>
      <w:r>
        <w:rPr>
          <w:b/>
          <w:bCs/>
          <w:rtl w:val="0"/>
        </w:rPr>
        <w:t xml:space="preserve">Principal Product Designer</w:t>
      </w:r>
      <w:r>
        <w:rPr>
          <w:rtl w:val="0"/>
        </w:rPr>
        <w:t xml:space="preserve"> | Kayrros | Nov 2020 – Jan 2022 </w:t>
      </w:r>
      <w:r>
        <w:rPr>
          <w:i/>
          <w:iCs/>
          <w:rtl w:val="0"/>
        </w:rPr>
        <w:t xml:space="preserve">Bengaluru, India / Paris, France</w:t>
      </w:r>
      <w:r>
        <w:rPr>
          <w:i/>
          <w:iCs/>
        </w:rPr>
      </w:r>
    </w:p>
    <w:p w14:paraId="00000020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Drove hands-on product design execution for a sophisticated suite of 7 interconnected environmental monitoring SaaS products.</w:t>
      </w:r>
      <w:r/>
    </w:p>
    <w:p w14:paraId="00000021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Built a comprehensive cross-platform design system from scratch utilizing design tokens and component libraries, accelerating development cycles by 18%.</w:t>
      </w:r>
      <w:r/>
    </w:p>
    <w:p w14:paraId="00000022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Designed complex data visualization dashboards and technical information architecture tailored for enterprise analyst teams.</w:t>
      </w:r>
      <w:r/>
    </w:p>
    <w:p w14:paraId="00000023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Shipped predictive analysis interfaces, real-time risk assessment views, and dense decision-support tools.</w:t>
      </w:r>
      <w:r/>
    </w:p>
    <w:p w14:paraId="000000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i/>
          <w:iCs/>
        </w:rPr>
      </w:pPr>
      <w:r>
        <w:rPr>
          <w:b/>
          <w:bCs/>
          <w:rtl w:val="0"/>
        </w:rPr>
        <w:t xml:space="preserve">Senior UX Designer</w:t>
      </w:r>
      <w:r>
        <w:rPr>
          <w:rtl w:val="0"/>
        </w:rPr>
        <w:t xml:space="preserve"> | Siemens Technology | Jul 2018 – Nov 2020 </w:t>
      </w:r>
      <w:r>
        <w:rPr>
          <w:i/>
          <w:iCs/>
          <w:rtl w:val="0"/>
        </w:rPr>
        <w:t xml:space="preserve">Bengaluru, India / Erlangen, Germany</w:t>
      </w:r>
      <w:r>
        <w:rPr>
          <w:i/>
          <w:iCs/>
        </w:rPr>
      </w:r>
    </w:p>
    <w:p w14:paraId="00000025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Designed and pitched the winning high-fidelity prototype that secured the major Dubai Expo 2020 Control Center contract for a secure, real-time monitoring dashboard.</w:t>
      </w:r>
      <w:r/>
    </w:p>
    <w:p w14:paraId="00000026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Reduced post-launch support tickets by 25% by delivering highly precise interaction specifications and interactive prototypes.</w:t>
      </w:r>
      <w:r/>
    </w:p>
    <w:p w14:paraId="0000002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Aligned interface layouts and user flows with strict global business unit requirements and technical compliance mandates.</w:t>
      </w:r>
      <w:r/>
    </w:p>
    <w:p w14:paraId="0000002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i/>
          <w:iCs/>
        </w:rPr>
      </w:pPr>
      <w:r>
        <w:rPr>
          <w:b/>
          <w:bCs/>
          <w:rtl w:val="0"/>
        </w:rPr>
        <w:t xml:space="preserve">Senior UX Designer</w:t>
      </w:r>
      <w:r>
        <w:rPr>
          <w:rtl w:val="0"/>
        </w:rPr>
        <w:t xml:space="preserve"> | Philips Design | Jan 2015 – Apr 2018 </w:t>
      </w:r>
      <w:r>
        <w:rPr>
          <w:i/>
          <w:iCs/>
          <w:rtl w:val="0"/>
        </w:rPr>
        <w:t xml:space="preserve">Bengaluru, India</w:t>
      </w:r>
      <w:r>
        <w:rPr>
          <w:i/>
          <w:iCs/>
        </w:rPr>
      </w:r>
    </w:p>
    <w:p w14:paraId="00000029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Led UX design for a global SaaS platform tracking medical imaging equipment health and uptime for hospital networks worldwide.</w:t>
      </w:r>
      <w:r/>
    </w:p>
    <w:p w14:paraId="0000002A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Designed complex clinical interfaces adhering strictly to FDA-regulated medical software safety standards.</w:t>
      </w:r>
      <w:r/>
    </w:p>
    <w:p w14:paraId="0000002B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rtl w:val="0"/>
        </w:rPr>
        <w:t xml:space="preserve">Delivered robust wireframes, workflow prototypes, and precise design specifications validated through user research with global radiologists and engineers.</w:t>
      </w:r>
      <w:r/>
    </w:p>
    <w:p w14:paraId="0000002C">
      <w:pPr>
        <w:pStyle w:val="69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ADDITIONAL EXPERIENCE</w:t>
      </w:r>
      <w:r/>
    </w:p>
    <w:p w14:paraId="0000002D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Senior Interaction Designer</w:t>
      </w:r>
      <w:r>
        <w:rPr>
          <w:rtl w:val="0"/>
        </w:rPr>
        <w:t xml:space="preserve"> | GE Healthcare | 2012 – 2014 | Designed high-acuity patient monitoring and TeleICU clinical interfaces.</w:t>
      </w:r>
      <w:r/>
    </w:p>
    <w:p w14:paraId="0000002E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Interaction Designer</w:t>
      </w:r>
      <w:r>
        <w:rPr>
          <w:rtl w:val="0"/>
        </w:rPr>
        <w:t xml:space="preserve"> | Jaguar Land Rover | 2011 – 2012 | Created automotive HMI designs applying strict driver distraction safety standards.</w:t>
      </w:r>
      <w:r/>
    </w:p>
    <w:p w14:paraId="0000002F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UX Designer</w:t>
      </w:r>
      <w:r>
        <w:rPr>
          <w:rtl w:val="0"/>
        </w:rPr>
        <w:t xml:space="preserve"> | Tata Elxsi | 2010 – 2011 | Designed interaction patterns and IA for enterprise and consumer applications.</w:t>
      </w:r>
      <w:r/>
    </w:p>
    <w:p w14:paraId="00000030">
      <w:pPr>
        <w:pStyle w:val="69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EDUCATION &amp; CERTIFICATIONS</w:t>
      </w:r>
      <w:r/>
    </w:p>
    <w:p w14:paraId="00000031">
      <w:pPr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Master of Design (M.Des.) - Software and User Interface Design</w:t>
      </w:r>
      <w:r>
        <w:rPr>
          <w:rtl w:val="0"/>
        </w:rPr>
        <w:t xml:space="preserve"> | National Institute of Design | 2007 – 2009</w:t>
      </w:r>
      <w:r/>
    </w:p>
    <w:p w14:paraId="00000032">
      <w:pPr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Bachelor of Engineering (B.Tech.) - Information Technology</w:t>
      </w:r>
      <w:r>
        <w:rPr>
          <w:rtl w:val="0"/>
        </w:rPr>
        <w:t xml:space="preserve"> | South Gujarat University | 2004 – 2007</w:t>
      </w:r>
      <w:r/>
    </w:p>
    <w:p w14:paraId="00000033">
      <w:pPr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hanging="360" w:left="600"/>
        <w:rPr/>
      </w:pPr>
      <w:r>
        <w:rPr>
          <w:b/>
          <w:bCs/>
          <w:rtl w:val="0"/>
        </w:rPr>
        <w:t xml:space="preserve">Certifications:</w:t>
      </w:r>
      <w:r>
        <w:rPr>
          <w:rtl w:val="0"/>
        </w:rPr>
        <w:t xml:space="preserve"> SAFe Agilist (Scaled Agile Framework) | United Nations Design for Good (DfG) Certification</w:t>
      </w:r>
      <w:r/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table" w:styleId="68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0" w:default="1">
    <w:name w:val="Normal"/>
    <w:pPr>
      <w:pBdr/>
      <w:spacing/>
      <w:ind/>
    </w:pPr>
  </w:style>
  <w:style w:type="paragraph" w:styleId="691">
    <w:name w:val="Heading 1"/>
    <w:basedOn w:val="690"/>
    <w:next w:val="69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692">
    <w:name w:val="Heading 2"/>
    <w:basedOn w:val="690"/>
    <w:next w:val="69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693">
    <w:name w:val="Heading 3"/>
    <w:basedOn w:val="690"/>
    <w:next w:val="69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694">
    <w:name w:val="Heading 4"/>
    <w:basedOn w:val="690"/>
    <w:next w:val="69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695">
    <w:name w:val="Heading 5"/>
    <w:basedOn w:val="690"/>
    <w:next w:val="69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696">
    <w:name w:val="Heading 6"/>
    <w:basedOn w:val="690"/>
    <w:next w:val="69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697">
    <w:name w:val="Title"/>
    <w:basedOn w:val="690"/>
    <w:next w:val="69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98">
    <w:name w:val="Subtitle"/>
    <w:basedOn w:val="690"/>
    <w:next w:val="69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