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/>
        <w:spacing w:after="280" w:line="240" w:lineRule="auto"/>
        <w:ind/>
        <w:rPr>
          <w:rFonts w:ascii="Calibri" w:hAnsi="Calibri" w:eastAsia="Calibri" w:cs="Calibri"/>
          <w:sz w:val="28"/>
          <w:szCs w:val="28"/>
        </w:rPr>
      </w:pPr>
      <w:r>
        <w:rPr>
          <w:rFonts w:ascii="Calibri" w:hAnsi="Calibri" w:eastAsia="Calibri" w:cs="Calibri"/>
          <w:b/>
          <w:bCs/>
          <w:color w:val="0f4761"/>
          <w:sz w:val="44"/>
          <w:szCs w:val="44"/>
          <w:rtl w:val="0"/>
        </w:rPr>
        <w:t xml:space="preserve">VIVEK CHAWDA</w:t>
      </w:r>
      <w:r>
        <w:rPr>
          <w:rFonts w:ascii="Calibri" w:hAnsi="Calibri" w:eastAsia="Calibri" w:cs="Calibri"/>
          <w:sz w:val="28"/>
          <w:szCs w:val="28"/>
        </w:rPr>
      </w:r>
      <w:r>
        <w:rPr>
          <w:rFonts w:ascii="Calibri" w:hAnsi="Calibri" w:eastAsia="Calibri" w:cs="Calibri"/>
          <w:sz w:val="28"/>
          <w:szCs w:val="28"/>
        </w:rPr>
      </w:r>
    </w:p>
    <w:p w14:paraId="00000002">
      <w:pPr>
        <w:pBdr/>
        <w:spacing w:after="280"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Senior UX Designer | UX Operations Lead | Product Strategy | Design Systems &amp; Operations</w:t>
      </w:r>
      <w:r>
        <w:rPr>
          <w:rFonts w:ascii="Calibri" w:hAnsi="Calibri" w:eastAsia="Calibri" w:cs="Calibri"/>
          <w:sz w:val="20"/>
          <w:szCs w:val="20"/>
          <w:rtl w:val="0"/>
        </w:rPr>
        <w:br/>
        <w:t xml:space="preserve">Bengaluru, India | +91-966-378-1502 | </w:t>
      </w:r>
      <w:hyperlink r:id="rId9" w:tooltip="mailto:vivchawda@gmail.com" w:history="1">
        <w:r>
          <w:rPr>
            <w:rFonts w:ascii="Calibri" w:hAnsi="Calibri" w:eastAsia="Calibri" w:cs="Calibri"/>
            <w:color w:val="0553c1"/>
            <w:sz w:val="20"/>
            <w:szCs w:val="20"/>
            <w:u w:val="single"/>
            <w:rtl w:val="0"/>
          </w:rPr>
          <w:t xml:space="preserve">vivchawda@gmail.com</w:t>
        </w:r>
      </w:hyperlink>
      <w:r>
        <w:rPr>
          <w:rFonts w:ascii="Calibri" w:hAnsi="Calibri" w:eastAsia="Calibri" w:cs="Calibri"/>
          <w:sz w:val="20"/>
          <w:szCs w:val="20"/>
          <w:rtl w:val="0"/>
        </w:rPr>
        <w:t xml:space="preserve"> | </w:t>
      </w:r>
      <w:hyperlink r:id="rId10" w:tooltip="https://www.linkedin.com/in/vivekchawda/" w:history="1">
        <w:r>
          <w:rPr>
            <w:rFonts w:ascii="Calibri" w:hAnsi="Calibri" w:eastAsia="Calibri" w:cs="Calibri"/>
            <w:color w:val="0563c1"/>
            <w:sz w:val="20"/>
            <w:szCs w:val="20"/>
            <w:u w:val="single"/>
            <w:rtl w:val="0"/>
          </w:rPr>
          <w:t xml:space="preserve">LinkedIn </w:t>
        </w:r>
      </w:hyperlink>
      <w:r>
        <w:rPr>
          <w:rFonts w:ascii="Calibri" w:hAnsi="Calibri" w:eastAsia="Calibri" w:cs="Calibri"/>
          <w:sz w:val="20"/>
          <w:szCs w:val="20"/>
          <w:rtl w:val="0"/>
        </w:rPr>
        <w:t xml:space="preserve">| </w:t>
      </w:r>
      <w:hyperlink r:id="rId11" w:tooltip="http://www.vivchawda.com/" w:history="1">
        <w:r>
          <w:rPr>
            <w:rFonts w:ascii="Calibri" w:hAnsi="Calibri" w:eastAsia="Calibri" w:cs="Calibri"/>
            <w:color w:val="0563c1"/>
            <w:sz w:val="20"/>
            <w:szCs w:val="20"/>
            <w:u w:val="single"/>
            <w:rtl w:val="0"/>
          </w:rPr>
          <w:t xml:space="preserve">Portfolio</w:t>
        </w:r>
      </w:hyperlink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03">
      <w:pPr>
        <w:pBdr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04">
      <w:pPr>
        <w:pBdr/>
        <w:spacing w:after="280" w:before="280"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PROFESSIONAL SUMMARY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06">
      <w:pPr>
        <w:pBdr/>
        <w:spacing w:after="280"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</w:r>
      <w:r>
        <w:rPr>
          <w:rFonts w:ascii="Calibri" w:hAnsi="Calibri" w:eastAsia="Calibri" w:cs="Calibri"/>
          <w:sz w:val="20"/>
          <w:szCs w:val="20"/>
          <w:rtl w:val="0"/>
        </w:rPr>
        <w:t xml:space="preserve">Strategic UX/Product Design Leader with 15+ years of experience in enterprise SaaS, healthcare and consumer platforms. Proven expertise in design operations, design systems governance, user research, and cross-functional leadership. Built ground up and led high-perfo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rming teams of designers &amp; researchers across several product verticals, delivering 0-1 products at scale.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Demonstrated ability to establish operating rhythms (planning rituals, capacity tracking, prioritization frameworks), improve visibility through governance and standards, and reduce rework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 through design QA and operational rigor. Known for stakeholder management in complex organizations and building processes that empower teams.</w:t>
      </w:r>
      <w:r>
        <w:rPr>
          <w:rFonts w:ascii="Calibri" w:hAnsi="Calibri" w:eastAsia="Calibri" w:cs="Calibri"/>
          <w:sz w:val="20"/>
          <w:szCs w:val="20"/>
          <w:rtl w:val="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07">
      <w:pPr>
        <w:pBdr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08">
      <w:pPr>
        <w:pBdr/>
        <w:spacing w:after="280" w:before="280"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CORE COMPETENCIES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tbl>
      <w:tblPr>
        <w:tblStyle w:val="1_26"/>
        <w:jc w:val="center"/>
        <w:tblCellMar>
          <w:left w:w="160" w:type="dxa"/>
          <w:top w:w="80" w:type="dxa"/>
          <w:right w:w="160" w:type="dxa"/>
          <w:bottom w:w="8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blBorders>
        <w:tblCellSpacing w:w="0" w:type="dxa"/>
        <w:tblLook w:val="04A0" w:firstRow="1" w:lastRow="0" w:firstColumn="1" w:lastColumn="0" w:noHBand="0" w:noVBand="1"/>
      </w:tblPr>
      <w:tblGrid>
        <w:gridCol w:w="2897"/>
        <w:gridCol w:w="2897"/>
        <w:gridCol w:w="2897"/>
      </w:tblGrid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53C7AE99">
            <w:pPr>
              <w:pBdr/>
              <w:spacing/>
              <w:ind/>
              <w:rPr/>
            </w:pPr>
            <w:r>
              <w:rPr>
                <w:b/>
              </w:rPr>
              <w:t xml:space="preserve">Design &amp; UX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25AD8B64">
            <w:pPr>
              <w:pBdr/>
              <w:spacing/>
              <w:ind/>
              <w:rPr/>
            </w:pPr>
            <w:r>
              <w:rPr>
                <w:b/>
              </w:rPr>
              <w:t xml:space="preserve">Operations &amp; Delivery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433D1326">
            <w:pPr>
              <w:pBdr/>
              <w:spacing/>
              <w:ind/>
              <w:rPr/>
            </w:pPr>
            <w:r>
              <w:rPr>
                <w:b/>
              </w:rPr>
              <w:t xml:space="preserve">Tools &amp; Systems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03CDF05B">
            <w:pPr>
              <w:pBdr/>
              <w:spacing/>
              <w:ind/>
              <w:rPr/>
            </w:pPr>
            <w:r>
              <w:t xml:space="preserve">Interaction Design, Information Architecture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10515D48">
            <w:pPr>
              <w:pBdr/>
              <w:spacing/>
              <w:ind/>
              <w:rPr/>
            </w:pPr>
            <w:r>
              <w:t xml:space="preserve">UX Operations, Design Operations (DesignOps)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3CB9244C">
            <w:pPr>
              <w:pBdr/>
              <w:spacing/>
              <w:ind/>
              <w:rPr/>
            </w:pPr>
            <w:r>
              <w:t xml:space="preserve">Jira, Azure DevOps, Asana, Airtable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0E8CD854">
            <w:pPr>
              <w:pBdr/>
              <w:spacing/>
              <w:ind/>
              <w:rPr/>
            </w:pPr>
            <w:r>
              <w:t xml:space="preserve">Design Systems, Design Governance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398A2389">
            <w:pPr>
              <w:pBdr/>
              <w:spacing/>
              <w:ind/>
              <w:rPr/>
            </w:pPr>
            <w:r>
              <w:t xml:space="preserve">Portfolio Management, Capacity Planning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52C8CF7A">
            <w:pPr>
              <w:pBdr/>
              <w:spacing/>
              <w:ind/>
              <w:rPr/>
            </w:pPr>
            <w:r>
              <w:t xml:space="preserve">Figma, Smartsheet, Miro, Adobe XD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7D0B0090">
            <w:pPr>
              <w:pBdr/>
              <w:spacing/>
              <w:ind/>
              <w:rPr/>
            </w:pPr>
            <w:r>
              <w:t xml:space="preserve">User Research, Usability Testing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5F846AF8">
            <w:pPr>
              <w:pBdr/>
              <w:spacing/>
              <w:ind/>
              <w:rPr/>
            </w:pPr>
            <w:r>
              <w:t xml:space="preserve">Work Intake, Prioritization, Sprint Alignment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55291434">
            <w:pPr>
              <w:pBdr/>
              <w:spacing/>
              <w:ind/>
              <w:rPr/>
            </w:pPr>
            <w:r>
              <w:t xml:space="preserve">HTML, CSS, JavaScript (working knowledge)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5C8EE414">
            <w:pPr>
              <w:pBdr/>
              <w:spacing/>
              <w:ind/>
              <w:rPr/>
            </w:pPr>
            <w:r>
              <w:t xml:space="preserve">Design Prototyping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081938E9">
            <w:pPr>
              <w:pBdr/>
              <w:spacing/>
              <w:ind/>
              <w:rPr/>
            </w:pPr>
            <w:r>
              <w:t xml:space="preserve">Backlog Reviews, Delivery Tracking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2C66331B">
            <w:pPr>
              <w:pBdr/>
              <w:spacing/>
              <w:ind/>
              <w:rPr/>
            </w:pPr>
            <w:r>
              <w:t xml:space="preserve">Sketch, Adobe XD, Axure</w:t>
            </w:r>
            <w:r/>
            <w:r/>
          </w:p>
        </w:tc>
      </w:tr>
      <w:tr>
        <w:trPr>
          <w:cantSplit/>
        </w:trPr>
        <w:tc>
          <w:tcPr>
            <w:tcBorders>
              <w:top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6B9B4AE1">
            <w:pPr>
              <w:pBdr/>
              <w:spacing/>
              <w:ind/>
              <w:rPr/>
            </w:pPr>
            <w:r>
              <w:t xml:space="preserve">Design Leadership, Team Mentoring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602EAE7F">
            <w:pPr>
              <w:pBdr/>
              <w:spacing/>
              <w:ind/>
              <w:rPr/>
            </w:pPr>
            <w:r>
              <w:t xml:space="preserve">Stakeholder Management, Cross-functional Alignment</w:t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</w:tcBorders>
            <w:textDirection w:val="lrTb"/>
            <w:noWrap w:val="false"/>
          </w:tcPr>
          <w:p w14:paraId="3D72CB18">
            <w:pPr>
              <w:pBdr/>
              <w:spacing/>
              <w:ind/>
              <w:rPr/>
            </w:pPr>
            <w:r>
              <w:t xml:space="preserve">SAFe Agilist Certification</w:t>
            </w:r>
            <w:r/>
            <w:r/>
          </w:p>
        </w:tc>
      </w:tr>
    </w:tbl>
    <w:p w14:paraId="0000000F">
      <w:pPr>
        <w:pBdr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</w:rPr>
      </w:pPr>
      <w:r>
        <w:rPr>
          <w:rtl w:val="0"/>
        </w:rPr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10">
      <w:pPr>
        <w:pBdr/>
        <w:spacing w:line="240" w:lineRule="auto"/>
        <w:ind/>
        <w:jc w:val="center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1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2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PROFESSIONAL EXPERIENCE</w:t>
      </w:r>
      <w:r>
        <w:rPr>
          <w:rFonts w:ascii="Calibri" w:hAnsi="Calibri" w:eastAsia="Calibri" w:cs="Calibri"/>
          <w:b/>
          <w:bCs/>
          <w:sz w:val="20"/>
          <w:szCs w:val="2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13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14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Design Manager — Ecolab, Bengaluru |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Nov 2024–May 2025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15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Team Leadership &amp; Management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1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Built and managed global design team of 11 UX designers and researchers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7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Owned hiring, onboarding, mentoring, performance management, and career development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Established design reviews, critique frameworks, and quality assurance processes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Fostered design culture of excellence with mentorship programs for junior designers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B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Product Strategy &amp; Design Direction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1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Defined and communicated design vision and strategy across interconnected product lines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feature prioritization and product direction conversations with stakeholders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Conducted user research and usability testing to validate design directions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1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Embedded UX into Agile sprints and release planning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0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1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Design Systems &amp; Governance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22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Scaled enterprise design system company-wide, accelerating delivery by 20%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3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Built comprehensive design tokens, component libraries, and reusable patterns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4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Established design governance framework, Figma tool management standards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Improved design-to-development handoff efficiency by 25%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Ensured WCAG 2.1 AA accessibility compliance across all design outputs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7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8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Design Operations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2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Built comprehensive DesignOps framework: tool governance, workflow documentation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Established design specifications standards and design QA, reducing rework by 30%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C">
      <w:pPr>
        <w:pBdr/>
        <w:spacing w:after="100"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</w: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Senior UX/Product Design Consultant</w:t>
      </w: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, Bengaluru |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Aug 2023–Nov 2024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2D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UX design reviews, design critiques and usability analysis for healthcare, insurance, and consumer tech clients; identified gaps, delivered actionable recommendations with design artifacts.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E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Designed user flows, IA, wireframes, high-fidelity prototypes using user-centered and research-driven methodologies to inform product strategy and roadmap decisions.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2F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Facilitated co-creation workshops, stakeholder interviews, design sprints, journey mapping to align user needs with business goals and drive cross-functional alignment.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0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Guided development of scalable design systems and reusable UI component libraries across multiple products; established patterns to improve consistency, reduce rework, accelerate time-to-market.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1">
      <w:pPr>
        <w:keepNext w:val="false"/>
        <w:keepLines w:val="false"/>
        <w:widowControl w:val="true"/>
        <w:pBdr/>
        <w:spacing w:after="80" w:before="80" w:line="240" w:lineRule="auto"/>
        <w:ind w:firstLine="0" w:left="0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Partnered with PMs, researchers, engineering leaders to translate design concepts and prototypes into production-ready solutions with efficient handoff and adherence to UX standards.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2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3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Associate Design Director — McKinsey &amp; Co., Bengaluru |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Feb 2022–Aug 2023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34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0-1 Product Development &amp; Launch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3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end-to-end product design for MAARS- secure mobile commerce platform for 10,000 smallholder farmers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Took product from concept through MVP definition, design, user research, validation, and launch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7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Conducted extensive user research with farmer groups across rural India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Designed information architecture and interaction patterns for low-literacy users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A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User-Centered Design &amp; Research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3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Performed iterative user testing and contextual research with end-users to validate design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Improved task success rate significantly for low-digital-literacy consumers through design refinement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user journey maps and interaction design specifications for mobile commerce workflows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Designed security-critical flows (2FA, authentication, account protection) to build trust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3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0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Cross-Functional Leadership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4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Worked in close partnership with product managers, engineers, UX researchers, stakeholders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2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Facilitated design sprints, co-creation workshops, and stakeholder alignment sessions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3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Translated user insights into product requirements and design direction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4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United Nations Design for Good initiative for sustainable development impact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5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p w14:paraId="00000046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Principal Product Designer — Kayrros, Bengaluru/Paris |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Nov 2020–Jan 2022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47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Multi-Product Design Strategy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4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product design strategy and execution for environmental monitoring SaaS suite of 7 interconnected products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Delivered predictive analysis, risk assessment dashboards, and decision-support tools for enterprise clients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Conducted user research and usability sessions with enterprise analysts and operations teams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C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Design Systems Leadership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4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Built cross-platform design system ensuring UI/UX consistency across 7 products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design tokens, component libraries, and reusable patterns for web, mobile, desktop applications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4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Accelerated development cycle time by 18% through design system implementation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0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Established design standards, interaction patterns, and component governance framework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2">
      <w:pPr>
        <w:pBdr/>
        <w:spacing w:line="240" w:lineRule="auto"/>
        <w:ind/>
        <w:rPr>
          <w:rFonts w:ascii="Calibri" w:hAnsi="Calibri" w:eastAsia="Calibri" w:cs="Calibri"/>
          <w:i/>
          <w:iCs/>
          <w:sz w:val="20"/>
          <w:szCs w:val="20"/>
        </w:rPr>
      </w:pPr>
      <w:r>
        <w:rPr>
          <w:rFonts w:ascii="Calibri" w:hAnsi="Calibri" w:eastAsia="Calibri" w:cs="Calibri"/>
          <w:i/>
          <w:iCs/>
          <w:sz w:val="20"/>
          <w:szCs w:val="20"/>
          <w:rtl w:val="0"/>
        </w:rPr>
        <w:t xml:space="preserve">Information Architecture &amp; Interaction Design</w:t>
      </w:r>
      <w:r>
        <w:rPr>
          <w:rFonts w:ascii="Calibri" w:hAnsi="Calibri" w:eastAsia="Calibri" w:cs="Calibri"/>
          <w:i/>
          <w:iCs/>
          <w:sz w:val="20"/>
          <w:szCs w:val="20"/>
        </w:rPr>
      </w:r>
      <w:r>
        <w:rPr>
          <w:rFonts w:ascii="Calibri" w:hAnsi="Calibri" w:eastAsia="Calibri" w:cs="Calibri"/>
          <w:i/>
          <w:iCs/>
          <w:sz w:val="20"/>
          <w:szCs w:val="20"/>
        </w:rPr>
      </w:r>
    </w:p>
    <w:p w14:paraId="00000053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Designed complex information architecture for multi-product SaaS platforms and data visualization dashboards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4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interaction design specifications and wireframes for enterprise-grade risk assessment tools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Collaborated with distributed teams in India and France on design execution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7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Senior UX Designer — Siemens Technology, Bengaluru/Erlangen |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 Jul 2018–Nov 2020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5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Served as design point of contact for UX/product design across Siemens Energy products and business units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9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Aligned design strategy with enterprise stakeholder requirements, global roadmap, and compliance mandates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Contributed to winning Dubai Expo 2020 Control Center contract designing secure, real-time monitoring dashboards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Mentored junior designers establishing design review rituals, critique frameworks, and documentation standards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Developed high-fidelity prototypes and interaction specifications, reducing post-launch support tickets by 25%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user journey maps, interaction flows, and design specifications for mission-critical infrastructure systems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Collaborated with security and compliance teams to embed best practices into product experience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5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0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Senior UX Designer — Philips Design, Bengaluru |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Jan 2015–Apr 2018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6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Led product design for SaaS dashboard platform for global monitoring of medical imaging equipment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2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Improved operator workflows and equipment uptime visibility for healthcare networks worldwide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3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Conducted user research with healthcare professionals to validate design solutions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4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Delivered wireframes, prototypes, and design specifications for FDA-regulated medical software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Improved Image Guided Therapy tools through user research and iterative design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6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Created information architecture and interaction patterns for complex clinical interfaces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7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• Ensured accessibility compliance and healthcare security standards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8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9">
      <w:pPr>
        <w:pBdr/>
        <w:spacing w:line="240" w:lineRule="auto"/>
        <w:ind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b/>
          <w:bCs/>
          <w:sz w:val="24"/>
          <w:szCs w:val="24"/>
          <w:rtl w:val="0"/>
        </w:rPr>
        <w:t xml:space="preserve">Senior Interaction Designer — Prior Roles </w:t>
      </w:r>
      <w:r>
        <w:rPr>
          <w:rFonts w:ascii="Calibri" w:hAnsi="Calibri" w:eastAsia="Calibri" w:cs="Calibri"/>
          <w:sz w:val="24"/>
          <w:szCs w:val="24"/>
          <w:rtl w:val="0"/>
        </w:rPr>
        <w:t xml:space="preserve">(2009–2014)</w:t>
      </w:r>
      <w:r>
        <w:rPr>
          <w:rFonts w:ascii="Calibri" w:hAnsi="Calibri" w:eastAsia="Calibri" w:cs="Calibri"/>
          <w:sz w:val="24"/>
          <w:szCs w:val="24"/>
        </w:rPr>
      </w:r>
      <w:r>
        <w:rPr>
          <w:rFonts w:ascii="Calibri" w:hAnsi="Calibri" w:eastAsia="Calibri" w:cs="Calibri"/>
          <w:sz w:val="24"/>
          <w:szCs w:val="24"/>
        </w:rPr>
      </w:r>
    </w:p>
    <w:p w14:paraId="0000006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GE Healthcare: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Designed clinical tools and interfaces for high-acuity patient monitoring and TeleICU platforms. Conducted user research with clinicians and performed usability testing.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Jaguar Land Rover: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Created HMI designs for concept vehicles; applied automotive UX, safety, and driver distraction best practices.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Tata Elxsi: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Designed interaction patterns, user flows, and information architecture for enterprise and consumer applications.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T</w:t>
      </w:r>
      <w:r>
        <w:rPr>
          <w:rFonts w:ascii="Calibri" w:hAnsi="Calibri" w:eastAsia="Calibri" w:cs="Calibri"/>
          <w:b/>
          <w:bCs/>
          <w:sz w:val="20"/>
          <w:szCs w:val="20"/>
          <w:rtl w:val="0"/>
        </w:rPr>
        <w:t xml:space="preserve">AT Studios, Malmö: </w:t>
      </w:r>
      <w:r>
        <w:rPr>
          <w:rFonts w:ascii="Calibri" w:hAnsi="Calibri" w:eastAsia="Calibri" w:cs="Calibri"/>
          <w:sz w:val="20"/>
          <w:szCs w:val="20"/>
          <w:rtl w:val="0"/>
        </w:rPr>
        <w:t xml:space="preserve">Developed gestural interaction concepts for Motorola and next-generation mobile interfaces.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E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6F">
      <w:pPr>
        <w:pBdr/>
        <w:spacing w:line="240" w:lineRule="auto"/>
        <w:ind/>
        <w:jc w:val="center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0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1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EDUCATION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2">
      <w:pPr>
        <w:numPr>
          <w:ilvl w:val="0"/>
          <w:numId w:val="1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Master of Design (M.Des.) — Software and User Interface Design, National Institute of Design | 2007–2009</w:t>
      </w:r>
      <w:r>
        <w:rPr>
          <w:rFonts w:ascii="Calibri" w:hAnsi="Calibri" w:eastAsia="Calibri" w:cs="Calibri"/>
          <w:sz w:val="20"/>
          <w:szCs w:val="20"/>
          <w:u w:val="none"/>
        </w:rPr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3">
      <w:pPr>
        <w:numPr>
          <w:ilvl w:val="0"/>
          <w:numId w:val="1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Thesis: Experience Design for Interactive Systems | Malmö University &amp; TAT Studio, Sweden</w:t>
      </w:r>
      <w:r>
        <w:rPr>
          <w:rFonts w:ascii="Calibri" w:hAnsi="Calibri" w:eastAsia="Calibri" w:cs="Calibri"/>
          <w:sz w:val="20"/>
          <w:szCs w:val="20"/>
          <w:u w:val="none"/>
        </w:rPr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4">
      <w:pPr>
        <w:numPr>
          <w:ilvl w:val="0"/>
          <w:numId w:val="1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Bachelor of Engineering (B.Tech.) — Information Technology, South Gujarat University | 2004–2007</w:t>
      </w:r>
      <w:r>
        <w:rPr>
          <w:rFonts w:ascii="Calibri" w:hAnsi="Calibri" w:eastAsia="Calibri" w:cs="Calibri"/>
          <w:sz w:val="20"/>
          <w:szCs w:val="20"/>
          <w:u w:val="none"/>
        </w:rPr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5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6">
      <w:pPr>
        <w:pBdr/>
        <w:spacing w:line="240" w:lineRule="auto"/>
        <w:ind/>
        <w:rPr>
          <w:rFonts w:ascii="Calibri" w:hAnsi="Calibri" w:eastAsia="Calibri" w:cs="Calibri"/>
          <w:b/>
          <w:bCs/>
          <w:color w:val="0f4761"/>
          <w:sz w:val="32"/>
          <w:szCs w:val="32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CERTIFICATIONS &amp; PROFESSIONAL DEVELOPMENT</w:t>
      </w:r>
      <w:r>
        <w:rPr>
          <w:rFonts w:ascii="Calibri" w:hAnsi="Calibri" w:eastAsia="Calibri" w:cs="Calibri"/>
          <w:b/>
          <w:bCs/>
          <w:color w:val="0f4761"/>
          <w:sz w:val="32"/>
          <w:szCs w:val="32"/>
        </w:rPr>
      </w:r>
      <w:r>
        <w:rPr>
          <w:rFonts w:ascii="Calibri" w:hAnsi="Calibri" w:eastAsia="Calibri" w:cs="Calibri"/>
          <w:b/>
          <w:bCs/>
          <w:color w:val="0f4761"/>
          <w:sz w:val="32"/>
          <w:szCs w:val="32"/>
        </w:rPr>
      </w:r>
    </w:p>
    <w:p w14:paraId="00000077">
      <w:pPr>
        <w:numPr>
          <w:ilvl w:val="0"/>
          <w:numId w:val="2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SAFe Agilist — Scaled Agile Framework</w:t>
      </w:r>
      <w:r>
        <w:rPr>
          <w:rFonts w:ascii="Calibri" w:hAnsi="Calibri" w:eastAsia="Calibri" w:cs="Calibri"/>
          <w:sz w:val="20"/>
          <w:szCs w:val="20"/>
          <w:u w:val="none"/>
        </w:rPr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8">
      <w:pPr>
        <w:numPr>
          <w:ilvl w:val="0"/>
          <w:numId w:val="2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Certified Generative AI Mastermind — Outskill</w:t>
      </w:r>
      <w:r>
        <w:rPr>
          <w:rFonts w:ascii="Calibri" w:hAnsi="Calibri" w:eastAsia="Calibri" w:cs="Calibri"/>
          <w:sz w:val="20"/>
          <w:szCs w:val="20"/>
          <w:u w:val="none"/>
        </w:rPr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9">
      <w:pPr>
        <w:numPr>
          <w:ilvl w:val="0"/>
          <w:numId w:val="2"/>
        </w:numPr>
        <w:pBdr/>
        <w:spacing w:line="240" w:lineRule="auto"/>
        <w:ind w:hanging="360" w:left="720"/>
        <w:rPr>
          <w:rFonts w:ascii="Calibri" w:hAnsi="Calibri" w:eastAsia="Calibri" w:cs="Calibri"/>
          <w:sz w:val="20"/>
          <w:szCs w:val="20"/>
          <w:u w:val="none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United Nations Design for Good (DfG) certification</w:t>
      </w:r>
      <w:r>
        <w:rPr>
          <w:rFonts w:ascii="Calibri" w:hAnsi="Calibri" w:eastAsia="Calibri" w:cs="Calibri"/>
          <w:sz w:val="20"/>
          <w:szCs w:val="20"/>
          <w:u w:val="none"/>
        </w:rPr>
      </w:r>
      <w:r>
        <w:rPr>
          <w:rFonts w:ascii="Calibri" w:hAnsi="Calibri" w:eastAsia="Calibri" w:cs="Calibri"/>
          <w:sz w:val="20"/>
          <w:szCs w:val="20"/>
          <w:u w:val="none"/>
        </w:rPr>
      </w:r>
    </w:p>
    <w:p w14:paraId="0000007A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B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LANGUAGES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C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English (Fluent) • Gujarati (Native/Fluent) • Hindi (Fluent) • German (A1)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D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E">
      <w:pPr>
        <w:pBdr/>
        <w:spacing w:line="240" w:lineRule="auto"/>
        <w:ind/>
        <w:jc w:val="center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275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2374200" y="3780000"/>
                          <a:ext cx="5943600" cy="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0000" h="120000" fill="norm" stroke="1" extrusionOk="0">
                              <a:moveTo>
                                <a:pt x="0" y="0"/>
                              </a:moveTo>
                              <a:lnTo>
                                <a:pt x="120000" y="0"/>
                              </a:lnTo>
                            </a:path>
                          </a:pathLst>
                        </a:custGeom>
                        <a:noFill/>
                        <a:ln w="14275" cap="flat" cmpd="sng">
                          <a:solidFill>
                            <a:srgbClr val="80808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style="width:468.00pt;height:1.12pt;mso-wrap-distance-left:0.00pt;mso-wrap-distance-top:0.00pt;mso-wrap-distance-right:0.00pt;mso-wrap-distance-bottom:0.00pt;visibility:visible;" path="m0,0l100000,0e" coordsize="100000,100000" filled="f" strokecolor="#808080" strokeweight="1.12pt">
                <v:path textboxrect="0,0,100000,100000"/>
                <v:stroke dashstyle="solid"/>
              </v:shape>
            </w:pict>
          </mc:Fallback>
        </mc:AlternateConten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7F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tl w:val="0"/>
        </w:rPr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80">
      <w:pPr>
        <w:pBdr/>
        <w:spacing w:line="240" w:lineRule="auto"/>
        <w:ind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bCs/>
          <w:color w:val="0f4761"/>
          <w:sz w:val="32"/>
          <w:szCs w:val="32"/>
          <w:rtl w:val="0"/>
        </w:rPr>
        <w:t xml:space="preserve">AVAILABILITY</w:t>
      </w:r>
      <w:r>
        <w:rPr>
          <w:rFonts w:ascii="Calibri" w:hAnsi="Calibri" w:eastAsia="Calibri" w:cs="Calibri"/>
          <w:sz w:val="20"/>
          <w:szCs w:val="20"/>
        </w:rPr>
      </w:r>
      <w:r>
        <w:rPr>
          <w:rFonts w:ascii="Calibri" w:hAnsi="Calibri" w:eastAsia="Calibri" w:cs="Calibri"/>
          <w:sz w:val="20"/>
          <w:szCs w:val="20"/>
        </w:rPr>
      </w:r>
    </w:p>
    <w:p w14:paraId="00000081">
      <w:pPr>
        <w:pBdr/>
        <w:spacing w:line="240" w:lineRule="auto"/>
        <w:ind/>
        <w:rPr>
          <w:rFonts w:ascii="Calibri" w:hAnsi="Calibri" w:eastAsia="Calibri" w:cs="Calibri"/>
          <w:b/>
          <w:bCs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rtl w:val="0"/>
        </w:rPr>
        <w:t xml:space="preserve">Immediate | Flexible work format (Hybrid, Remote, On-site) | Open to relocations</w:t>
      </w:r>
      <w:r>
        <w:rPr>
          <w:rFonts w:ascii="Calibri" w:hAnsi="Calibri" w:eastAsia="Calibri" w:cs="Calibri"/>
          <w:b/>
          <w:bCs/>
          <w:sz w:val="20"/>
          <w:szCs w:val="20"/>
        </w:rPr>
      </w:r>
      <w:r>
        <w:rPr>
          <w:rFonts w:ascii="Calibri" w:hAnsi="Calibri" w:eastAsia="Calibri" w:cs="Calibri"/>
          <w:b/>
          <w:bCs/>
          <w:sz w:val="20"/>
          <w:szCs w:val="20"/>
        </w:rPr>
      </w:r>
    </w:p>
    <w:sectPr>
      <w:footnotePr/>
      <w:endnotePr/>
      <w:type w:val="nextPage"/>
      <w:pgSz w:h="16834" w:orient="portrait" w:w="11909"/>
      <w:pgMar w:top="1077" w:right="1077" w:bottom="1077" w:left="1077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Georgia">
    <w:panose1 w:val="02040502050405020303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Table Grid Light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1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2"/>
    <w:basedOn w:val="7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1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2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3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4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5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6"/>
    <w:basedOn w:val="7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1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2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3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4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5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6"/>
    <w:basedOn w:val="7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1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2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3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4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5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6"/>
    <w:basedOn w:val="7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8">
    <w:name w:val="Heading 7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9">
    <w:name w:val="Heading 8"/>
    <w:basedOn w:val="893"/>
    <w:next w:val="893"/>
    <w:link w:val="8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0">
    <w:name w:val="Heading 9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1" w:default="1">
    <w:name w:val="Default Paragraph Font"/>
    <w:uiPriority w:val="1"/>
    <w:semiHidden/>
    <w:unhideWhenUsed/>
    <w:pPr>
      <w:pBdr/>
      <w:spacing/>
      <w:ind/>
    </w:pPr>
  </w:style>
  <w:style w:type="numbering" w:styleId="842" w:default="1">
    <w:name w:val="No List"/>
    <w:uiPriority w:val="99"/>
    <w:semiHidden/>
    <w:unhideWhenUsed/>
    <w:pPr>
      <w:pBdr/>
      <w:spacing/>
      <w:ind/>
    </w:pPr>
  </w:style>
  <w:style w:type="character" w:styleId="843">
    <w:name w:val="Heading 1 Char"/>
    <w:basedOn w:val="841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4">
    <w:name w:val="Heading 2 Char"/>
    <w:basedOn w:val="841"/>
    <w:link w:val="89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5">
    <w:name w:val="Heading 3 Char"/>
    <w:basedOn w:val="841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6">
    <w:name w:val="Heading 4 Char"/>
    <w:basedOn w:val="841"/>
    <w:link w:val="89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7">
    <w:name w:val="Heading 5 Char"/>
    <w:basedOn w:val="841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8">
    <w:name w:val="Heading 6 Char"/>
    <w:basedOn w:val="841"/>
    <w:link w:val="89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9">
    <w:name w:val="Heading 7 Char"/>
    <w:basedOn w:val="841"/>
    <w:link w:val="83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0">
    <w:name w:val="Heading 8 Char"/>
    <w:basedOn w:val="841"/>
    <w:link w:val="83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9 Char"/>
    <w:basedOn w:val="841"/>
    <w:link w:val="8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Title Char"/>
    <w:basedOn w:val="841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3">
    <w:name w:val="Subtitle Char"/>
    <w:basedOn w:val="841"/>
    <w:link w:val="9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4">
    <w:name w:val="Quote"/>
    <w:basedOn w:val="893"/>
    <w:next w:val="893"/>
    <w:link w:val="85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5">
    <w:name w:val="Quote Char"/>
    <w:basedOn w:val="841"/>
    <w:link w:val="85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6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57">
    <w:name w:val="Intense Emphasis"/>
    <w:basedOn w:val="84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8">
    <w:name w:val="Intense Quote"/>
    <w:basedOn w:val="893"/>
    <w:next w:val="893"/>
    <w:link w:val="85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9">
    <w:name w:val="Intense Quote Char"/>
    <w:basedOn w:val="841"/>
    <w:link w:val="85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0">
    <w:name w:val="Intense Reference"/>
    <w:basedOn w:val="84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1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2">
    <w:name w:val="Subtle Emphasis"/>
    <w:basedOn w:val="84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3">
    <w:name w:val="Emphasis"/>
    <w:basedOn w:val="841"/>
    <w:uiPriority w:val="20"/>
    <w:qFormat/>
    <w:pPr>
      <w:pBdr/>
      <w:spacing/>
      <w:ind/>
    </w:pPr>
    <w:rPr>
      <w:i/>
      <w:iCs/>
    </w:rPr>
  </w:style>
  <w:style w:type="character" w:styleId="864">
    <w:name w:val="Strong"/>
    <w:basedOn w:val="841"/>
    <w:uiPriority w:val="22"/>
    <w:qFormat/>
    <w:pPr>
      <w:pBdr/>
      <w:spacing/>
      <w:ind/>
    </w:pPr>
    <w:rPr>
      <w:b/>
      <w:bCs/>
    </w:rPr>
  </w:style>
  <w:style w:type="character" w:styleId="865">
    <w:name w:val="Subtle Reference"/>
    <w:basedOn w:val="84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6">
    <w:name w:val="Book Title"/>
    <w:basedOn w:val="84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7">
    <w:name w:val="Header"/>
    <w:basedOn w:val="893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Header Char"/>
    <w:basedOn w:val="841"/>
    <w:link w:val="867"/>
    <w:uiPriority w:val="99"/>
    <w:pPr>
      <w:pBdr/>
      <w:spacing/>
      <w:ind/>
    </w:pPr>
  </w:style>
  <w:style w:type="paragraph" w:styleId="869">
    <w:name w:val="Foot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Footer Char"/>
    <w:basedOn w:val="841"/>
    <w:link w:val="869"/>
    <w:uiPriority w:val="99"/>
    <w:pPr>
      <w:pBdr/>
      <w:spacing/>
      <w:ind/>
    </w:pPr>
  </w:style>
  <w:style w:type="paragraph" w:styleId="871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2">
    <w:name w:val="footnote text"/>
    <w:basedOn w:val="893"/>
    <w:link w:val="87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3">
    <w:name w:val="Footnote Text Char"/>
    <w:basedOn w:val="841"/>
    <w:link w:val="872"/>
    <w:uiPriority w:val="99"/>
    <w:semiHidden/>
    <w:pPr>
      <w:pBdr/>
      <w:spacing/>
      <w:ind/>
    </w:pPr>
    <w:rPr>
      <w:sz w:val="20"/>
      <w:szCs w:val="20"/>
    </w:rPr>
  </w:style>
  <w:style w:type="character" w:styleId="874">
    <w:name w:val="foot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paragraph" w:styleId="875">
    <w:name w:val="endnote text"/>
    <w:basedOn w:val="893"/>
    <w:link w:val="8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6">
    <w:name w:val="Endnote Text Char"/>
    <w:basedOn w:val="841"/>
    <w:link w:val="875"/>
    <w:uiPriority w:val="99"/>
    <w:semiHidden/>
    <w:pPr>
      <w:pBdr/>
      <w:spacing/>
      <w:ind/>
    </w:pPr>
    <w:rPr>
      <w:sz w:val="20"/>
      <w:szCs w:val="20"/>
    </w:rPr>
  </w:style>
  <w:style w:type="character" w:styleId="877">
    <w:name w:val="endnote reference"/>
    <w:basedOn w:val="841"/>
    <w:uiPriority w:val="99"/>
    <w:semiHidden/>
    <w:unhideWhenUsed/>
    <w:pPr>
      <w:pBdr/>
      <w:spacing/>
      <w:ind/>
    </w:pPr>
    <w:rPr>
      <w:vertAlign w:val="superscript"/>
    </w:rPr>
  </w:style>
  <w:style w:type="character" w:styleId="878">
    <w:name w:val="Hyperlink"/>
    <w:basedOn w:val="84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9">
    <w:name w:val="FollowedHyperlink"/>
    <w:basedOn w:val="84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0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1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2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3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4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5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6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7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8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89">
    <w:name w:val="Placeholder Text"/>
    <w:basedOn w:val="841"/>
    <w:uiPriority w:val="99"/>
    <w:semiHidden/>
    <w:pPr>
      <w:pBdr/>
      <w:spacing/>
      <w:ind/>
    </w:pPr>
    <w:rPr>
      <w:color w:val="666666"/>
    </w:r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table" w:styleId="892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3" w:default="1">
    <w:name w:val="Normal"/>
    <w:pPr>
      <w:pBdr/>
      <w:spacing/>
      <w:ind/>
    </w:pPr>
  </w:style>
  <w:style w:type="paragraph" w:styleId="894">
    <w:name w:val="Heading 1"/>
    <w:basedOn w:val="893"/>
    <w:next w:val="893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5">
    <w:name w:val="Heading 2"/>
    <w:basedOn w:val="893"/>
    <w:next w:val="893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6">
    <w:name w:val="Heading 3"/>
    <w:basedOn w:val="893"/>
    <w:next w:val="893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7">
    <w:name w:val="Heading 4"/>
    <w:basedOn w:val="893"/>
    <w:next w:val="893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8">
    <w:name w:val="Heading 5"/>
    <w:basedOn w:val="893"/>
    <w:next w:val="893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9">
    <w:name w:val="Heading 6"/>
    <w:basedOn w:val="893"/>
    <w:next w:val="893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900">
    <w:name w:val="Title"/>
    <w:basedOn w:val="893"/>
    <w:next w:val="893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901">
    <w:name w:val="Subtitle"/>
    <w:basedOn w:val="893"/>
    <w:next w:val="893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1_26" w:customStyle="1">
    <w:name w:val="Normal Grid"/>
    <w:basedOn w:val="911"/>
    <w:uiPriority w:val="39"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 w:color="000000"/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hint="default" w:ascii="Georgia" w:hAnsiTheme="minorHAnsi" w:eastAsiaTheme="minorHAnsi" w:cstheme="minorBidi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1"/>
      <w:szCs w:val="22"/>
      <w:highlight w:val="none"/>
      <w:u w:val="none"/>
      <w:vertAlign w:val="baseline"/>
      <w:rtl w:val="0"/>
      <w:cs w:val="0"/>
      <w:lang w:val="en-US" w:eastAsia="en-US" w:bidi="ar-SA"/>
      <w14:ligatures w14:val="none"/>
    </w:rPr>
    <w:tblPr>
      <w:tblStyleRowBandSize w:val="1"/>
      <w:tblStyleColBandSize w:val="1"/>
      <w:tblInd w:w="0" w:type="dxa"/>
      <w:tblW w:w="0" w:type="auto"/>
      <w:tblCellMar>
        <w:left w:w="160" w:type="dxa"/>
        <w:top w:w="80" w:type="dxa"/>
        <w:right w:w="160" w:type="dxa"/>
        <w:bottom w:w="8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  <w:tblLayout w:type="autofit"/>
    </w:tblPr>
    <w:trPr>
      <w:cantSplit w:val="false"/>
      <w:jc w:val="left"/>
    </w:trPr>
    <w:tcPr>
      <w:tcBorders/>
      <w:tcW w:w="0" w:type="auto"/>
      <w:vAlign w:val="top"/>
      <w:vMerge w:val="restart"/>
      <w:hMerge w:val="restart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vivchawda@gmail.com" TargetMode="External"/><Relationship Id="rId10" Type="http://schemas.openxmlformats.org/officeDocument/2006/relationships/hyperlink" Target="https://www.linkedin.com/in/vivekchawda/" TargetMode="External"/><Relationship Id="rId11" Type="http://schemas.openxmlformats.org/officeDocument/2006/relationships/hyperlink" Target="http://www.vivchawda.com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ONLYOFFICE/9.2.0.100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2026-02-13T06:07:11Z</dcterms:modified>
</cp:coreProperties>
</file>