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 w:line="288" w:lineRule="auto"/>
        <w:ind/>
        <w:rPr>
          <w:color w:val="002060"/>
        </w:rPr>
      </w:pPr>
      <w:r>
        <w:rPr>
          <w:color w:val="002060"/>
        </w:rPr>
      </w:r>
      <w:bookmarkStart w:id="0" w:name="vivek_chawda"/>
      <w:r>
        <w:rPr>
          <w:b/>
          <w:color w:val="002060"/>
          <w:sz w:val="56"/>
        </w:rPr>
        <w:t xml:space="preserve">VIVEK CHAWDA</w:t>
      </w:r>
      <w:bookmarkEnd w:id="0"/>
      <w:r>
        <w:rPr>
          <w:color w:val="002060"/>
        </w:rPr>
      </w:r>
      <w:r>
        <w:rPr>
          <w:color w:val="002060"/>
        </w:rPr>
      </w:r>
    </w:p>
    <w:p>
      <w:pPr>
        <w:pBdr/>
        <w:spacing w:after="210"/>
        <w:ind/>
        <w:rPr/>
      </w:pPr>
      <w:r>
        <w:rPr>
          <w:b/>
        </w:rPr>
        <w:t xml:space="preserve">Senior UX Designer | UX Operations Lead | Design Systems &amp; Operations</w:t>
      </w:r>
      <w:r/>
    </w:p>
    <w:p>
      <w:pPr>
        <w:pBdr/>
        <w:spacing w:after="210"/>
        <w:ind/>
        <w:rPr/>
      </w:pPr>
      <w:r>
        <w:t xml:space="preserve">Bengaluru, India | +91-966-378-1502 | </w:t>
      </w:r>
      <w:hyperlink r:id="rId9" w:tooltip="mailto:vivchawda@gmail.com" w:history="1">
        <w:r>
          <w:rPr>
            <w:color w:val="4472c4"/>
          </w:rPr>
          <w:t xml:space="preserve">vivchawda@gmail.com</w:t>
        </w:r>
      </w:hyperlink>
      <w:r>
        <w:t xml:space="preserve"> | </w:t>
      </w:r>
      <w:hyperlink r:id="rId10" w:tooltip="https://www.linkedin.com/in/vivekchawda/" w:history="1">
        <w:r>
          <w:rPr>
            <w:color w:val="4472c4"/>
          </w:rPr>
          <w:t xml:space="preserve">LinkedIn</w:t>
        </w:r>
      </w:hyperlink>
      <w:r>
        <w:t xml:space="preserve"> | </w:t>
      </w:r>
      <w:hyperlink r:id="rId11" w:tooltip="https://vivchawda.github.io/" w:history="1">
        <w:r>
          <w:rPr>
            <w:color w:val="4472c4"/>
          </w:rPr>
          <w:t xml:space="preserve">Website</w:t>
        </w:r>
      </w:hyperlink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49" cy="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>
          <w:sz w:val="36"/>
          <w:szCs w:val="36"/>
        </w:rPr>
      </w:pPr>
      <w:r>
        <w:rPr>
          <w:sz w:val="36"/>
          <w:szCs w:val="36"/>
        </w:rPr>
      </w:r>
      <w:bookmarkStart w:id="1" w:name="professional_summary"/>
      <w:r>
        <w:rPr>
          <w:b/>
          <w:sz w:val="36"/>
          <w:szCs w:val="36"/>
        </w:rPr>
        <w:t xml:space="preserve">PROFESSIONAL SUMMARY</w:t>
      </w:r>
      <w:bookmarkEnd w:id="1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 w:after="210"/>
        <w:ind/>
        <w:rPr/>
      </w:pPr>
      <w:r>
        <w:t xml:space="preserve">Strategic UX/Product Design Leader with 15+ years of experience in enterprise SaaS, healthca</w:t>
      </w:r>
      <w:r>
        <w:t xml:space="preserve">re and consum</w:t>
      </w:r>
      <w:r>
        <w:t xml:space="preserve">er platforms. Proven expertise in design operations, design systems governance, user research, and cross-functional leadership. Built and led high-performing teams of 11 designers &amp; researchers across 4 product verticals, delivering 0-1 products at scale. </w:t>
      </w:r>
      <w:r>
        <w:rPr>
          <w:b/>
        </w:rPr>
        <w:t xml:space="preserve">Hands-on with UX operations tools</w:t>
      </w:r>
      <w:r>
        <w:t xml:space="preserve">: Jira (spr</w:t>
      </w:r>
      <w:r>
        <w:t xml:space="preserve">int tr</w:t>
      </w:r>
      <w:r>
        <w:t xml:space="preserve">acking, bug triage, design alignment at Philips), Azure DevOps (delivery tracking, cross-team visibility at McKinsey), Asana &amp; Airtable (basic designer capacity planning). Demonstrated ability to establish operating rhythms (planning rituals, capacity trac</w:t>
      </w:r>
      <w:r>
        <w:t xml:space="preserve">king, prioritization frameworks), improve visibility through governance and standards, and reduce rework by 25-30% through design QA and operational rigor. Known for stakeholder management in complex organizations and building processes that empower teams.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 w14:paraId="663F5FEB">
      <w:pPr>
        <w:pBdr/>
        <w:spacing w:before="240" w:line="271" w:lineRule="auto"/>
        <w:ind/>
        <w:rPr>
          <w:sz w:val="36"/>
          <w:szCs w:val="36"/>
        </w:rPr>
      </w:pP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  <w:r>
        <w:rPr>
          <w:sz w:val="36"/>
          <w:szCs w:val="36"/>
        </w:rPr>
      </w:r>
    </w:p>
    <w:p>
      <w:pPr>
        <w:pBdr/>
        <w:spacing w:before="240" w:line="271" w:lineRule="auto"/>
        <w:ind/>
        <w:rPr>
          <w:sz w:val="36"/>
          <w:szCs w:val="36"/>
          <w:highlight w:val="none"/>
        </w:rPr>
      </w:pPr>
      <w:r>
        <w:rPr>
          <w:sz w:val="36"/>
          <w:szCs w:val="36"/>
        </w:rPr>
      </w:r>
      <w:bookmarkStart w:id="2" w:name="core_competencies"/>
      <w:r>
        <w:rPr>
          <w:b/>
          <w:sz w:val="36"/>
          <w:szCs w:val="36"/>
        </w:rPr>
        <w:t xml:space="preserve">CORE COMPETENCIES</w:t>
      </w:r>
      <w:bookmarkEnd w:id="2"/>
      <w:r>
        <w:rPr>
          <w:sz w:val="36"/>
          <w:szCs w:val="36"/>
        </w:rPr>
      </w:r>
      <w:r>
        <w:rPr>
          <w:sz w:val="36"/>
          <w:szCs w:val="36"/>
          <w:highlight w:val="none"/>
        </w:rPr>
      </w:r>
    </w:p>
    <w:tbl>
      <w:tblPr>
        <w:tblStyle w:val="912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Design &amp; UX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Operations &amp; Delivery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Tools &amp; Systems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Interaction Design, Information Architecture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UX Operations, Design Operations (DesignOps)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Jira, Azure DevOps, Asana, Airtable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Design Systems, Design Governance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Portfolio Management, Capacity Planning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Figma, Smartsheet, Miro, Adobe XD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Research, Usability Testing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Work Intake, Prioritization, Sprint Alignment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HTML, CSS, JavaScript (working knowledge)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Design Prototyping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Backlog Reviews, Delivery Tracking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Sketch, Adobe XD, Axure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Design Leadership, Team Mentoring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Stakeholder Management, Cross-functional Alignment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SAFe Agilist Certification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before="240" w:line="271" w:lineRule="auto"/>
        <w:ind/>
        <w:rPr>
          <w14:ligatures w14:val="none"/>
        </w:rPr>
      </w:pPr>
      <w:r>
        <w:br/>
      </w:r>
      <w:r>
        <w:rPr>
          <w:b/>
          <w:bCs/>
          <w:sz w:val="36"/>
          <w:szCs w:val="36"/>
        </w:rPr>
      </w:r>
      <w:r>
        <w:rPr>
          <w14:ligatures w14:val="none"/>
        </w:rPr>
      </w:r>
    </w:p>
    <w:p w14:paraId="79E212F4">
      <w:pPr>
        <w:pBdr/>
        <w:spacing w:before="240" w:line="271" w:lineRule="auto"/>
        <w:ind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14:ligatures w14:val="none"/>
        </w:rPr>
      </w:r>
    </w:p>
    <w:p w14:paraId="6A29E9B7">
      <w:pPr>
        <w:pBdr/>
        <w:spacing w:before="240" w:line="271" w:lineRule="auto"/>
        <w:ind/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 w14:paraId="48409A36">
      <w:pPr>
        <w:pBdr/>
        <w:spacing w:before="240" w:line="271" w:lineRule="auto"/>
        <w:ind/>
        <w:rPr>
          <w:b/>
          <w:bCs/>
          <w:sz w:val="36"/>
          <w:szCs w:val="36"/>
          <w:highlight w:val="none"/>
          <w14:ligatures w14:val="none"/>
        </w:rPr>
      </w:pPr>
      <w:r/>
      <w:bookmarkStart w:id="3" w:name="professional_experience"/>
      <w:r>
        <w:rPr>
          <w:b/>
          <w:bCs/>
          <w:sz w:val="36"/>
          <w:szCs w:val="36"/>
        </w:rPr>
        <w:t xml:space="preserve">PROFESSIONAL EXPERIENCE</w:t>
      </w:r>
      <w:bookmarkEnd w:id="3"/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:highlight w:val="none"/>
          <w14:ligatures w14:val="none"/>
        </w:rPr>
      </w:r>
    </w:p>
    <w:p>
      <w:pPr>
        <w:pBdr/>
        <w:spacing w:before="240" w:line="271" w:lineRule="auto"/>
        <w:ind/>
        <w:rPr>
          <w:sz w:val="28"/>
          <w:szCs w:val="28"/>
        </w:rPr>
      </w:pPr>
      <w:r>
        <w:rPr>
          <w:sz w:val="28"/>
          <w:szCs w:val="28"/>
        </w:rPr>
      </w:r>
      <w:bookmarkStart w:id="4" w:name="design_manager_ecolab_bengaluru_n_7852f6"/>
      <w:r>
        <w:rPr>
          <w:rFonts w:ascii="Georgia" w:hAnsi="Georgia" w:eastAsia="Georgia" w:cs="Georgia"/>
          <w:b/>
          <w:sz w:val="28"/>
          <w:szCs w:val="28"/>
        </w:rPr>
        <w:t xml:space="preserve">Design Manager — Ecolab, Bengaluru | Nov 2024 – May 2025</w:t>
      </w:r>
      <w:bookmarkEnd w:id="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210"/>
        <w:ind/>
        <w:rPr/>
      </w:pPr>
      <w:r>
        <w:rPr>
          <w:b/>
        </w:rPr>
        <w:t xml:space="preserve">UX Operations &amp; Design Systems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Established DesignOps framework with tool governance (Figma), workflow documentation, and standards—improved execution consistency and reduced design-to-development handoff time by 25%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Embedded UX into Agile sprints and release planning; improved visibility through design QA practices (30% rework reduction)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Built and managed global design team of 11 UX designers and researchers; owned hiring, onboarding, mentoring, and performance management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Scaled enterprise design system company-wide (20% delivery acceleration); established governance framework and accessibility compliance (WCAG 2.1 AA)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5" w:name="senior_ux_product_design_consulta_cc3664"/>
      <w:r>
        <w:rPr>
          <w:rFonts w:ascii="Georgia" w:hAnsi="Georgia" w:eastAsia="Georgia" w:cs="Georgia"/>
          <w:b/>
          <w:bCs/>
          <w:sz w:val="28"/>
          <w:szCs w:val="28"/>
        </w:rPr>
        <w:t xml:space="preserve">Senior UX/Product Design Consultant — Bengaluru | Aug 2023 – Nov 2024</w:t>
      </w:r>
      <w:bookmarkEnd w:id="5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Cross-Functional Facilitation &amp; Alignment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Facilitated stakeholder interviews, co-creation workshops, and design sprints to drive prioritization and alignment across product partners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Delivered UX reviews and usability analysis; converted findings into structured recommendations and actionable artifacts for roadmap planning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Partnered with PMs, researchers, and engineering to scale design systems and reusable components; reduced duplication and accelerated delivery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6" w:name="associate_design_director_mckinse_5ed670"/>
      <w:r>
        <w:rPr>
          <w:rFonts w:ascii="Georgia" w:hAnsi="Georgia" w:eastAsia="Georgia" w:cs="Georgia"/>
          <w:b/>
          <w:bCs/>
          <w:sz w:val="28"/>
          <w:szCs w:val="28"/>
        </w:rPr>
        <w:t xml:space="preserve">Associate Design Director — McKinsey &amp; Company, Bengaluru | Feb 2022 – Aug 2023</w:t>
      </w:r>
      <w:bookmarkEnd w:id="6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0-1 Product Development &amp; Program Execution (MAARS)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Used Azure DevOps</w:t>
      </w:r>
      <w:r>
        <w:t xml:space="preserve"> to track sprint delivery status, coordinate dependencies, and ensure UX work aligned with product/engineering roadmaps and sprint capacity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Led end-to-end product design for MAARS (secure mobile commerce platform for 10,000 smallholder farmers)—concept through MVP, user research, validation, and launch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Conducted extensive user research with rural communities; designed IA and interaction patterns for low-literacy users; improved task success rate significantly through iterative design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Facilitated alignment sessions with Product/Engineering to resolve ambiguity, prioritize features, and translate user insights into execution-ready specifications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7" w:name="principal_product_designer_kayrro_6563eb"/>
      <w:r>
        <w:rPr>
          <w:rFonts w:ascii="Georgia" w:hAnsi="Georgia" w:eastAsia="Georgia" w:cs="Georgia"/>
          <w:b/>
          <w:bCs/>
          <w:sz w:val="28"/>
          <w:szCs w:val="28"/>
        </w:rPr>
        <w:t xml:space="preserve">Principal Product Designer — Kayrros, Bengaluru/Paris | Nov 2020 – Jan 2022</w:t>
      </w:r>
      <w:bookmarkEnd w:id="7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Multi-Product Strategy &amp; Design Systems Governance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Led product design strategy for environmental monitoring SaaS suite (7 interconnected products); delivered risk assessment dashboards and decision-support tools for enterprise clients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Built cross-platform design system governance framework (web, mobile, desktop), reducing cycle time by 18%; created design tokens, component libraries, and reusable patterns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Collaborated with distributed teams (India/France) to establish shared standards, documentation, and repeatable processes; improved consistency and accelerated delivery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8" w:name="senior_ux_designer_siemens_techno_7a6bc7"/>
      <w:r>
        <w:rPr>
          <w:rFonts w:ascii="Georgia" w:hAnsi="Georgia" w:eastAsia="Georgia" w:cs="Georgia"/>
          <w:b/>
          <w:bCs/>
          <w:sz w:val="28"/>
          <w:szCs w:val="28"/>
        </w:rPr>
        <w:t xml:space="preserve">Senior UX Designer — Siemens Technology, Bengaluru/Erlangen | Jul 2018 – Nov 2020</w:t>
      </w:r>
      <w:bookmarkEnd w:id="8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Enterprise Design &amp; Operating Rituals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Served as design point-of-contact across Siemens Energy business units; aligned design strategy with global roadmaps, compliance mandates, and stakeholder requirements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Established mentoring and design review rituals, critique frameworks, and documentation standards; reduced post-launch support tickets by 25%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Mentored junior designers and established quality gates; contributed to Dubai Expo 2020 Control Center contract (secure, real-time monitoring dashboards)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9" w:name="senior_ux_designer_philips_design_233751"/>
      <w:r>
        <w:rPr>
          <w:rFonts w:ascii="Georgia" w:hAnsi="Georgia" w:eastAsia="Georgia" w:cs="Georgia"/>
          <w:b/>
          <w:bCs/>
          <w:sz w:val="28"/>
          <w:szCs w:val="28"/>
        </w:rPr>
        <w:t xml:space="preserve">Senior UX Designer — Philips Design, Bengaluru | Jan 2015 – Apr 2018</w:t>
      </w:r>
      <w:bookmarkEnd w:id="9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Healthcare SaaS Design &amp; Sprint Operations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b/>
        </w:rPr>
        <w:t xml:space="preserve">Used Jira</w:t>
      </w:r>
      <w:r>
        <w:rPr>
          <w:rFonts w:ascii="Georgia" w:hAnsi="Georgia" w:eastAsia="Georgia" w:cs="Georgia"/>
        </w:rPr>
        <w:t xml:space="preserve"> for design + development tracking, bug triage, and sprint coordination—ensured UX work aligned with release schedules and delivery readiness in FDA-regulated environment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Led product design for SaaS dashboard platform (medical imaging equipment monitoring); improved operator workflows and equipment uptime visibility for global healthcare networks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Conducted user research with healthcare professionals; delivered wireframes, prototypes, and design specifications for FDA-regulated software; ensured accessibility and security standards</w:t>
      </w:r>
      <w:r/>
    </w:p>
    <w:p>
      <w:pPr>
        <w:pBdr/>
        <w:spacing w:before="240" w:line="271" w:lineRule="auto"/>
        <w:ind/>
        <w:rPr>
          <w:rFonts w:ascii="Georgia" w:hAnsi="Georgia" w:eastAsia="Georgia" w:cs="Georgia"/>
          <w:b/>
          <w:bCs/>
          <w:sz w:val="28"/>
          <w:szCs w:val="28"/>
          <w14:ligatures w14:val="none"/>
        </w:rPr>
      </w:pPr>
      <w:r>
        <w:rPr>
          <w:rFonts w:ascii="Georgia" w:hAnsi="Georgia" w:eastAsia="Georgia" w:cs="Georgia"/>
          <w:b/>
          <w:bCs/>
          <w:sz w:val="28"/>
          <w:szCs w:val="28"/>
        </w:rPr>
      </w:r>
      <w:bookmarkStart w:id="10" w:name="senior_interaction_designer_prior_706c4b"/>
      <w:r>
        <w:rPr>
          <w:rFonts w:ascii="Georgia" w:hAnsi="Georgia" w:eastAsia="Georgia" w:cs="Georgia"/>
          <w:b/>
          <w:bCs/>
          <w:sz w:val="28"/>
          <w:szCs w:val="28"/>
        </w:rPr>
        <w:t xml:space="preserve">Senior Interaction Designer — Prior Roles | 2009–2014</w:t>
      </w:r>
      <w:bookmarkEnd w:id="10"/>
      <w:r>
        <w:rPr>
          <w:rFonts w:ascii="Georgia" w:hAnsi="Georgia" w:eastAsia="Georgia" w:cs="Georgia"/>
          <w:b/>
          <w:bCs/>
          <w:sz w:val="28"/>
          <w:szCs w:val="28"/>
        </w:rPr>
      </w:r>
      <w:r>
        <w:rPr>
          <w:rFonts w:ascii="Georgia" w:hAnsi="Georgia" w:eastAsia="Georgia" w:cs="Georgia"/>
          <w:b/>
          <w:bCs/>
          <w:sz w:val="28"/>
          <w:szCs w:val="28"/>
          <w14:ligatures w14:val="none"/>
        </w:rPr>
      </w:r>
    </w:p>
    <w:p>
      <w:pPr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GE Healthcare</w:t>
      </w:r>
      <w:r>
        <w:t xml:space="preserve">: Designed clinical tools and interfaces for high-acuity patient monitoring and TeleICU platforms; conducted user research and usability testing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Jaguar Land Rover</w:t>
      </w:r>
      <w:r>
        <w:t xml:space="preserve">: Created HMI designs for concept vehicles; applied automotive UX and safety best practices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Tata Elxsi</w:t>
      </w:r>
      <w:r>
        <w:t xml:space="preserve">: Designed interaction patterns, user flows, and information architecture for enterprise and consumer applications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TAT Studios, Malmö</w:t>
      </w:r>
      <w:r>
        <w:t xml:space="preserve">: Developed gestural interaction concepts for Motorola and next-generation mobile interfaces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</w:rPr>
      </w:r>
      <w:bookmarkStart w:id="11" w:name="education"/>
      <w:r>
        <w:rPr>
          <w:b/>
          <w:bCs/>
          <w:sz w:val="36"/>
          <w:szCs w:val="36"/>
        </w:rPr>
        <w:t xml:space="preserve">EDUCATION</w:t>
      </w:r>
      <w:bookmarkEnd w:id="11"/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Master of Design (M.Des.)</w:t>
      </w:r>
      <w:r>
        <w:rPr>
          <w:rFonts w:ascii="Georgia" w:hAnsi="Georgia" w:eastAsia="Georgia" w:cs="Georgia"/>
        </w:rPr>
        <w:t xml:space="preserve"> — Software and User Interface Design, National Institute of Design (NID), Ahmedabad | 2007–2009</w:t>
      </w:r>
      <w:r>
        <w:br/>
      </w:r>
      <w:r>
        <w:rPr>
          <w:i/>
        </w:rPr>
        <w:t xml:space="preserve">Thesis: "Experience Design for Interactive Systems" (Malmö University, TAT Studio, Sweden)</w:t>
      </w:r>
      <w:r/>
    </w:p>
    <w:p>
      <w:pPr>
        <w:pBdr/>
        <w:spacing w:after="210"/>
        <w:ind/>
        <w:rPr/>
      </w:pPr>
      <w:r>
        <w:rPr>
          <w:b/>
        </w:rPr>
        <w:t xml:space="preserve">Bachelor of Engineering (B.Tech.)</w:t>
      </w:r>
      <w:r>
        <w:rPr>
          <w:rFonts w:ascii="Georgia" w:hAnsi="Georgia" w:eastAsia="Georgia" w:cs="Georgia"/>
        </w:rPr>
        <w:t xml:space="preserve"> — Information Technology, South Gujarat University | 2004–2007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</w:rPr>
      </w:r>
      <w:bookmarkStart w:id="12" w:name="certifications_skills"/>
      <w:r>
        <w:rPr>
          <w:b/>
          <w:bCs/>
          <w:sz w:val="36"/>
          <w:szCs w:val="36"/>
        </w:rPr>
        <w:t xml:space="preserve">CERTIFICATIONS &amp; SKILLS</w:t>
      </w:r>
      <w:bookmarkEnd w:id="12"/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14:ligatures w14:val="none"/>
        </w:rPr>
      </w:r>
    </w:p>
    <w:p>
      <w:pPr>
        <w:pBdr/>
        <w:spacing w:after="210"/>
        <w:ind/>
        <w:rPr/>
      </w:pPr>
      <w:r>
        <w:rPr>
          <w:b/>
        </w:rPr>
        <w:t xml:space="preserve">Professional Development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SAFe Agilist (Scaled Agile Framework) | Certified Generative AI Mastermind (Outskill) | United Nations Design for Good (Certified Designer)</w:t>
      </w:r>
      <w:r/>
    </w:p>
    <w:p>
      <w:pPr>
        <w:pBdr/>
        <w:spacing w:after="210"/>
        <w:ind/>
        <w:rPr/>
      </w:pPr>
      <w:r>
        <w:rPr>
          <w:b/>
        </w:rPr>
        <w:t xml:space="preserve">Languages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English (Fluent) | Gujarati (Native) | Hindi (Fluent) | German (A1)</w:t>
      </w:r>
      <w:r/>
    </w:p>
    <w:p>
      <w:pPr>
        <w:pBdr/>
        <w:spacing w:after="210"/>
        <w:ind/>
        <w:rPr/>
      </w:pPr>
      <w:r>
        <w:rPr>
          <w:b/>
        </w:rPr>
        <w:t xml:space="preserve">Availability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Start: Immediate | Format: Hybrid/Remote/On-site | Open to Relocation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15" w:right="1775" w:bottom="1415" w:left="177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603050402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9"/>
    <w:next w:val="909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9"/>
    <w:next w:val="909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9"/>
    <w:next w:val="909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9"/>
    <w:next w:val="909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9"/>
    <w:next w:val="909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9"/>
    <w:next w:val="909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9"/>
    <w:next w:val="909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9"/>
    <w:next w:val="909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909"/>
    <w:next w:val="909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909"/>
    <w:next w:val="909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909"/>
    <w:next w:val="909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9"/>
    <w:next w:val="909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next w:val="909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910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Normal Grid"/>
    <w:basedOn w:val="911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vivchawda@gmail.com" TargetMode="External"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s://vivchawda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3</cp:revision>
  <dcterms:created xsi:type="dcterms:W3CDTF">2026-01-21T12:47:24Z</dcterms:created>
  <dcterms:modified xsi:type="dcterms:W3CDTF">2026-01-22T05:05:58Z</dcterms:modified>
</cp:coreProperties>
</file>