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/>
        <w:ind/>
        <w:rPr/>
      </w:pPr>
      <w:r>
        <w:rPr>
          <w:rStyle w:val="696"/>
        </w:rPr>
        <w:t xml:space="preserve">VIVEK CHAWDA</w:t>
      </w:r>
      <w:r/>
    </w:p>
    <w:p>
      <w:pPr>
        <w:pStyle w:val="697"/>
        <w:pBdr/>
        <w:spacing/>
        <w:ind/>
        <w:rPr>
          <w:rStyle w:val="698"/>
        </w:rPr>
      </w:pPr>
      <w:r>
        <w:rPr>
          <w:rStyle w:val="698"/>
          <w:b/>
          <w:bCs/>
        </w:rPr>
        <w:t xml:space="preserve">UX Design Manager | DesignOps | Design Systems | Enterprise SaaS | Healthcare | Fintech</w:t>
      </w:r>
      <w:r>
        <w:br/>
      </w:r>
      <w:r>
        <w:rPr>
          <w:rStyle w:val="698"/>
        </w:rPr>
        <w:br/>
        <w:t xml:space="preserve">Bengaluru, India | +91-966-378-1502 | </w:t>
      </w:r>
      <w:hyperlink r:id="rId9" w:tooltip="mailto:vivchawda@gmail.com" w:history="1">
        <w:r>
          <w:rPr>
            <w:rStyle w:val="701"/>
            <w:sz w:val="20"/>
            <w:szCs w:val="20"/>
          </w:rPr>
          <w:t xml:space="preserve">vivchawda@gmail.com</w:t>
        </w:r>
      </w:hyperlink>
      <w:r>
        <w:rPr>
          <w:rStyle w:val="698"/>
          <w:sz w:val="16"/>
          <w:szCs w:val="16"/>
        </w:rPr>
        <w:t xml:space="preserve"> </w:t>
      </w:r>
      <w:r/>
    </w:p>
    <w:p w14:paraId="33987714">
      <w:pPr>
        <w:pStyle w:val="697"/>
        <w:pBdr/>
        <w:spacing/>
        <w:ind/>
        <w:rPr/>
      </w:pPr>
      <w:r>
        <w:rPr>
          <w:rStyle w:val="698"/>
        </w:rPr>
        <w:t xml:space="preserve">LinkedIn: </w:t>
      </w:r>
      <w:r>
        <w:rPr>
          <w:rStyle w:val="698"/>
        </w:rPr>
        <w:t xml:space="preserve"> </w:t>
      </w:r>
      <w:hyperlink r:id="rId10" w:tooltip="https://www.linkedin.com/in/vivekchawda/" w:history="1">
        <w:r>
          <w:rPr>
            <w:rStyle w:val="686"/>
            <w:rFonts w:ascii="Arial" w:hAnsi="Arial" w:eastAsia="Arial" w:cs="Arial"/>
            <w:sz w:val="20"/>
            <w:szCs w:val="20"/>
          </w:rPr>
          <w:t xml:space="preserve">linkedin.com/in/vivekchawda/</w:t>
        </w:r>
      </w:hyperlink>
      <w:r>
        <w:rPr>
          <w:rStyle w:val="698"/>
          <w:sz w:val="16"/>
          <w:szCs w:val="16"/>
        </w:rPr>
        <w:t xml:space="preserve"> </w:t>
      </w:r>
      <w:r>
        <w:rPr>
          <w:rStyle w:val="698"/>
        </w:rPr>
        <w:t xml:space="preserve"> | Portfolio: </w:t>
      </w:r>
      <w:r/>
      <w:hyperlink r:id="rId11" w:tooltip="https://vivcs.com/" w:history="1">
        <w:r>
          <w:rPr>
            <w:rStyle w:val="686"/>
            <w:rFonts w:ascii="Arial" w:hAnsi="Arial" w:eastAsia="Arial" w:cs="Arial"/>
            <w:sz w:val="20"/>
            <w:szCs w:val="20"/>
          </w:rPr>
          <w:t xml:space="preserve">https://vivcs.com/</w:t>
        </w:r>
        <w:r>
          <w:rPr>
            <w:rStyle w:val="686"/>
            <w:rFonts w:ascii="Arial" w:hAnsi="Arial" w:eastAsia="Arial" w:cs="Arial"/>
            <w:sz w:val="20"/>
            <w:szCs w:val="20"/>
          </w:rPr>
        </w:r>
      </w:hyperlink>
      <w:r>
        <w:rPr>
          <w:rStyle w:val="698"/>
          <w:sz w:val="16"/>
          <w:szCs w:val="16"/>
        </w:rPr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" name="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04"/>
        <w:pBdr/>
        <w:spacing/>
        <w:ind/>
        <w:rPr/>
      </w:pPr>
      <w:r>
        <w:rPr>
          <w:rStyle w:val="707"/>
        </w:rPr>
        <w:t xml:space="preserve">PROFESSIONAL SUMMARY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Strategic UX Design Manager with 15 years leading end-to-end UX for Android, iOS, web products across enterprise SaaS, regulated healthcare, fintech, and industrial platforms. Expert in people management, </w:t>
      </w:r>
      <w:r>
        <w:rPr>
          <w:rStyle w:val="698"/>
        </w:rPr>
        <w:t xml:space="preserve">design governance, design systems, and DesignOps. Known for translating complex user needs into intuitive interfaces, building high-performing design teams, and driving measurable business outcomes through user-centered design and research-driven strategy.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2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04"/>
        <w:pBdr/>
        <w:spacing/>
        <w:ind/>
        <w:rPr/>
      </w:pPr>
      <w:r>
        <w:rPr>
          <w:rStyle w:val="707"/>
        </w:rPr>
        <w:t xml:space="preserve">CORE COMPETENCIES</w:t>
      </w:r>
      <w:r/>
    </w:p>
    <w:p>
      <w:pPr>
        <w:pStyle w:val="697"/>
        <w:pBdr/>
        <w:spacing/>
        <w:ind/>
        <w:rPr/>
      </w:pPr>
      <w:r>
        <w:rPr>
          <w:rStyle w:val="698"/>
          <w:b/>
          <w:bCs/>
        </w:rPr>
        <w:t xml:space="preserve">Leadership:</w:t>
      </w:r>
      <w:r>
        <w:rPr>
          <w:rStyle w:val="698"/>
        </w:rPr>
        <w:t xml:space="preserve"> People Management | Team Mentoring &amp; Coaching | Design Critiques | Performance Management | Resource Planning | Stakeholder Alignment | Career Development</w:t>
      </w:r>
      <w:r>
        <w:br/>
      </w:r>
      <w:r>
        <w:rPr>
          <w:rStyle w:val="698"/>
        </w:rPr>
        <w:br/>
      </w:r>
      <w:r>
        <w:rPr>
          <w:rStyle w:val="698"/>
          <w:b/>
          <w:bCs/>
        </w:rPr>
        <w:t xml:space="preserve">Strategy &amp; Research:</w:t>
      </w:r>
      <w:r>
        <w:rPr>
          <w:rStyle w:val="698"/>
        </w:rPr>
        <w:t xml:space="preserve"> UX Strategy | Product Strategy | Discovery | Roadmap Planning | Design Sprints | User Research | Usability Testing | Information Architecture | Interaction Design</w:t>
      </w:r>
      <w:r>
        <w:br/>
      </w:r>
      <w:r>
        <w:rPr>
          <w:rStyle w:val="698"/>
        </w:rPr>
        <w:br/>
      </w:r>
      <w:r>
        <w:rPr>
          <w:rStyle w:val="698"/>
          <w:b/>
          <w:bCs/>
        </w:rPr>
        <w:t xml:space="preserve">DesignOps &amp; Systems:</w:t>
      </w:r>
      <w:r>
        <w:rPr>
          <w:rStyle w:val="698"/>
        </w:rPr>
        <w:t xml:space="preserve"> DesignOps Implementation | Design Governance | Scalable Workflows | Component Libraries | Design Tokens | Documentation | Design-to-Development Handoffs</w:t>
      </w:r>
      <w:r>
        <w:br/>
      </w:r>
      <w:r>
        <w:rPr>
          <w:rStyle w:val="698"/>
        </w:rPr>
        <w:br/>
      </w:r>
      <w:r>
        <w:rPr>
          <w:rStyle w:val="698"/>
          <w:b/>
          <w:bCs/>
        </w:rPr>
        <w:t xml:space="preserve">Tools:</w:t>
      </w:r>
      <w:r>
        <w:rPr>
          <w:rStyle w:val="698"/>
        </w:rPr>
        <w:t xml:space="preserve"> Figma | Sketch | Adobe XD | Miro | Framer | InVision | Principle | Adobe Suite</w:t>
      </w:r>
      <w:r>
        <w:br/>
      </w:r>
      <w:r>
        <w:rPr>
          <w:rStyle w:val="698"/>
        </w:rPr>
        <w:br/>
      </w:r>
      <w:r>
        <w:rPr>
          <w:rStyle w:val="698"/>
          <w:b/>
          <w:bCs/>
        </w:rPr>
        <w:t xml:space="preserve">Domains:</w:t>
      </w:r>
      <w:r>
        <w:rPr>
          <w:rStyle w:val="698"/>
        </w:rPr>
        <w:t xml:space="preserve"> Enterprise SaaS | Healthcare &amp; Medical Devices | Fintech | Industrial IoT | Climate Tech | AgriTech | Automotive HMI | B2B Platforms | Regulated Software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3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04"/>
        <w:pBdr/>
        <w:spacing/>
        <w:ind/>
        <w:rPr/>
      </w:pPr>
      <w:r>
        <w:rPr>
          <w:rStyle w:val="707"/>
        </w:rPr>
        <w:t xml:space="preserve">PROFESSIONAL EXPERIENCE</w:t>
      </w:r>
      <w:r/>
    </w:p>
    <w:p>
      <w:pPr>
        <w:pStyle w:val="697"/>
        <w:pBdr/>
        <w:spacing/>
        <w:ind/>
        <w:rPr/>
      </w:pPr>
      <w:r>
        <w:rPr>
          <w:rStyle w:val="698"/>
          <w:b/>
          <w:bCs/>
        </w:rPr>
        <w:t xml:space="preserve">Design Manager — Ecolab, Bengaluru</w:t>
      </w:r>
      <w:r>
        <w:rPr>
          <w:rStyle w:val="698"/>
        </w:rPr>
        <w:t xml:space="preserve"> | Nov 2024–May 2025</w:t>
      </w:r>
      <w:r/>
    </w:p>
    <w:p>
      <w:pPr>
        <w:pStyle w:val="708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9"/>
          <w:b/>
          <w:bCs/>
        </w:rPr>
        <w:t xml:space="preserve">Led and mentored global UX team</w:t>
      </w:r>
      <w:r>
        <w:rPr>
          <w:rStyle w:val="709"/>
        </w:rPr>
        <w:t xml:space="preserve"> of 7 designers across 4 product verticals in Agile environment; owned hiring, resource allocation, performance reviews, and delivery tracking.</w:t>
      </w:r>
      <w:r/>
    </w:p>
    <w:p>
      <w:pPr>
        <w:pStyle w:val="708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9"/>
          <w:b/>
          <w:bCs/>
        </w:rPr>
        <w:t xml:space="preserve">Scaled enterprise design system company-wide</w:t>
      </w:r>
      <w:r>
        <w:rPr>
          <w:rStyle w:val="709"/>
          <w:b/>
          <w:bCs/>
        </w:rPr>
        <w:t xml:space="preserve">:</w:t>
      </w:r>
      <w:r>
        <w:rPr>
          <w:rStyle w:val="709"/>
        </w:rPr>
        <w:t xml:space="preserve"> standardized component library, design tokens, and UI patterns; reduced inconsistencies by 30%, accelerated delivery by 20%.</w:t>
      </w:r>
      <w:r/>
    </w:p>
    <w:p>
      <w:pPr>
        <w:pStyle w:val="708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9"/>
          <w:b/>
          <w:bCs/>
        </w:rPr>
        <w:t xml:space="preserve">Built comprehensive DesignOps framework:</w:t>
      </w:r>
      <w:r>
        <w:rPr>
          <w:rStyle w:val="709"/>
        </w:rPr>
        <w:t xml:space="preserve"> tool governance (Figma), workflow documentation, design review cadence, handoff specifications, engineering collaboration processes.</w:t>
      </w:r>
      <w:r/>
    </w:p>
    <w:p>
      <w:pPr>
        <w:pStyle w:val="708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9"/>
          <w:b/>
          <w:bCs/>
        </w:rPr>
        <w:t xml:space="preserve">Improved design-to-development handoff efficiency</w:t>
      </w:r>
      <w:r>
        <w:rPr>
          <w:rStyle w:val="709"/>
        </w:rPr>
        <w:t xml:space="preserve"> by 25% through standardized specifications, documentation, implementation guidelines; reduced rework and support tickets.</w:t>
      </w:r>
      <w:r/>
    </w:p>
    <w:p>
      <w:pPr>
        <w:pStyle w:val="708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9"/>
          <w:b/>
          <w:bCs/>
        </w:rPr>
        <w:t xml:space="preserve">Embedded UX into Agile sprints</w:t>
      </w:r>
      <w:r>
        <w:rPr>
          <w:rStyle w:val="709"/>
        </w:rPr>
        <w:t xml:space="preserve"> by coaching PMs and engineers on user-centered design; established discovery, wireframing, prototyping, usability testing as part of sprint ceremonies.</w:t>
      </w:r>
      <w:r/>
    </w:p>
    <w:p>
      <w:pPr>
        <w:pStyle w:val="708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9"/>
          <w:b/>
          <w:bCs/>
        </w:rPr>
        <w:t xml:space="preserve">Presented DesignOps and UX maturity strategy</w:t>
      </w:r>
      <w:r>
        <w:rPr>
          <w:rStyle w:val="709"/>
        </w:rPr>
        <w:t xml:space="preserve"> to executives; secured alignment, dedicated time and budget for design operations and capability initiatives.</w:t>
      </w:r>
      <w:r/>
    </w:p>
    <w:p>
      <w:pPr>
        <w:pStyle w:val="697"/>
        <w:pBdr/>
        <w:spacing/>
        <w:ind/>
        <w:rPr/>
      </w:pPr>
      <w:r>
        <w:rPr>
          <w:rStyle w:val="698"/>
          <w:b/>
          <w:bCs/>
        </w:rPr>
        <w:t xml:space="preserve">Experience Design Consultant — Independent, Bengaluru</w:t>
      </w:r>
      <w:r>
        <w:rPr>
          <w:rStyle w:val="698"/>
        </w:rPr>
        <w:t xml:space="preserve"> | Aug 2023–Nov 2024</w:t>
      </w:r>
      <w:r/>
    </w:p>
    <w:p>
      <w:pPr>
        <w:pStyle w:val="708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9"/>
          <w:b/>
          <w:bCs/>
        </w:rPr>
        <w:t xml:space="preserve">Led UX design reviews</w:t>
      </w:r>
      <w:r>
        <w:rPr>
          <w:rStyle w:val="709"/>
          <w:b/>
          <w:bCs/>
        </w:rPr>
        <w:t xml:space="preserve">, design critiques and usability analysis</w:t>
      </w:r>
      <w:r>
        <w:rPr>
          <w:rStyle w:val="709"/>
        </w:rPr>
        <w:t xml:space="preserve"> for healthcare, insurance, and consumer tech clients; identified gaps, delivered actionable recommendations with design artifacts.</w:t>
      </w:r>
      <w:r/>
    </w:p>
    <w:p>
      <w:pPr>
        <w:pStyle w:val="708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9"/>
          <w:b/>
          <w:bCs/>
        </w:rPr>
        <w:t xml:space="preserve">Designed user flows, IA, wireframes, high-fidelity prototypes</w:t>
      </w:r>
      <w:r>
        <w:rPr>
          <w:rStyle w:val="709"/>
        </w:rPr>
        <w:t xml:space="preserve"> using user-centered and research-driven methodologies to inform product strategy and roadmap decisions.</w:t>
      </w:r>
      <w:r/>
    </w:p>
    <w:p>
      <w:pPr>
        <w:pStyle w:val="708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9"/>
          <w:b/>
          <w:bCs/>
        </w:rPr>
        <w:t xml:space="preserve">Facilitated co-creation workshops</w:t>
      </w:r>
      <w:r>
        <w:rPr>
          <w:rStyle w:val="709"/>
        </w:rPr>
        <w:t xml:space="preserve">, stakeholder interviews, design sprints, journey mapping to align user needs with business goals and drive cross-functional alignment.</w:t>
      </w:r>
      <w:r/>
    </w:p>
    <w:p>
      <w:pPr>
        <w:pStyle w:val="708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9"/>
          <w:b/>
          <w:bCs/>
        </w:rPr>
        <w:t xml:space="preserve">Guided development of scalable design systems</w:t>
      </w:r>
      <w:r>
        <w:rPr>
          <w:rStyle w:val="709"/>
        </w:rPr>
        <w:t xml:space="preserve"> and reusable UI component libraries across multiple products; established patterns to improve consistency, reduce rework, accelerate time-to-market.</w:t>
      </w:r>
      <w:r/>
    </w:p>
    <w:p>
      <w:pPr>
        <w:pStyle w:val="708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9"/>
          <w:b/>
          <w:bCs/>
        </w:rPr>
        <w:t xml:space="preserve">Partnered with PMs, researchers, engineering leaders</w:t>
      </w:r>
      <w:r>
        <w:rPr>
          <w:rStyle w:val="709"/>
        </w:rPr>
        <w:t xml:space="preserve"> to translate design concepts and prototypes into production-ready solutions with efficient handoff and adherence to UX standards.</w:t>
      </w:r>
      <w:r/>
    </w:p>
    <w:p>
      <w:pPr>
        <w:pStyle w:val="697"/>
        <w:pBdr/>
        <w:spacing/>
        <w:ind/>
        <w:rPr/>
      </w:pPr>
      <w:r>
        <w:rPr>
          <w:rStyle w:val="698"/>
          <w:b/>
          <w:bCs/>
        </w:rPr>
        <w:t xml:space="preserve">Associate Design Director — McKinsey &amp; Company, Bengaluru</w:t>
      </w:r>
      <w:r>
        <w:rPr>
          <w:rStyle w:val="698"/>
        </w:rPr>
        <w:t xml:space="preserve"> | Feb 2022–Aug 2023</w:t>
      </w:r>
      <w:r/>
    </w:p>
    <w:p>
      <w:pPr>
        <w:pStyle w:val="708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9"/>
          <w:b/>
          <w:bCs/>
        </w:rPr>
        <w:t xml:space="preserve">Led end-to-end UX for MAARS</w:t>
      </w:r>
      <w:r>
        <w:rPr>
          <w:rStyle w:val="709"/>
        </w:rPr>
        <w:t xml:space="preserve">, a secure mobile commerce platform for agricultural transactions serving 10,000 farmers; designed 2FA, payment flows, account security patterns for trust and data protection.</w:t>
      </w:r>
      <w:r/>
    </w:p>
    <w:p>
      <w:pPr>
        <w:pStyle w:val="708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9"/>
          <w:b/>
          <w:bCs/>
        </w:rPr>
        <w:t xml:space="preserve">Conducted user research</w:t>
      </w:r>
      <w:r>
        <w:rPr>
          <w:rStyle w:val="709"/>
          <w:b/>
          <w:bCs/>
        </w:rPr>
        <w:t xml:space="preserve">, stakeholder interviews, competitive analysis, concept validation </w:t>
      </w:r>
      <w:r>
        <w:rPr>
          <w:rStyle w:val="709"/>
        </w:rPr>
        <w:t xml:space="preserve">with farmer groups to define product strategy and shape UX roadmap.</w:t>
      </w:r>
      <w:r/>
    </w:p>
    <w:p>
      <w:pPr>
        <w:pStyle w:val="708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9"/>
          <w:b/>
          <w:bCs/>
        </w:rPr>
        <w:t xml:space="preserve">Presented investment strategy</w:t>
      </w:r>
      <w:r>
        <w:rPr>
          <w:rStyle w:val="709"/>
          <w:b/>
          <w:bCs/>
        </w:rPr>
        <w:t xml:space="preserve">, UX vision, and research findings</w:t>
      </w:r>
      <w:r>
        <w:rPr>
          <w:rStyle w:val="709"/>
        </w:rPr>
        <w:t xml:space="preserve"> to Partners and C-suite; secured USD 2M funding and executive sponsorship for platform scale-up.</w:t>
      </w:r>
      <w:r/>
    </w:p>
    <w:p>
      <w:pPr>
        <w:pStyle w:val="708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9"/>
          <w:b/>
          <w:bCs/>
        </w:rPr>
        <w:t xml:space="preserve">Defined MVP roadmap through design sprints and co-creation</w:t>
      </w:r>
      <w:r>
        <w:rPr>
          <w:rStyle w:val="709"/>
        </w:rPr>
        <w:t xml:space="preserve">; prioritized features based on user feedback, technical feasibility, and business objectives.</w:t>
      </w:r>
      <w:r/>
    </w:p>
    <w:p>
      <w:pPr>
        <w:pStyle w:val="708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9"/>
          <w:b/>
          <w:bCs/>
        </w:rPr>
        <w:t xml:space="preserve">Conducted iterative user testing with farmers and rural communities</w:t>
      </w:r>
      <w:r>
        <w:rPr>
          <w:rStyle w:val="709"/>
        </w:rPr>
        <w:t xml:space="preserve">; improved task success rate from 65% (baseline) to 92% (post-optimization) for low-digital-literacy users.</w:t>
      </w:r>
      <w:r/>
    </w:p>
    <w:p>
      <w:pPr>
        <w:pStyle w:val="708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9"/>
          <w:b/>
          <w:bCs/>
        </w:rPr>
        <w:t xml:space="preserve">Led UN-aligned Design for Good initiative using human-centered design</w:t>
      </w:r>
      <w:r>
        <w:rPr>
          <w:rStyle w:val="709"/>
        </w:rPr>
        <w:t xml:space="preserve"> to advance sustainable development goals with measurable global impact.</w:t>
      </w:r>
      <w:r/>
    </w:p>
    <w:p>
      <w:pPr>
        <w:pStyle w:val="697"/>
        <w:pBdr/>
        <w:spacing/>
        <w:ind/>
        <w:rPr/>
      </w:pPr>
      <w:r>
        <w:rPr>
          <w:rStyle w:val="698"/>
          <w:b/>
          <w:bCs/>
        </w:rPr>
        <w:t xml:space="preserve">Principal UX Designer — Kayrros, Bengaluru/Paris</w:t>
      </w:r>
      <w:r>
        <w:rPr>
          <w:rStyle w:val="698"/>
        </w:rPr>
        <w:t xml:space="preserve"> | Nov 2020–Jan 2022</w:t>
      </w:r>
      <w:r/>
    </w:p>
    <w:p>
      <w:pPr>
        <w:pStyle w:val="708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9"/>
          <w:b/>
          <w:bCs/>
        </w:rPr>
        <w:t xml:space="preserve">Led UX for environmental monitoring SaaS suite</w:t>
      </w:r>
      <w:r>
        <w:rPr>
          <w:rStyle w:val="709"/>
        </w:rPr>
        <w:t xml:space="preserve"> using satellite imagery and drone data; delivered predictive analysis, risk dashboards, decision-support tools for enterprise clients.</w:t>
      </w:r>
      <w:r/>
    </w:p>
    <w:p>
      <w:pPr>
        <w:pStyle w:val="708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9"/>
          <w:b/>
          <w:bCs/>
        </w:rPr>
        <w:t xml:space="preserve">Built cross-platform design system for 7 interconnected products</w:t>
      </w:r>
      <w:r>
        <w:rPr>
          <w:rStyle w:val="709"/>
        </w:rPr>
        <w:t xml:space="preserve"> (web dashboards, mobile tools, desktop apps) covering data visualization patterns, interaction models, UI components; ensured WCAG 2.1 AA accessibility.</w:t>
      </w:r>
      <w:r/>
    </w:p>
    <w:p>
      <w:pPr>
        <w:pStyle w:val="708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9"/>
          <w:b/>
          <w:bCs/>
        </w:rPr>
        <w:t xml:space="preserve">Established design standards, patterns, reusable component libraries</w:t>
      </w:r>
      <w:r>
        <w:rPr>
          <w:rStyle w:val="709"/>
        </w:rPr>
        <w:t xml:space="preserve">; accelerated development, improved design-engineering collaboration, maintained cohesive visual language; reduced cycle time by 18%.</w:t>
      </w:r>
      <w:r/>
    </w:p>
    <w:p>
      <w:pPr>
        <w:pStyle w:val="708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9"/>
          <w:b/>
          <w:bCs/>
        </w:rPr>
        <w:t xml:space="preserve">Planned and conducted usability testing with enterprise customers</w:t>
      </w:r>
      <w:r>
        <w:rPr>
          <w:rStyle w:val="709"/>
        </w:rPr>
        <w:t xml:space="preserve"> (analysts, risk managers, ops teams) to validate dashboards, visualizations, workflows; iterated to improve clarity and task completion.</w:t>
      </w:r>
      <w:r/>
    </w:p>
    <w:p>
      <w:pPr>
        <w:pStyle w:val="708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9"/>
          <w:b/>
          <w:bCs/>
        </w:rPr>
        <w:t xml:space="preserve">Collaborated with distributed teams in India and France</w:t>
      </w:r>
      <w:r>
        <w:rPr>
          <w:rStyle w:val="709"/>
        </w:rPr>
        <w:t xml:space="preserve"> to translate design specifications into performant data visualization experiences; participated in design reviews and handoff sprints.</w:t>
      </w:r>
      <w:r/>
    </w:p>
    <w:p w14:paraId="4FD56280">
      <w:pPr>
        <w:pStyle w:val="697"/>
        <w:pBdr/>
        <w:spacing/>
        <w:ind/>
        <w:rPr/>
      </w:pPr>
      <w:r>
        <w:rPr>
          <w:rStyle w:val="698"/>
          <w:highlight w:val="none"/>
        </w:rPr>
      </w:r>
      <w:r>
        <w:rPr>
          <w:rStyle w:val="698"/>
          <w:highlight w:val="none"/>
        </w:rPr>
      </w:r>
      <w:r>
        <w:rPr>
          <w:rStyle w:val="698"/>
          <w:highlight w:val="none"/>
        </w:rPr>
      </w:r>
    </w:p>
    <w:p>
      <w:pPr>
        <w:pStyle w:val="697"/>
        <w:pBdr/>
        <w:spacing/>
        <w:ind/>
        <w:rPr>
          <w:rStyle w:val="698"/>
          <w:highlight w:val="none"/>
        </w:rPr>
      </w:pPr>
      <w:r>
        <w:rPr>
          <w:rStyle w:val="698"/>
          <w:b/>
          <w:bCs/>
        </w:rPr>
        <w:t xml:space="preserve">Senior UX Designer (Technical Expert) — Siemens Technology, Bengaluru/Erlangen</w:t>
      </w:r>
      <w:r>
        <w:rPr>
          <w:rStyle w:val="698"/>
        </w:rPr>
        <w:t xml:space="preserve"> | Jul 2018–Nov 2020</w:t>
      </w:r>
      <w:r/>
    </w:p>
    <w:p>
      <w:pPr>
        <w:pStyle w:val="708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9"/>
          <w:b/>
          <w:bCs/>
        </w:rPr>
        <w:t xml:space="preserve">Served as Single Point of Contact </w:t>
      </w:r>
      <w:r>
        <w:rPr>
          <w:rStyle w:val="709"/>
          <w:b w:val="0"/>
          <w:bCs w:val="0"/>
        </w:rPr>
        <w:t xml:space="preserve">for UX across Siemens Energy products</w:t>
      </w:r>
      <w:r>
        <w:rPr>
          <w:rStyle w:val="709"/>
          <w:b w:val="0"/>
          <w:bCs w:val="0"/>
        </w:rPr>
        <w:t xml:space="preserve"> </w:t>
      </w:r>
      <w:r>
        <w:rPr>
          <w:rStyle w:val="709"/>
        </w:rPr>
        <w:t xml:space="preserve">and business units; aligned UX strategy with enterprise stakeholder requirements, compliance mandates, global roadmap.</w:t>
      </w:r>
      <w:r/>
    </w:p>
    <w:p>
      <w:pPr>
        <w:pStyle w:val="708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9"/>
          <w:b/>
          <w:bCs/>
        </w:rPr>
        <w:t xml:space="preserve">Contributed to winning Dubai Expo 2020 Control Center contract </w:t>
      </w:r>
      <w:r>
        <w:rPr>
          <w:rStyle w:val="709"/>
        </w:rPr>
        <w:t xml:space="preserve">by designing secure, real-time, multi-platform infrastructure monitoring dashboards for mission-critical operations; presented to C-level clients.</w:t>
      </w:r>
      <w:r/>
    </w:p>
    <w:p>
      <w:pPr>
        <w:pStyle w:val="708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9"/>
          <w:b/>
          <w:bCs/>
        </w:rPr>
        <w:t xml:space="preserve">Developed high-fidelity prototypes and interaction specifications </w:t>
      </w:r>
      <w:r>
        <w:rPr>
          <w:rStyle w:val="709"/>
          <w:b w:val="0"/>
          <w:bCs w:val="0"/>
        </w:rPr>
        <w:t xml:space="preserve">validated with enterprise clients</w:t>
      </w:r>
      <w:r>
        <w:rPr>
          <w:rStyle w:val="709"/>
        </w:rPr>
        <w:t xml:space="preserve">; reduced post-launch support tickets by 25% through improved usability and intuitive patterns.</w:t>
      </w:r>
      <w:r/>
    </w:p>
    <w:p>
      <w:pPr>
        <w:pStyle w:val="708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9"/>
          <w:b/>
          <w:bCs/>
        </w:rPr>
        <w:t xml:space="preserve">Created comprehensive user journey maps, interaction flows, detailed UX specifications</w:t>
      </w:r>
      <w:r>
        <w:rPr>
          <w:rStyle w:val="709"/>
        </w:rPr>
        <w:t xml:space="preserve"> documenting design rationale, accessibility considerations, security constraints; validated through workshops and testing.</w:t>
      </w:r>
      <w:r/>
    </w:p>
    <w:p>
      <w:pPr>
        <w:pStyle w:val="708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9"/>
          <w:b/>
          <w:bCs/>
        </w:rPr>
        <w:t xml:space="preserve">Mentored and managed junior designers; </w:t>
      </w:r>
      <w:r>
        <w:rPr>
          <w:rStyle w:val="709"/>
          <w:b w:val="0"/>
          <w:bCs w:val="0"/>
        </w:rPr>
        <w:t xml:space="preserve">established design review rituals, critique frameworks</w:t>
      </w:r>
      <w:r>
        <w:rPr>
          <w:rStyle w:val="709"/>
        </w:rPr>
        <w:t xml:space="preserve">, UX documentation standards to raise design quality and consistency.</w:t>
      </w:r>
      <w:r/>
    </w:p>
    <w:p>
      <w:pPr>
        <w:pStyle w:val="708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9"/>
          <w:b/>
          <w:bCs/>
        </w:rPr>
        <w:t xml:space="preserve">Ensured adherence to stringent security policies, </w:t>
      </w:r>
      <w:r>
        <w:rPr>
          <w:rStyle w:val="709"/>
          <w:b w:val="0"/>
          <w:bCs w:val="0"/>
        </w:rPr>
        <w:t xml:space="preserve">compliance requirements, access control standards</w:t>
      </w:r>
      <w:r>
        <w:rPr>
          <w:rStyle w:val="709"/>
        </w:rPr>
        <w:t xml:space="preserve"> for critical energy infrastructure; embedded security best practices into UX.</w:t>
      </w:r>
      <w:r/>
    </w:p>
    <w:p>
      <w:pPr>
        <w:pStyle w:val="697"/>
        <w:pBdr/>
        <w:spacing/>
        <w:ind/>
        <w:rPr/>
      </w:pPr>
      <w:r>
        <w:rPr>
          <w:rStyle w:val="698"/>
          <w:b/>
          <w:bCs/>
        </w:rPr>
        <w:t xml:space="preserve">Senior UX Designer — Philips Design, Bengaluru</w:t>
      </w:r>
      <w:r>
        <w:rPr>
          <w:rStyle w:val="698"/>
        </w:rPr>
        <w:t xml:space="preserve"> | Jan 2015–Apr 2018</w:t>
      </w:r>
      <w:r/>
    </w:p>
    <w:p>
      <w:pPr>
        <w:pStyle w:val="708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9"/>
          <w:b/>
          <w:bCs/>
        </w:rPr>
        <w:t xml:space="preserve">Led UX for SaaS dashboard platform</w:t>
      </w:r>
      <w:r>
        <w:rPr>
          <w:rStyle w:val="709"/>
        </w:rPr>
        <w:t xml:space="preserve"> for global monitoring and management of medical imaging equipment across healthcare networks; improved operator workflows and equipment uptime visibility.</w:t>
      </w:r>
      <w:r/>
    </w:p>
    <w:p>
      <w:pPr>
        <w:pStyle w:val="708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9"/>
          <w:b/>
          <w:bCs/>
        </w:rPr>
        <w:t xml:space="preserve">Delivered wireframes, prototypes, detailed design</w:t>
      </w:r>
      <w:r>
        <w:rPr>
          <w:rStyle w:val="709"/>
        </w:rPr>
        <w:t xml:space="preserve"> specifications for FDA-regulated medical software; supported design validation, clinical documentation, audit trails, regulatory readiness.</w:t>
      </w:r>
      <w:r/>
    </w:p>
    <w:p>
      <w:pPr>
        <w:pStyle w:val="708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9"/>
          <w:b/>
          <w:bCs/>
        </w:rPr>
        <w:t xml:space="preserve">Improved Image Guided Therapy tools</w:t>
      </w:r>
      <w:r>
        <w:rPr>
          <w:rStyle w:val="709"/>
        </w:rPr>
        <w:t xml:space="preserve"> through user research with clinical teams and iterative design, aligning interfaces with clinician needs, workflow efficiency, safety requirements.</w:t>
      </w:r>
      <w:r/>
    </w:p>
    <w:p>
      <w:pPr>
        <w:pStyle w:val="708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9"/>
          <w:b/>
          <w:bCs/>
        </w:rPr>
        <w:t xml:space="preserve">Mentored junior designers</w:t>
      </w:r>
      <w:r>
        <w:rPr>
          <w:rStyle w:val="709"/>
        </w:rPr>
        <w:t xml:space="preserve"> in medical device design principles, FDA/healthcare compliance, design control processes; coached on best practices for regulated healthcare software.</w:t>
      </w:r>
      <w:r/>
    </w:p>
    <w:p>
      <w:pPr>
        <w:pStyle w:val="697"/>
        <w:pBdr/>
        <w:spacing/>
        <w:ind/>
        <w:rPr/>
      </w:pPr>
      <w:r>
        <w:rPr>
          <w:rStyle w:val="698"/>
          <w:b/>
          <w:bCs/>
        </w:rPr>
        <w:t xml:space="preserve">Senior Interaction Designer — Prior Roles (2009–2014)</w:t>
      </w:r>
      <w:r/>
    </w:p>
    <w:p>
      <w:pPr>
        <w:pStyle w:val="708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9"/>
          <w:b/>
          <w:bCs/>
        </w:rPr>
        <w:t xml:space="preserve">GE Healthcare:</w:t>
      </w:r>
      <w:r>
        <w:rPr>
          <w:rStyle w:val="709"/>
        </w:rPr>
        <w:t xml:space="preserve"> Designed clinical tools for high-acuity patient monitoring and TeleICU systems; focused on clinician workflows, patient safety, real-time decision support.</w:t>
      </w:r>
      <w:r/>
    </w:p>
    <w:p>
      <w:pPr>
        <w:pStyle w:val="708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9"/>
          <w:b/>
          <w:bCs/>
        </w:rPr>
        <w:t xml:space="preserve">Jaguar Land Rover:</w:t>
      </w:r>
      <w:r>
        <w:rPr>
          <w:rStyle w:val="709"/>
        </w:rPr>
        <w:t xml:space="preserve"> Created HMI designs for concept vehicles and infotainment systems; applied automotive UX, safety, and driver distraction best practices.</w:t>
      </w:r>
      <w:r/>
    </w:p>
    <w:p>
      <w:pPr>
        <w:pStyle w:val="708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9"/>
          <w:b/>
          <w:bCs/>
        </w:rPr>
        <w:t xml:space="preserve">Tata Elxsi:</w:t>
      </w:r>
      <w:r>
        <w:rPr>
          <w:rStyle w:val="709"/>
        </w:rPr>
        <w:t xml:space="preserve"> Designed interaction patterns, user flows, IA for enterprise and consumer applications; adapted UX frameworks across domains while maintaining consistency.</w:t>
      </w:r>
      <w:r/>
    </w:p>
    <w:p>
      <w:pPr>
        <w:pStyle w:val="708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9"/>
          <w:b/>
          <w:bCs/>
        </w:rPr>
        <w:t xml:space="preserve">TAT Studios, Malmö:</w:t>
      </w:r>
      <w:r>
        <w:rPr>
          <w:rStyle w:val="709"/>
        </w:rPr>
        <w:t xml:space="preserve"> Developed gestural interaction concepts for Motorola and next-gen mobile interfaces; explored gesture-based UI and motion control paradigms.</w:t>
      </w:r>
      <w:r/>
    </w:p>
    <w:p>
      <w:pPr>
        <w:pStyle w:val="708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9"/>
          <w:b/>
          <w:bCs/>
        </w:rPr>
        <w:t xml:space="preserve">Malmö University:</w:t>
      </w:r>
      <w:r>
        <w:rPr>
          <w:rStyle w:val="709"/>
        </w:rPr>
        <w:t xml:space="preserve"> Thesis on Experience Design for Interactive Systems; strengthened HCI, UX research, and interaction design theory foundation.</w:t>
      </w:r>
      <w:r/>
    </w:p>
    <w:p w14:paraId="7C14280B">
      <w:pPr>
        <w:pStyle w:val="704"/>
        <w:pBdr/>
        <w:spacing/>
        <w:ind/>
        <w:rPr>
          <w:rStyle w:val="707"/>
          <w:highlight w:val="none"/>
        </w:rPr>
      </w:pPr>
      <w:r>
        <w:rPr>
          <w:rStyle w:val="707"/>
          <w:highlight w:val="none"/>
        </w:rPr>
      </w:r>
      <w:r>
        <w:rPr>
          <w:rStyle w:val="707"/>
          <w:highlight w:val="none"/>
        </w:rPr>
      </w:r>
      <w:r>
        <w:rPr>
          <w:rStyle w:val="707"/>
          <w:highlight w:val="none"/>
        </w:rPr>
      </w:r>
    </w:p>
    <w:p w14:paraId="24669FCD">
      <w:pPr>
        <w:pStyle w:val="704"/>
        <w:pBdr/>
        <w:spacing/>
        <w:ind/>
        <w:rPr>
          <w:rStyle w:val="707"/>
          <w:highlight w:val="none"/>
        </w:rPr>
      </w:pPr>
      <w:r>
        <w:rPr>
          <w:rStyle w:val="707"/>
          <w:highlight w:val="none"/>
        </w:rPr>
      </w:r>
      <w:r>
        <w:rPr>
          <w:rStyle w:val="707"/>
          <w:highlight w:val="none"/>
        </w:rPr>
      </w:r>
      <w:r>
        <w:rPr>
          <w:rStyle w:val="707"/>
          <w:highlight w:val="none"/>
        </w:rPr>
      </w:r>
    </w:p>
    <w:p w14:paraId="5DAE6D0A">
      <w:pPr>
        <w:pStyle w:val="704"/>
        <w:pBdr/>
        <w:spacing/>
        <w:ind/>
        <w:rPr>
          <w:rStyle w:val="707"/>
          <w:highlight w:val="none"/>
        </w:rPr>
      </w:pPr>
      <w:r>
        <w:rPr>
          <w:rStyle w:val="707"/>
          <w:highlight w:val="none"/>
        </w:rPr>
      </w:r>
      <w:r>
        <w:rPr>
          <w:rStyle w:val="707"/>
          <w:highlight w:val="none"/>
        </w:rPr>
      </w:r>
      <w:r>
        <w:rPr>
          <w:rStyle w:val="707"/>
          <w:highlight w:val="none"/>
        </w:rPr>
      </w:r>
    </w:p>
    <w:p>
      <w:pPr>
        <w:pStyle w:val="704"/>
        <w:pBdr/>
        <w:spacing/>
        <w:ind/>
        <w:rPr>
          <w:rStyle w:val="707"/>
          <w:highlight w:val="none"/>
        </w:rPr>
      </w:pPr>
      <w:r>
        <w:rPr>
          <w:rStyle w:val="707"/>
        </w:rPr>
        <w:t xml:space="preserve">EDUCATION</w:t>
      </w:r>
      <w:r/>
    </w:p>
    <w:p>
      <w:pPr>
        <w:pStyle w:val="697"/>
        <w:pBdr/>
        <w:spacing/>
        <w:ind/>
        <w:rPr/>
      </w:pPr>
      <w:r>
        <w:rPr>
          <w:rStyle w:val="698"/>
          <w:b/>
          <w:bCs/>
        </w:rPr>
        <w:t xml:space="preserve">Master of Design (M.Des.)</w:t>
      </w:r>
      <w:r>
        <w:rPr>
          <w:rStyle w:val="698"/>
        </w:rPr>
        <w:t xml:space="preserve"> — Software and User Interface Design, National Institute of Design (NID), Ahmedabad | 2007–2009</w:t>
      </w:r>
      <w:r>
        <w:br/>
      </w:r>
      <w:r>
        <w:rPr>
          <w:rStyle w:val="698"/>
        </w:rPr>
        <w:br/>
      </w:r>
      <w:r>
        <w:rPr>
          <w:rStyle w:val="698"/>
          <w:b/>
          <w:bCs/>
        </w:rPr>
        <w:tab/>
        <w:t xml:space="preserve">Thesis</w:t>
      </w:r>
      <w:r>
        <w:rPr>
          <w:rStyle w:val="698"/>
        </w:rPr>
        <w:t xml:space="preserve"> — Experience Design for Interactive Systems, Malmö University &amp; TAT Studio, Sweden | </w:t>
        <w:tab/>
        <w:t xml:space="preserve">2009–2010</w:t>
      </w:r>
      <w:r>
        <w:br/>
      </w:r>
      <w:r>
        <w:rPr>
          <w:rStyle w:val="698"/>
        </w:rPr>
        <w:br/>
      </w:r>
      <w:r>
        <w:rPr>
          <w:rStyle w:val="698"/>
          <w:b/>
          <w:bCs/>
        </w:rPr>
        <w:t xml:space="preserve">Bachelor of Engineering (B.Tech.)</w:t>
      </w:r>
      <w:r>
        <w:rPr>
          <w:rStyle w:val="698"/>
        </w:rPr>
        <w:t xml:space="preserve"> — Information Technology, South Gujarat University | 2004–2007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4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04"/>
        <w:pBdr/>
        <w:spacing/>
        <w:ind/>
        <w:rPr/>
      </w:pPr>
      <w:r>
        <w:rPr>
          <w:rStyle w:val="707"/>
        </w:rPr>
        <w:t xml:space="preserve">CERTIFICATIONS</w:t>
      </w:r>
      <w:r/>
    </w:p>
    <w:p>
      <w:pPr>
        <w:pStyle w:val="708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9"/>
        </w:rPr>
        <w:t xml:space="preserve">SAFe Agilist (Scaled Agile Framework) — Certified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5" name="Lin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04"/>
        <w:pBdr/>
        <w:spacing/>
        <w:ind/>
        <w:rPr/>
      </w:pPr>
      <w:r>
        <w:rPr>
          <w:rStyle w:val="707"/>
        </w:rPr>
        <w:t xml:space="preserve">KEY ACHIEVEMENTS &amp; METRICS</w:t>
      </w:r>
      <w:r/>
    </w:p>
    <w:p>
      <w:pPr>
        <w:pStyle w:val="708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9"/>
        </w:rPr>
        <w:t xml:space="preserve">Scaled design system company-wide: 30% reduction in UI inconsistencies, 20% delivery acceleration</w:t>
      </w:r>
      <w:r/>
    </w:p>
    <w:p>
      <w:pPr>
        <w:pStyle w:val="708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9"/>
        </w:rPr>
        <w:t xml:space="preserve">Improved design-to-development handoff efficiency by 25%; reduced rework and support tickets</w:t>
      </w:r>
      <w:r/>
    </w:p>
    <w:p>
      <w:pPr>
        <w:pStyle w:val="708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9"/>
        </w:rPr>
        <w:t xml:space="preserve">Led global team of 7 designers across 4 product verticals in high-velocity Agile environment</w:t>
      </w:r>
      <w:r/>
    </w:p>
    <w:p>
      <w:pPr>
        <w:pStyle w:val="708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9"/>
        </w:rPr>
        <w:t xml:space="preserve">Secured USD 2M funding for MAARS platform through compelling UX vision and research presentation</w:t>
      </w:r>
      <w:r/>
    </w:p>
    <w:p>
      <w:pPr>
        <w:pStyle w:val="708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9"/>
        </w:rPr>
        <w:t xml:space="preserve">Improved task success rate from 65% to 92% for agricultural mobile commerce through iterative design</w:t>
      </w:r>
      <w:r/>
    </w:p>
    <w:p>
      <w:pPr>
        <w:pStyle w:val="708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9"/>
        </w:rPr>
        <w:t xml:space="preserve">Reduced post-launch support tickets by 25% through validated prototypes and improved usability</w:t>
      </w:r>
      <w:r/>
    </w:p>
    <w:p>
      <w:pPr>
        <w:pStyle w:val="708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9"/>
        </w:rPr>
        <w:t xml:space="preserve">Built design system covering 7 interconnected products; ensured scalability and consistency</w:t>
      </w:r>
      <w:r/>
    </w:p>
    <w:p>
      <w:pPr>
        <w:pStyle w:val="708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9"/>
        </w:rPr>
        <w:t xml:space="preserve">Won Dubai Expo 2020 Control Center contract through secure, intuitive dashboard design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6" name="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04"/>
        <w:pBdr/>
        <w:spacing/>
        <w:ind/>
        <w:rPr/>
      </w:pPr>
      <w:r>
        <w:rPr>
          <w:rStyle w:val="707"/>
        </w:rPr>
        <w:t xml:space="preserve">LANGUAGES &amp; ADDITIONAL INFO</w:t>
      </w:r>
      <w:r/>
    </w:p>
    <w:p>
      <w:pPr>
        <w:pStyle w:val="697"/>
        <w:pBdr/>
        <w:spacing/>
        <w:ind/>
        <w:rPr/>
      </w:pPr>
      <w:r>
        <w:rPr>
          <w:rStyle w:val="698"/>
          <w:b/>
          <w:bCs/>
        </w:rPr>
        <w:t xml:space="preserve">Languages:</w:t>
      </w:r>
      <w:r>
        <w:rPr>
          <w:rStyle w:val="698"/>
        </w:rPr>
        <w:t xml:space="preserve"> English (Native/Fluent) | Hindi (Fluent)</w:t>
      </w:r>
      <w:r>
        <w:t xml:space="preserve"> | </w:t>
      </w:r>
      <w:r>
        <w:rPr>
          <w:rFonts w:ascii="Arial" w:hAnsi="Arial" w:eastAsia="Arial" w:cs="Arial"/>
        </w:rPr>
        <w:t xml:space="preserve">German (Elementary)</w:t>
        <w:br/>
      </w:r>
      <w:r>
        <w:rPr>
          <w:rStyle w:val="698"/>
        </w:rPr>
        <w:br/>
      </w:r>
      <w:r>
        <w:rPr>
          <w:rStyle w:val="698"/>
          <w:b/>
          <w:bCs/>
        </w:rPr>
        <w:t xml:space="preserve">Availability:</w:t>
      </w:r>
      <w:r>
        <w:rPr>
          <w:rStyle w:val="698"/>
        </w:rPr>
        <w:t xml:space="preserve"> Immediate for Full-time, contract or advisory opportunities</w:t>
      </w:r>
      <w:r>
        <w:br/>
      </w:r>
      <w:r>
        <w:rPr>
          <w:rStyle w:val="698"/>
        </w:rPr>
        <w:br/>
      </w:r>
      <w:r>
        <w:rPr>
          <w:rStyle w:val="698"/>
          <w:b/>
          <w:bCs/>
        </w:rPr>
        <w:t xml:space="preserve">Work Format:</w:t>
      </w:r>
      <w:r>
        <w:rPr>
          <w:rStyle w:val="698"/>
        </w:rPr>
        <w:t xml:space="preserve"> Hybrid, remote, on-site flexible | </w:t>
      </w:r>
      <w:r>
        <w:rPr>
          <w:rStyle w:val="698"/>
          <w:b/>
          <w:bCs/>
        </w:rPr>
        <w:t xml:space="preserve">Relocation:</w:t>
      </w:r>
      <w:r>
        <w:rPr>
          <w:rStyle w:val="698"/>
        </w:rPr>
        <w:t xml:space="preserve"> Open to right opportunity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7" name="Lin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 w14:paraId="600E9BE8">
      <w:pPr>
        <w:pStyle w:val="697"/>
        <w:pBdr/>
        <w:spacing/>
        <w:ind/>
        <w:rPr/>
      </w:pPr>
      <w:r>
        <w:rPr>
          <w:rStyle w:val="698"/>
          <w:highlight w:val="none"/>
        </w:rPr>
      </w:r>
      <w:r>
        <w:rPr>
          <w:rStyle w:val="698"/>
          <w:highlight w:val="none"/>
        </w:rPr>
      </w:r>
      <w:r>
        <w:rPr>
          <w:rStyle w:val="698"/>
          <w:highlight w:val="none"/>
        </w:rPr>
      </w:r>
    </w:p>
    <w:p>
      <w:pPr>
        <w:pStyle w:val="697"/>
        <w:pBdr/>
        <w:spacing/>
        <w:ind/>
        <w:rPr>
          <w:rStyle w:val="698"/>
          <w:highlight w:val="none"/>
        </w:rPr>
      </w:pPr>
      <w:r>
        <w:rPr>
          <w:rStyle w:val="698"/>
          <w:b/>
          <w:bCs/>
        </w:rPr>
        <w:t xml:space="preserve">Last Updated:</w:t>
      </w:r>
      <w:r>
        <w:rPr>
          <w:rStyle w:val="698"/>
        </w:rPr>
        <w:t xml:space="preserve"> January 2026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84"/>
    <w:next w:val="68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84"/>
    <w:next w:val="68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4"/>
    <w:next w:val="68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4"/>
    <w:next w:val="68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4"/>
    <w:next w:val="68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4"/>
    <w:next w:val="68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4"/>
    <w:next w:val="68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4"/>
    <w:next w:val="68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4"/>
    <w:next w:val="68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4"/>
    <w:next w:val="68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4"/>
    <w:next w:val="68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4"/>
    <w:next w:val="68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148"/>
    <w:link w:val="688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8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4"/>
    <w:next w:val="684"/>
    <w:uiPriority w:val="39"/>
    <w:unhideWhenUsed/>
    <w:pPr>
      <w:pBdr/>
      <w:spacing w:after="100"/>
      <w:ind/>
    </w:pPr>
  </w:style>
  <w:style w:type="paragraph" w:styleId="190">
    <w:name w:val="toc 2"/>
    <w:basedOn w:val="684"/>
    <w:next w:val="684"/>
    <w:uiPriority w:val="39"/>
    <w:unhideWhenUsed/>
    <w:pPr>
      <w:pBdr/>
      <w:spacing w:after="100"/>
      <w:ind w:left="220"/>
    </w:pPr>
  </w:style>
  <w:style w:type="paragraph" w:styleId="191">
    <w:name w:val="toc 3"/>
    <w:basedOn w:val="684"/>
    <w:next w:val="684"/>
    <w:uiPriority w:val="39"/>
    <w:unhideWhenUsed/>
    <w:pPr>
      <w:pBdr/>
      <w:spacing w:after="100"/>
      <w:ind w:left="440"/>
    </w:pPr>
  </w:style>
  <w:style w:type="paragraph" w:styleId="192">
    <w:name w:val="toc 4"/>
    <w:basedOn w:val="684"/>
    <w:next w:val="684"/>
    <w:uiPriority w:val="39"/>
    <w:unhideWhenUsed/>
    <w:pPr>
      <w:pBdr/>
      <w:spacing w:after="100"/>
      <w:ind w:left="660"/>
    </w:pPr>
  </w:style>
  <w:style w:type="paragraph" w:styleId="193">
    <w:name w:val="toc 5"/>
    <w:basedOn w:val="684"/>
    <w:next w:val="684"/>
    <w:uiPriority w:val="39"/>
    <w:unhideWhenUsed/>
    <w:pPr>
      <w:pBdr/>
      <w:spacing w:after="100"/>
      <w:ind w:left="880"/>
    </w:pPr>
  </w:style>
  <w:style w:type="paragraph" w:styleId="194">
    <w:name w:val="toc 6"/>
    <w:basedOn w:val="684"/>
    <w:next w:val="684"/>
    <w:uiPriority w:val="39"/>
    <w:unhideWhenUsed/>
    <w:pPr>
      <w:pBdr/>
      <w:spacing w:after="100"/>
      <w:ind w:left="1100"/>
    </w:pPr>
  </w:style>
  <w:style w:type="paragraph" w:styleId="195">
    <w:name w:val="toc 7"/>
    <w:basedOn w:val="684"/>
    <w:next w:val="684"/>
    <w:uiPriority w:val="39"/>
    <w:unhideWhenUsed/>
    <w:pPr>
      <w:pBdr/>
      <w:spacing w:after="100"/>
      <w:ind w:left="1320"/>
    </w:pPr>
  </w:style>
  <w:style w:type="paragraph" w:styleId="196">
    <w:name w:val="toc 8"/>
    <w:basedOn w:val="684"/>
    <w:next w:val="684"/>
    <w:uiPriority w:val="39"/>
    <w:unhideWhenUsed/>
    <w:pPr>
      <w:pBdr/>
      <w:spacing w:after="100"/>
      <w:ind w:left="1540"/>
    </w:pPr>
  </w:style>
  <w:style w:type="paragraph" w:styleId="197">
    <w:name w:val="toc 9"/>
    <w:basedOn w:val="684"/>
    <w:next w:val="68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4"/>
    <w:next w:val="684"/>
    <w:uiPriority w:val="99"/>
    <w:unhideWhenUsed/>
    <w:pPr>
      <w:pBdr/>
      <w:spacing w:after="0" w:afterAutospacing="0"/>
      <w:ind/>
    </w:pPr>
  </w:style>
  <w:style w:type="paragraph" w:styleId="684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paragraph" w:styleId="685">
    <w:name w:val="List Paragraph"/>
    <w:basedOn w:val="684"/>
    <w:uiPriority w:val="34"/>
    <w:qFormat/>
    <w:pPr>
      <w:pBdr/>
      <w:spacing/>
      <w:ind w:left="720"/>
      <w:contextualSpacing w:val="true"/>
    </w:pPr>
  </w:style>
  <w:style w:type="character" w:styleId="686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687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688">
    <w:name w:val="footnote text"/>
    <w:basedOn w:val="684"/>
    <w:link w:val="689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689" w:customStyle="1">
    <w:name w:val="footnote text character"/>
    <w:link w:val="688"/>
    <w:uiPriority w:val="99"/>
    <w:pPr>
      <w:pBdr/>
      <w:spacing/>
      <w:ind/>
    </w:pPr>
    <w:rPr>
      <w:sz w:val="18"/>
    </w:rPr>
  </w:style>
  <w:style w:type="paragraph" w:styleId="690">
    <w:name w:val="Normal (Web)"/>
    <w:basedOn w:val="684"/>
    <w:uiPriority w:val="99"/>
    <w:semiHidden/>
    <w:unhideWhenUsed/>
    <w:pPr>
      <w:pBdr/>
      <w:spacing w:after="100" w:afterAutospacing="1" w:before="100" w:beforeAutospacing="1"/>
      <w:ind/>
    </w:pPr>
  </w:style>
  <w:style w:type="paragraph" w:styleId="691">
    <w:name w:val="Heading 1"/>
    <w:basedOn w:val="684"/>
    <w:link w:val="694"/>
    <w:pPr>
      <w:pBdr/>
      <w:spacing/>
      <w:ind/>
      <w:outlineLvl w:val="0"/>
    </w:pPr>
  </w:style>
  <w:style w:type="paragraph" w:styleId="692">
    <w:name w:val="h1"/>
    <w:basedOn w:val="684"/>
    <w:link w:val="694"/>
    <w:qFormat/>
    <w:pPr>
      <w:pBdr/>
      <w:spacing/>
      <w:ind/>
      <w:outlineLvl w:val="0"/>
    </w:pPr>
  </w:style>
  <w:style w:type="paragraph" w:styleId="693" w:customStyle="1">
    <w:name w:val="+h1-4"/>
    <w:basedOn w:val="692"/>
    <w:qFormat/>
    <w:pPr>
      <w:pBdr/>
      <w:spacing w:after="80" w:afterAutospacing="1" w:before="360" w:beforeAutospacing="1"/>
      <w:ind/>
    </w:pPr>
  </w:style>
  <w:style w:type="character" w:styleId="694" w:customStyle="1">
    <w:name w:val="Title 1 Sign"/>
    <w:link w:val="691"/>
    <w:uiPriority w:val="9"/>
    <w:pPr>
      <w:pBdr/>
      <w:spacing/>
      <w:ind/>
    </w:pPr>
    <w:rPr>
      <w:b/>
      <w:bCs/>
      <w:sz w:val="48"/>
      <w:szCs w:val="48"/>
    </w:rPr>
  </w:style>
  <w:style w:type="character" w:styleId="695" w:customStyle="1">
    <w:name w:val="h1-c"/>
    <w:basedOn w:val="684"/>
    <w:link w:val="691"/>
    <w:uiPriority w:val="9"/>
    <w:pPr>
      <w:pBdr/>
      <w:spacing/>
      <w:ind/>
    </w:pPr>
    <w:rPr>
      <w:b/>
      <w:bCs/>
      <w:sz w:val="48"/>
      <w:szCs w:val="48"/>
    </w:rPr>
  </w:style>
  <w:style w:type="character" w:styleId="696" w:customStyle="1">
    <w:name w:val="+h1-4-c"/>
    <w:basedOn w:val="695"/>
    <w:pPr>
      <w:pBdr/>
      <w:spacing/>
      <w:ind/>
    </w:pPr>
    <w:rPr>
      <w:rFonts w:ascii="Arial" w:hAnsi="Arial" w:eastAsia="Arial" w:cs="Arial"/>
      <w:color w:val="0f4761"/>
      <w:sz w:val="40"/>
      <w:szCs w:val="40"/>
    </w:rPr>
  </w:style>
  <w:style w:type="paragraph" w:styleId="697" w:customStyle="1">
    <w:name w:val="+strong-6"/>
    <w:qFormat/>
    <w:pPr>
      <w:pBdr/>
      <w:spacing w:after="150" w:afterAutospacing="1"/>
      <w:ind/>
    </w:pPr>
  </w:style>
  <w:style w:type="character" w:styleId="698" w:customStyle="1">
    <w:name w:val="+strong-6-c"/>
    <w:pPr>
      <w:pBdr/>
      <w:spacing/>
      <w:ind/>
    </w:pPr>
    <w:rPr>
      <w:rFonts w:ascii="Arial" w:hAnsi="Arial" w:eastAsia="Arial" w:cs="Arial"/>
      <w:color w:val="000000"/>
    </w:rPr>
  </w:style>
  <w:style w:type="character" w:styleId="699">
    <w:name w:val="Hyperlink character"/>
    <w:uiPriority w:val="99"/>
    <w:unhideWhenUsed/>
    <w:pPr>
      <w:pBdr/>
      <w:spacing/>
      <w:ind/>
    </w:pPr>
    <w:rPr>
      <w:color w:val="0000ff"/>
      <w:sz w:val="24"/>
      <w:szCs w:val="24"/>
      <w:u w:val="single"/>
    </w:rPr>
  </w:style>
  <w:style w:type="character" w:styleId="700">
    <w:name w:val="p-c+a-c"/>
    <w:basedOn w:val="684"/>
    <w:uiPriority w:val="99"/>
    <w:unhideWhenUsed/>
    <w:pPr>
      <w:pBdr/>
      <w:spacing/>
      <w:ind/>
    </w:pPr>
    <w:rPr>
      <w:color w:val="0000ff"/>
      <w:sz w:val="24"/>
      <w:szCs w:val="24"/>
      <w:u w:val="single"/>
    </w:rPr>
  </w:style>
  <w:style w:type="character" w:styleId="701" w:customStyle="1">
    <w:name w:val="+a-8-c"/>
    <w:basedOn w:val="700"/>
    <w:pPr>
      <w:pBdr/>
      <w:spacing/>
      <w:ind/>
    </w:pPr>
    <w:rPr>
      <w:rFonts w:ascii="Arial" w:hAnsi="Arial" w:eastAsia="Arial" w:cs="Arial"/>
      <w:color w:val="0553c1"/>
      <w:u w:val="single"/>
    </w:rPr>
  </w:style>
  <w:style w:type="paragraph" w:styleId="702">
    <w:name w:val="Heading 2"/>
    <w:basedOn w:val="684"/>
    <w:link w:val="705"/>
    <w:pPr>
      <w:pBdr/>
      <w:spacing/>
      <w:ind/>
      <w:outlineLvl w:val="1"/>
    </w:pPr>
  </w:style>
  <w:style w:type="paragraph" w:styleId="703">
    <w:name w:val="h2"/>
    <w:basedOn w:val="684"/>
    <w:link w:val="705"/>
    <w:qFormat/>
    <w:pPr>
      <w:pBdr/>
      <w:spacing/>
      <w:ind/>
      <w:outlineLvl w:val="1"/>
    </w:pPr>
  </w:style>
  <w:style w:type="paragraph" w:styleId="704" w:customStyle="1">
    <w:name w:val="+h2-10"/>
    <w:basedOn w:val="703"/>
    <w:qFormat/>
    <w:pPr>
      <w:pBdr/>
      <w:spacing w:after="80" w:afterAutospacing="1" w:before="160" w:beforeAutospacing="1"/>
      <w:ind/>
    </w:pPr>
  </w:style>
  <w:style w:type="character" w:styleId="705" w:customStyle="1">
    <w:name w:val="Title 2 Sign"/>
    <w:link w:val="702"/>
    <w:uiPriority w:val="9"/>
    <w:unhideWhenUsed/>
    <w:pPr>
      <w:pBdr/>
      <w:spacing/>
      <w:ind/>
    </w:pPr>
    <w:rPr>
      <w:b/>
      <w:bCs/>
      <w:sz w:val="36"/>
      <w:szCs w:val="36"/>
    </w:rPr>
  </w:style>
  <w:style w:type="character" w:styleId="706" w:customStyle="1">
    <w:name w:val="h2-c"/>
    <w:basedOn w:val="684"/>
    <w:link w:val="702"/>
    <w:uiPriority w:val="9"/>
    <w:unhideWhenUsed/>
    <w:pPr>
      <w:pBdr/>
      <w:spacing/>
      <w:ind/>
    </w:pPr>
    <w:rPr>
      <w:b/>
      <w:bCs/>
      <w:sz w:val="36"/>
      <w:szCs w:val="36"/>
    </w:rPr>
  </w:style>
  <w:style w:type="character" w:styleId="707" w:customStyle="1">
    <w:name w:val="+h2-10-c"/>
    <w:basedOn w:val="706"/>
    <w:pPr>
      <w:pBdr/>
      <w:spacing/>
      <w:ind/>
    </w:pPr>
    <w:rPr>
      <w:rFonts w:ascii="Arial" w:hAnsi="Arial" w:eastAsia="Arial" w:cs="Arial"/>
      <w:color w:val="0f4761"/>
      <w:sz w:val="32"/>
      <w:szCs w:val="32"/>
    </w:rPr>
  </w:style>
  <w:style w:type="paragraph" w:styleId="708" w:customStyle="1">
    <w:name w:val="ul-12"/>
    <w:qFormat/>
    <w:pPr>
      <w:pBdr/>
      <w:spacing w:after="150" w:afterAutospacing="1"/>
      <w:ind/>
    </w:pPr>
  </w:style>
  <w:style w:type="character" w:styleId="709" w:customStyle="1">
    <w:name w:val="+ul-12-c"/>
    <w:pPr>
      <w:pBdr/>
      <w:spacing/>
      <w:ind/>
    </w:pPr>
    <w:rPr>
      <w:rFonts w:ascii="Arial" w:hAnsi="Arial" w:eastAsia="Arial" w:cs="Arial"/>
      <w:color w:val="00000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vivchawda@gmail.com" TargetMode="External"/><Relationship Id="rId10" Type="http://schemas.openxmlformats.org/officeDocument/2006/relationships/hyperlink" Target="https://www.linkedin.com/in/vivekchawda/" TargetMode="External"/><Relationship Id="rId11" Type="http://schemas.openxmlformats.org/officeDocument/2006/relationships/hyperlink" Target="https://vivcs.com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2026-01-08T10:16:24Z</dcterms:modified>
</cp:coreProperties>
</file>