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80" w:line="240" w:lineRule="auto"/>
        <w:ind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f4761"/>
          <w:sz w:val="44"/>
          <w:szCs w:val="44"/>
          <w:rtl w:val="0"/>
        </w:rPr>
        <w:t xml:space="preserve">VIVEK CHAWDA</w:t>
      </w:r>
      <w:r>
        <w:rPr>
          <w:rtl w:val="0"/>
        </w:rPr>
      </w:r>
      <w:r>
        <w:rPr>
          <w:rFonts w:ascii="Calibri" w:hAnsi="Calibri" w:eastAsia="Calibri" w:cs="Calibri"/>
          <w:sz w:val="28"/>
          <w:szCs w:val="28"/>
        </w:rPr>
      </w:r>
    </w:p>
    <w:p w14:paraId="00000002">
      <w:pPr>
        <w:pBdr/>
        <w:spacing w:after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Interaction Designer | Team Leadership | Product Strategy | Design Systems | Enterprise Applications &amp; SaaS</w:t>
      </w:r>
      <w:r>
        <w:rPr>
          <w:rFonts w:ascii="Calibri" w:hAnsi="Calibri" w:eastAsia="Calibri" w:cs="Calibri"/>
          <w:sz w:val="20"/>
          <w:szCs w:val="20"/>
          <w:rtl w:val="0"/>
        </w:rPr>
        <w:br/>
        <w:t xml:space="preserve">Bengaluru, India | +91-966-378-1502 | </w:t>
      </w:r>
      <w:hyperlink r:id="rId9" w:tooltip="mailto:vivchawda@gmail.com" w:history="1">
        <w:r>
          <w:rPr>
            <w:rFonts w:ascii="Calibri" w:hAnsi="Calibri" w:eastAsia="Calibri" w:cs="Calibri"/>
            <w:color w:val="0553c1"/>
            <w:sz w:val="20"/>
            <w:szCs w:val="20"/>
            <w:u w:val="single"/>
            <w:rtl w:val="0"/>
          </w:rPr>
          <w:t xml:space="preserve">vivchawda@gmail.com</w:t>
        </w:r>
      </w:hyperlink>
      <w:r>
        <w:rPr>
          <w:rFonts w:ascii="Calibri" w:hAnsi="Calibri" w:eastAsia="Calibri" w:cs="Calibri"/>
          <w:sz w:val="20"/>
          <w:szCs w:val="20"/>
          <w:rtl w:val="0"/>
        </w:rPr>
        <w:t xml:space="preserve"> | </w:t>
      </w:r>
      <w:hyperlink r:id="rId10" w:tooltip="https://www.linkedin.com/in/vivekchawda/" w:history="1">
        <w:r>
          <w:rPr>
            <w:rFonts w:ascii="Calibri" w:hAnsi="Calibri" w:eastAsia="Calibri" w:cs="Calibri"/>
            <w:color w:val="0563c1"/>
            <w:sz w:val="20"/>
            <w:szCs w:val="20"/>
            <w:u w:val="single"/>
            <w:rtl w:val="0"/>
          </w:rPr>
          <w:t xml:space="preserve">LinkedIn </w:t>
        </w:r>
      </w:hyperlink>
      <w:r>
        <w:rPr>
          <w:rFonts w:ascii="Calibri" w:hAnsi="Calibri" w:eastAsia="Calibri" w:cs="Calibri"/>
          <w:sz w:val="20"/>
          <w:szCs w:val="20"/>
          <w:rtl w:val="0"/>
        </w:rPr>
        <w:t xml:space="preserve">| </w:t>
      </w:r>
      <w:hyperlink r:id="rId11" w:tooltip="http://www.vivchawda.com/" w:history="1">
        <w:r>
          <w:rPr>
            <w:rFonts w:ascii="Calibri" w:hAnsi="Calibri" w:eastAsia="Calibri" w:cs="Calibri"/>
            <w:color w:val="0563c1"/>
            <w:sz w:val="20"/>
            <w:szCs w:val="20"/>
            <w:u w:val="single"/>
            <w:rtl w:val="0"/>
          </w:rPr>
          <w:t xml:space="preserve">Portfolio</w:t>
        </w:r>
      </w:hyperlink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3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4">
      <w:pPr>
        <w:pBdr/>
        <w:spacing w:after="280" w:before="280"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PROFESSIONAL SUMMARY</w:t>
      </w: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6">
      <w:pPr>
        <w:pBdr/>
        <w:spacing w:after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  <w:rtl w:val="0"/>
        </w:rPr>
        <w:t xml:space="preserve">Strategic UX/Product Design Leader with 15 years of experience designing user-centered solutions for enterprise SaaS, healthcare, and consumer platforms. Proven expertise in design systems governance, design operations, user research methodology, and design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 leadership. Built and led high-performing teams of 11+ designers across 4+ product verticals, delivering 0-1 products at scale. Demonstrated ability to raise design excellence standards, established design systems that accelerated delivery by 20%+, and driven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measurable business outcomes through user-centered design and innovation.</w:t>
      </w: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7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8">
      <w:pPr>
        <w:pBdr/>
        <w:spacing w:after="280" w:before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CORE COMPETENCIES</w: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9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DESIGN </w:t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0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  <w:rtl w:val="0"/>
        </w:rPr>
        <w:t xml:space="preserve">Interaction Design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•</w:t>
      </w:r>
      <w:r/>
      <w:r>
        <w:rPr>
          <w:rFonts w:ascii="Calibri" w:hAnsi="Calibri" w:eastAsia="Calibri" w:cs="Calibri"/>
          <w:sz w:val="20"/>
          <w:szCs w:val="20"/>
          <w:rtl w:val="0"/>
        </w:rPr>
        <w:t xml:space="preserve"> Design Leadership • Product Strategy • Design Systems 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•</w:t>
      </w:r>
      <w:r/>
      <w:r>
        <w:rPr>
          <w:rFonts w:ascii="Calibri" w:hAnsi="Calibri" w:eastAsia="Calibri" w:cs="Calibri"/>
          <w:sz w:val="20"/>
          <w:szCs w:val="20"/>
          <w:rtl w:val="0"/>
        </w:rPr>
        <w:t xml:space="preserve"> Design Governance • Information Arc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hitecture • User Research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•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 Usability Testing • Wireframing &amp; Prototyping • Design Operations / DesignOps • User-Centered Design • Cross-Functional Leadership • Design Thinking • Stakeholder Management • Agile/SAFe Methodologies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 • </w:t>
      </w:r>
      <w:r/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  <w:rtl w:val="0"/>
        </w:rPr>
        <w:t xml:space="preserve">UI/UX Design</w:t>
      </w: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B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0C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TECHNICAL</w:t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0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Design &amp; Prototyping Tools: Figma (Advanced—Design Systems, Component Libraries, Design Tokens) • Sketch (Advanced) • Adobe XD • Adobe Creative Cloud • Miro • Axure • Framer • InVision • Principle</w:t>
      </w:r>
      <w:r>
        <w:rPr>
          <w:rFonts w:ascii="Calibri" w:hAnsi="Calibri" w:eastAsia="Calibri" w:cs="Calibri"/>
          <w:sz w:val="20"/>
          <w:szCs w:val="20"/>
        </w:rPr>
      </w:r>
    </w:p>
    <w:p w14:paraId="0000000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Web Technologies: HTML (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working knowledge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) • CSS (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working knowledge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) • JavaScript (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working knowledge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)</w:t>
      </w:r>
      <w:r>
        <w:rPr>
          <w:rFonts w:ascii="Calibri" w:hAnsi="Calibri" w:eastAsia="Calibri" w:cs="Calibri"/>
          <w:sz w:val="20"/>
          <w:szCs w:val="20"/>
        </w:rPr>
      </w:r>
    </w:p>
    <w:p w14:paraId="0000000F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10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1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2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PROFESSIONAL EXPERIENCE</w:t>
      </w: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13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14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Design Manager — Ecolab,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Nov 2024–May 2025</w:t>
      </w:r>
      <w:r>
        <w:rPr>
          <w:rFonts w:ascii="Calibri" w:hAnsi="Calibri" w:eastAsia="Calibri" w:cs="Calibri"/>
          <w:sz w:val="24"/>
          <w:szCs w:val="24"/>
        </w:rPr>
      </w:r>
    </w:p>
    <w:p w14:paraId="00000015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Team Leadership &amp; Management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1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and managed global design team of 11 UX designers and researchers</w:t>
      </w:r>
      <w:r>
        <w:rPr>
          <w:rFonts w:ascii="Calibri" w:hAnsi="Calibri" w:eastAsia="Calibri" w:cs="Calibri"/>
          <w:sz w:val="20"/>
          <w:szCs w:val="20"/>
        </w:rPr>
      </w:r>
    </w:p>
    <w:p w14:paraId="0000001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Owned hiring, onboarding, mentoring, performance management, and career development</w:t>
      </w:r>
      <w:r>
        <w:rPr>
          <w:rFonts w:ascii="Calibri" w:hAnsi="Calibri" w:eastAsia="Calibri" w:cs="Calibri"/>
          <w:sz w:val="20"/>
          <w:szCs w:val="20"/>
        </w:rPr>
      </w:r>
    </w:p>
    <w:p w14:paraId="0000001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reviews, critique frameworks, and quality assurance processes</w:t>
      </w:r>
      <w:r>
        <w:rPr>
          <w:rFonts w:ascii="Calibri" w:hAnsi="Calibri" w:eastAsia="Calibri" w:cs="Calibri"/>
          <w:sz w:val="20"/>
          <w:szCs w:val="20"/>
        </w:rPr>
      </w:r>
    </w:p>
    <w:p w14:paraId="0000001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Fostered design culture of excellence with mentorship programs for junior designers</w:t>
      </w:r>
      <w:r>
        <w:rPr>
          <w:rFonts w:ascii="Calibri" w:hAnsi="Calibri" w:eastAsia="Calibri" w:cs="Calibri"/>
          <w:sz w:val="20"/>
          <w:szCs w:val="20"/>
        </w:rPr>
      </w:r>
    </w:p>
    <w:p w14:paraId="0000001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B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Product Strategy &amp; Design Direction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1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Defined and communicated design vision and strategy across interconnected product lines</w:t>
      </w:r>
      <w:r>
        <w:rPr>
          <w:rFonts w:ascii="Calibri" w:hAnsi="Calibri" w:eastAsia="Calibri" w:cs="Calibri"/>
          <w:sz w:val="20"/>
          <w:szCs w:val="20"/>
        </w:rPr>
      </w:r>
    </w:p>
    <w:p w14:paraId="0000001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feature prioritization and product direction conversations with stakeholders</w:t>
      </w:r>
      <w:r>
        <w:rPr>
          <w:rFonts w:ascii="Calibri" w:hAnsi="Calibri" w:eastAsia="Calibri" w:cs="Calibri"/>
          <w:sz w:val="20"/>
          <w:szCs w:val="20"/>
        </w:rPr>
      </w:r>
    </w:p>
    <w:p w14:paraId="0000001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and usability testing to validate design directions</w:t>
      </w:r>
      <w:r>
        <w:rPr>
          <w:rFonts w:ascii="Calibri" w:hAnsi="Calibri" w:eastAsia="Calibri" w:cs="Calibri"/>
          <w:sz w:val="20"/>
          <w:szCs w:val="20"/>
        </w:rPr>
      </w:r>
    </w:p>
    <w:p w14:paraId="0000001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Embedded UX into Agile sprints and release planning</w:t>
      </w:r>
      <w:r>
        <w:rPr>
          <w:rFonts w:ascii="Calibri" w:hAnsi="Calibri" w:eastAsia="Calibri" w:cs="Calibri"/>
          <w:sz w:val="20"/>
          <w:szCs w:val="20"/>
        </w:rPr>
      </w:r>
    </w:p>
    <w:p w14:paraId="0000002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1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Systems &amp; Governance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2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Scaled enterprise design system company-wide, accelerating delivery by 20%</w:t>
      </w:r>
      <w:r>
        <w:rPr>
          <w:rFonts w:ascii="Calibri" w:hAnsi="Calibri" w:eastAsia="Calibri" w:cs="Calibri"/>
          <w:sz w:val="20"/>
          <w:szCs w:val="20"/>
        </w:rPr>
      </w:r>
    </w:p>
    <w:p w14:paraId="0000002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comprehensive design tokens, component libraries, and reusable patterns</w:t>
      </w:r>
      <w:r>
        <w:rPr>
          <w:rFonts w:ascii="Calibri" w:hAnsi="Calibri" w:eastAsia="Calibri" w:cs="Calibri"/>
          <w:sz w:val="20"/>
          <w:szCs w:val="20"/>
        </w:rPr>
      </w:r>
    </w:p>
    <w:p w14:paraId="0000002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governance framework, Figma tool management standards</w:t>
      </w:r>
      <w:r>
        <w:rPr>
          <w:rFonts w:ascii="Calibri" w:hAnsi="Calibri" w:eastAsia="Calibri" w:cs="Calibri"/>
          <w:sz w:val="20"/>
          <w:szCs w:val="20"/>
        </w:rPr>
      </w:r>
    </w:p>
    <w:p w14:paraId="0000002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design-to-development handoff efficiency by 25%</w:t>
      </w:r>
      <w:r>
        <w:rPr>
          <w:rFonts w:ascii="Calibri" w:hAnsi="Calibri" w:eastAsia="Calibri" w:cs="Calibri"/>
          <w:sz w:val="20"/>
          <w:szCs w:val="20"/>
        </w:rPr>
      </w:r>
    </w:p>
    <w:p w14:paraId="0000002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Ensured WCAG 2.1 AA accessibility compliance across all design outputs</w:t>
      </w:r>
      <w:r>
        <w:rPr>
          <w:rFonts w:ascii="Calibri" w:hAnsi="Calibri" w:eastAsia="Calibri" w:cs="Calibri"/>
          <w:sz w:val="20"/>
          <w:szCs w:val="20"/>
        </w:rPr>
      </w:r>
    </w:p>
    <w:p w14:paraId="0000002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8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Operations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2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comprehensive DesignOps framework: tool governance, workflow documentation</w:t>
      </w:r>
      <w:r>
        <w:rPr>
          <w:rFonts w:ascii="Calibri" w:hAnsi="Calibri" w:eastAsia="Calibri" w:cs="Calibri"/>
          <w:sz w:val="20"/>
          <w:szCs w:val="20"/>
        </w:rPr>
      </w:r>
    </w:p>
    <w:p w14:paraId="0000002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specifications standards and design QA, reducing rework by 30%</w:t>
      </w:r>
      <w:r>
        <w:rPr>
          <w:rFonts w:ascii="Calibri" w:hAnsi="Calibri" w:eastAsia="Calibri" w:cs="Calibri"/>
          <w:sz w:val="20"/>
          <w:szCs w:val="20"/>
        </w:rPr>
      </w:r>
    </w:p>
    <w:p w14:paraId="0000002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C">
      <w:pPr>
        <w:pBdr/>
        <w:spacing w:after="100"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</w: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UX/Product Design Consultant</w:t>
      </w: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Aug 2023–Nov 2024</w:t>
      </w:r>
      <w:r>
        <w:rPr>
          <w:rFonts w:ascii="Calibri" w:hAnsi="Calibri" w:eastAsia="Calibri" w:cs="Calibri"/>
          <w:sz w:val="24"/>
          <w:szCs w:val="24"/>
        </w:rPr>
      </w:r>
    </w:p>
    <w:p w14:paraId="0000002D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UX design reviews, design critiques and usability analysis for healthcare, insurance, and consumer tech clients; identified gaps, delivered actionable recommendations with design artifacts.</w:t>
      </w:r>
      <w:r>
        <w:rPr>
          <w:rFonts w:ascii="Calibri" w:hAnsi="Calibri" w:eastAsia="Calibri" w:cs="Calibri"/>
          <w:sz w:val="20"/>
          <w:szCs w:val="20"/>
        </w:rPr>
      </w:r>
    </w:p>
    <w:p w14:paraId="0000002E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user flows, IA, wireframes, high-fidelity prototypes using user-centered and research-driven methodologies to inform product strategy and roadmap decisions.</w:t>
      </w:r>
      <w:r>
        <w:rPr>
          <w:rFonts w:ascii="Calibri" w:hAnsi="Calibri" w:eastAsia="Calibri" w:cs="Calibri"/>
          <w:sz w:val="20"/>
          <w:szCs w:val="20"/>
        </w:rPr>
      </w:r>
    </w:p>
    <w:p w14:paraId="0000002F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Facilitated co-creation workshops, stakeholder interviews, design sprints, journey mapping to align user needs with business goals and drive cross-functional alignment.</w:t>
      </w:r>
      <w:r>
        <w:rPr>
          <w:rFonts w:ascii="Calibri" w:hAnsi="Calibri" w:eastAsia="Calibri" w:cs="Calibri"/>
          <w:sz w:val="20"/>
          <w:szCs w:val="20"/>
        </w:rPr>
      </w:r>
    </w:p>
    <w:p w14:paraId="00000030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Guided development of scalable design systems and reusable UI component libraries across multiple products; established patterns to improve consistency, reduce rework, accelerate time-to-market.</w:t>
      </w:r>
      <w:r>
        <w:rPr>
          <w:rFonts w:ascii="Calibri" w:hAnsi="Calibri" w:eastAsia="Calibri" w:cs="Calibri"/>
          <w:sz w:val="20"/>
          <w:szCs w:val="20"/>
        </w:rPr>
      </w:r>
    </w:p>
    <w:p w14:paraId="00000031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Partnered with PMs, researchers, engineering leaders to translate design concepts and prototypes into production-ready solutions with efficient handoff and adherence to UX standards.</w:t>
      </w:r>
      <w:r>
        <w:rPr>
          <w:rFonts w:ascii="Calibri" w:hAnsi="Calibri" w:eastAsia="Calibri" w:cs="Calibri"/>
          <w:sz w:val="20"/>
          <w:szCs w:val="20"/>
        </w:rPr>
      </w:r>
    </w:p>
    <w:p w14:paraId="0000003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3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Associate Design Director — McKinsey &amp; Co., Bengaluru |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Feb 2022–Aug 2023</w:t>
      </w:r>
      <w:r>
        <w:rPr>
          <w:rFonts w:ascii="Calibri" w:hAnsi="Calibri" w:eastAsia="Calibri" w:cs="Calibri"/>
          <w:sz w:val="24"/>
          <w:szCs w:val="24"/>
        </w:rPr>
      </w:r>
    </w:p>
    <w:p w14:paraId="00000034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0-1 Product Development &amp; Launch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3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end-to-end product design for MAARS- secure mobile commerce platform for 10,000 smallholder farmers</w:t>
      </w:r>
      <w:r>
        <w:rPr>
          <w:rFonts w:ascii="Calibri" w:hAnsi="Calibri" w:eastAsia="Calibri" w:cs="Calibri"/>
          <w:sz w:val="20"/>
          <w:szCs w:val="20"/>
        </w:rPr>
      </w:r>
    </w:p>
    <w:p w14:paraId="0000003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Took product from concept through MVP definition, design, user research, validation, and launch</w:t>
      </w:r>
      <w:r>
        <w:rPr>
          <w:rFonts w:ascii="Calibri" w:hAnsi="Calibri" w:eastAsia="Calibri" w:cs="Calibri"/>
          <w:sz w:val="20"/>
          <w:szCs w:val="20"/>
        </w:rPr>
      </w:r>
    </w:p>
    <w:p w14:paraId="0000003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extensive user research with farmer groups across rural India</w:t>
      </w:r>
      <w:r>
        <w:rPr>
          <w:rFonts w:ascii="Calibri" w:hAnsi="Calibri" w:eastAsia="Calibri" w:cs="Calibri"/>
          <w:sz w:val="20"/>
          <w:szCs w:val="20"/>
        </w:rPr>
      </w:r>
    </w:p>
    <w:p w14:paraId="0000003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information architecture and interaction patterns for low-literacy users</w:t>
      </w:r>
      <w:r>
        <w:rPr>
          <w:rFonts w:ascii="Calibri" w:hAnsi="Calibri" w:eastAsia="Calibri" w:cs="Calibri"/>
          <w:sz w:val="20"/>
          <w:szCs w:val="20"/>
        </w:rPr>
      </w:r>
    </w:p>
    <w:p w14:paraId="0000003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A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User-Centered Design &amp; Research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3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Performed iterative user testing and contextual research with end-users to validate design</w:t>
      </w:r>
      <w:r>
        <w:rPr>
          <w:rFonts w:ascii="Calibri" w:hAnsi="Calibri" w:eastAsia="Calibri" w:cs="Calibri"/>
          <w:sz w:val="20"/>
          <w:szCs w:val="20"/>
        </w:rPr>
      </w:r>
    </w:p>
    <w:p w14:paraId="0000003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task success rate significantly for low-digital-literacy consumers through design refinement</w:t>
      </w:r>
      <w:r>
        <w:rPr>
          <w:rFonts w:ascii="Calibri" w:hAnsi="Calibri" w:eastAsia="Calibri" w:cs="Calibri"/>
          <w:sz w:val="20"/>
          <w:szCs w:val="20"/>
        </w:rPr>
      </w:r>
    </w:p>
    <w:p w14:paraId="0000003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user journey maps and interaction design specifications for mobile commerce workflows</w:t>
      </w:r>
      <w:r>
        <w:rPr>
          <w:rFonts w:ascii="Calibri" w:hAnsi="Calibri" w:eastAsia="Calibri" w:cs="Calibri"/>
          <w:sz w:val="20"/>
          <w:szCs w:val="20"/>
        </w:rPr>
      </w:r>
    </w:p>
    <w:p w14:paraId="0000003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security-critical flows (2FA, authentication, account protection) to build trust</w:t>
      </w:r>
      <w:r>
        <w:rPr>
          <w:rFonts w:ascii="Calibri" w:hAnsi="Calibri" w:eastAsia="Calibri" w:cs="Calibri"/>
          <w:sz w:val="20"/>
          <w:szCs w:val="20"/>
        </w:rPr>
      </w:r>
    </w:p>
    <w:p w14:paraId="0000003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0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Cross-Functional Leadership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Worked in close partnership with product managers, engineers, UX researchers, stakeholders</w:t>
      </w:r>
      <w:r>
        <w:rPr>
          <w:rFonts w:ascii="Calibri" w:hAnsi="Calibri" w:eastAsia="Calibri" w:cs="Calibri"/>
          <w:sz w:val="20"/>
          <w:szCs w:val="20"/>
        </w:rPr>
      </w:r>
    </w:p>
    <w:p w14:paraId="0000004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Facilitated design sprints, co-creation workshops, and stakeholder alignment sessions</w:t>
      </w:r>
      <w:r>
        <w:rPr>
          <w:rFonts w:ascii="Calibri" w:hAnsi="Calibri" w:eastAsia="Calibri" w:cs="Calibri"/>
          <w:sz w:val="20"/>
          <w:szCs w:val="20"/>
        </w:rPr>
      </w:r>
    </w:p>
    <w:p w14:paraId="0000004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Translated user insights into product requirements and design direction</w:t>
      </w:r>
      <w:r>
        <w:rPr>
          <w:rFonts w:ascii="Calibri" w:hAnsi="Calibri" w:eastAsia="Calibri" w:cs="Calibri"/>
          <w:sz w:val="20"/>
          <w:szCs w:val="20"/>
        </w:rPr>
      </w:r>
    </w:p>
    <w:p w14:paraId="0000004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United Nations Design for Good initiative for sustainable development impact</w:t>
      </w:r>
      <w:r>
        <w:rPr>
          <w:rFonts w:ascii="Calibri" w:hAnsi="Calibri" w:eastAsia="Calibri" w:cs="Calibri"/>
          <w:sz w:val="20"/>
          <w:szCs w:val="20"/>
        </w:rPr>
      </w:r>
    </w:p>
    <w:p w14:paraId="00000045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46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Principal Product Designer — Kayrros, Bengaluru/Paris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Nov 2020–Jan 2022</w:t>
      </w:r>
      <w:r>
        <w:rPr>
          <w:rFonts w:ascii="Calibri" w:hAnsi="Calibri" w:eastAsia="Calibri" w:cs="Calibri"/>
          <w:sz w:val="24"/>
          <w:szCs w:val="24"/>
        </w:rPr>
      </w:r>
    </w:p>
    <w:p w14:paraId="00000047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Multi-Product Design Strategy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product design strategy and execution for environmental monitoring SaaS suite of 7 interconnected products</w:t>
      </w:r>
      <w:r>
        <w:rPr>
          <w:rFonts w:ascii="Calibri" w:hAnsi="Calibri" w:eastAsia="Calibri" w:cs="Calibri"/>
          <w:sz w:val="20"/>
          <w:szCs w:val="20"/>
        </w:rPr>
      </w:r>
    </w:p>
    <w:p w14:paraId="0000004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Delivered predictive analysis, risk assessment dashboards, and decision-support tools for enterprise clients</w:t>
      </w:r>
      <w:r>
        <w:rPr>
          <w:rFonts w:ascii="Calibri" w:hAnsi="Calibri" w:eastAsia="Calibri" w:cs="Calibri"/>
          <w:sz w:val="20"/>
          <w:szCs w:val="20"/>
        </w:rPr>
      </w:r>
    </w:p>
    <w:p w14:paraId="0000004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and usability sessions with enterprise analysts and operations teams</w:t>
      </w:r>
      <w:r>
        <w:rPr>
          <w:rFonts w:ascii="Calibri" w:hAnsi="Calibri" w:eastAsia="Calibri" w:cs="Calibri"/>
          <w:sz w:val="20"/>
          <w:szCs w:val="20"/>
        </w:rPr>
      </w:r>
    </w:p>
    <w:p w14:paraId="0000004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C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Systems Leadership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cross-platform design system ensuring UI/UX consistency across 7 products</w:t>
      </w:r>
      <w:r>
        <w:rPr>
          <w:rFonts w:ascii="Calibri" w:hAnsi="Calibri" w:eastAsia="Calibri" w:cs="Calibri"/>
          <w:sz w:val="20"/>
          <w:szCs w:val="20"/>
        </w:rPr>
      </w:r>
    </w:p>
    <w:p w14:paraId="0000004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design tokens, component libraries, and reusable patterns for web, mobile, desktop applications</w:t>
      </w:r>
      <w:r>
        <w:rPr>
          <w:rFonts w:ascii="Calibri" w:hAnsi="Calibri" w:eastAsia="Calibri" w:cs="Calibri"/>
          <w:sz w:val="20"/>
          <w:szCs w:val="20"/>
        </w:rPr>
      </w:r>
    </w:p>
    <w:p w14:paraId="0000004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Accelerated development cycle time by 18% through design system implementation</w:t>
      </w:r>
      <w:r>
        <w:rPr>
          <w:rFonts w:ascii="Calibri" w:hAnsi="Calibri" w:eastAsia="Calibri" w:cs="Calibri"/>
          <w:sz w:val="20"/>
          <w:szCs w:val="20"/>
        </w:rPr>
      </w:r>
    </w:p>
    <w:p w14:paraId="0000005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standards, interaction patterns, and component governance framework</w:t>
      </w:r>
      <w:r>
        <w:rPr>
          <w:rFonts w:ascii="Calibri" w:hAnsi="Calibri" w:eastAsia="Calibri" w:cs="Calibri"/>
          <w:sz w:val="20"/>
          <w:szCs w:val="20"/>
        </w:rPr>
      </w:r>
    </w:p>
    <w:p w14:paraId="0000005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2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Information Architecture &amp; Interaction Design</w:t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5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complex information architecture for multi-product SaaS platforms and data visualization dashboards</w:t>
      </w:r>
      <w:r>
        <w:rPr>
          <w:rFonts w:ascii="Calibri" w:hAnsi="Calibri" w:eastAsia="Calibri" w:cs="Calibri"/>
          <w:sz w:val="20"/>
          <w:szCs w:val="20"/>
        </w:rPr>
      </w:r>
    </w:p>
    <w:p w14:paraId="0000005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interaction design specifications and wireframes for enterprise-grade risk assessment tools</w:t>
      </w:r>
      <w:r>
        <w:rPr>
          <w:rFonts w:ascii="Calibri" w:hAnsi="Calibri" w:eastAsia="Calibri" w:cs="Calibri"/>
          <w:sz w:val="20"/>
          <w:szCs w:val="20"/>
        </w:rPr>
      </w:r>
    </w:p>
    <w:p w14:paraId="0000005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Collaborated with distributed teams in India and France on design execution</w:t>
      </w:r>
      <w:r>
        <w:rPr>
          <w:rFonts w:ascii="Calibri" w:hAnsi="Calibri" w:eastAsia="Calibri" w:cs="Calibri"/>
          <w:sz w:val="20"/>
          <w:szCs w:val="20"/>
        </w:rPr>
      </w:r>
    </w:p>
    <w:p w14:paraId="0000005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7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 Designer — Siemens Technology, Bengaluru/Erlangen |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Jul 2018–Nov 2020</w:t>
      </w:r>
      <w:r>
        <w:rPr>
          <w:rFonts w:ascii="Calibri" w:hAnsi="Calibri" w:eastAsia="Calibri" w:cs="Calibri"/>
          <w:sz w:val="24"/>
          <w:szCs w:val="24"/>
        </w:rPr>
      </w:r>
    </w:p>
    <w:p w14:paraId="0000005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Served as design point of contact for UX/product design across Siemens Energy products and business units</w:t>
      </w:r>
      <w:r>
        <w:rPr>
          <w:rFonts w:ascii="Calibri" w:hAnsi="Calibri" w:eastAsia="Calibri" w:cs="Calibri"/>
          <w:sz w:val="20"/>
          <w:szCs w:val="20"/>
        </w:rPr>
      </w:r>
    </w:p>
    <w:p w14:paraId="0000005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Aligned design strategy with enterprise stakeholder requirements, global roadmap, and compliance mandates</w:t>
      </w:r>
      <w:r>
        <w:rPr>
          <w:rFonts w:ascii="Calibri" w:hAnsi="Calibri" w:eastAsia="Calibri" w:cs="Calibri"/>
          <w:sz w:val="20"/>
          <w:szCs w:val="20"/>
        </w:rPr>
      </w:r>
    </w:p>
    <w:p w14:paraId="0000005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Contributed to winning Dubai Expo 2020 Control Center contract designing secure, real-time monitoring dashboards</w:t>
      </w:r>
      <w:r>
        <w:rPr>
          <w:rFonts w:ascii="Calibri" w:hAnsi="Calibri" w:eastAsia="Calibri" w:cs="Calibri"/>
          <w:sz w:val="20"/>
          <w:szCs w:val="20"/>
        </w:rPr>
      </w:r>
    </w:p>
    <w:p w14:paraId="0000005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Mentored junior designers establishing design review rituals, critique frameworks, and documentation standards</w:t>
      </w:r>
      <w:r>
        <w:rPr>
          <w:rFonts w:ascii="Calibri" w:hAnsi="Calibri" w:eastAsia="Calibri" w:cs="Calibri"/>
          <w:sz w:val="20"/>
          <w:szCs w:val="20"/>
        </w:rPr>
      </w:r>
    </w:p>
    <w:p w14:paraId="0000005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Developed high-fidelity prototypes and interaction specifications, reducing post-launch support tickets by 25%</w:t>
      </w:r>
      <w:r>
        <w:rPr>
          <w:rFonts w:ascii="Calibri" w:hAnsi="Calibri" w:eastAsia="Calibri" w:cs="Calibri"/>
          <w:sz w:val="20"/>
          <w:szCs w:val="20"/>
        </w:rPr>
      </w:r>
    </w:p>
    <w:p w14:paraId="0000005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user journey maps, interaction flows, and design specifications for mission-critical infrastructure systems</w:t>
      </w:r>
      <w:r>
        <w:rPr>
          <w:rFonts w:ascii="Calibri" w:hAnsi="Calibri" w:eastAsia="Calibri" w:cs="Calibri"/>
          <w:sz w:val="20"/>
          <w:szCs w:val="20"/>
        </w:rPr>
      </w:r>
    </w:p>
    <w:p w14:paraId="0000005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Collaborated with security and compliance teams to embed best practices into product experience</w:t>
      </w:r>
      <w:r>
        <w:rPr>
          <w:rFonts w:ascii="Calibri" w:hAnsi="Calibri" w:eastAsia="Calibri" w:cs="Calibri"/>
          <w:sz w:val="20"/>
          <w:szCs w:val="20"/>
        </w:rPr>
      </w:r>
    </w:p>
    <w:p w14:paraId="0000005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0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 Designer — Philips Design,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Jan 2015–Apr 2018</w:t>
      </w:r>
      <w:r>
        <w:rPr>
          <w:rFonts w:ascii="Calibri" w:hAnsi="Calibri" w:eastAsia="Calibri" w:cs="Calibri"/>
          <w:sz w:val="24"/>
          <w:szCs w:val="24"/>
        </w:rPr>
      </w:r>
    </w:p>
    <w:p w14:paraId="0000006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product design for SaaS dashboard platform for global monitoring of medical imaging equipment</w:t>
      </w:r>
      <w:r>
        <w:rPr>
          <w:rFonts w:ascii="Calibri" w:hAnsi="Calibri" w:eastAsia="Calibri" w:cs="Calibri"/>
          <w:sz w:val="20"/>
          <w:szCs w:val="20"/>
        </w:rPr>
      </w:r>
    </w:p>
    <w:p w14:paraId="0000006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operator workflows and equipment uptime visibility for healthcare networks worldwide</w:t>
      </w:r>
      <w:r>
        <w:rPr>
          <w:rFonts w:ascii="Calibri" w:hAnsi="Calibri" w:eastAsia="Calibri" w:cs="Calibri"/>
          <w:sz w:val="20"/>
          <w:szCs w:val="20"/>
        </w:rPr>
      </w:r>
    </w:p>
    <w:p w14:paraId="0000006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with healthcare professionals to validate design solutions</w:t>
      </w:r>
      <w:r>
        <w:rPr>
          <w:rFonts w:ascii="Calibri" w:hAnsi="Calibri" w:eastAsia="Calibri" w:cs="Calibri"/>
          <w:sz w:val="20"/>
          <w:szCs w:val="20"/>
        </w:rPr>
      </w:r>
    </w:p>
    <w:p w14:paraId="0000006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Delivered wireframes, prototypes, and design specifications for FDA-regulated medical software</w:t>
      </w:r>
      <w:r>
        <w:rPr>
          <w:rFonts w:ascii="Calibri" w:hAnsi="Calibri" w:eastAsia="Calibri" w:cs="Calibri"/>
          <w:sz w:val="20"/>
          <w:szCs w:val="20"/>
        </w:rPr>
      </w:r>
    </w:p>
    <w:p w14:paraId="0000006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Image Guided Therapy tools through user research and iterative design</w:t>
      </w:r>
      <w:r>
        <w:rPr>
          <w:rFonts w:ascii="Calibri" w:hAnsi="Calibri" w:eastAsia="Calibri" w:cs="Calibri"/>
          <w:sz w:val="20"/>
          <w:szCs w:val="20"/>
        </w:rPr>
      </w:r>
    </w:p>
    <w:p w14:paraId="0000006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information architecture and interaction patterns for complex clinical interfaces</w:t>
      </w:r>
      <w:r>
        <w:rPr>
          <w:rFonts w:ascii="Calibri" w:hAnsi="Calibri" w:eastAsia="Calibri" w:cs="Calibri"/>
          <w:sz w:val="20"/>
          <w:szCs w:val="20"/>
        </w:rPr>
      </w:r>
    </w:p>
    <w:p w14:paraId="0000006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Ensured accessibility compliance and healthcare security standards</w:t>
      </w:r>
      <w:r>
        <w:rPr>
          <w:rFonts w:ascii="Calibri" w:hAnsi="Calibri" w:eastAsia="Calibri" w:cs="Calibri"/>
          <w:sz w:val="20"/>
          <w:szCs w:val="20"/>
        </w:rPr>
      </w:r>
    </w:p>
    <w:p w14:paraId="0000006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9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Interaction Designer — Prior Roles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(2009–2014)</w:t>
      </w:r>
      <w:r>
        <w:rPr>
          <w:rFonts w:ascii="Calibri" w:hAnsi="Calibri" w:eastAsia="Calibri" w:cs="Calibri"/>
          <w:sz w:val="24"/>
          <w:szCs w:val="24"/>
        </w:rPr>
      </w:r>
    </w:p>
    <w:p w14:paraId="0000006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GE Healthcare: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Designed clinical tools and interfaces for high-acuity patient monitoring and TeleICU platforms. Conducted user research with clinicians and performed usability testing.</w:t>
      </w:r>
      <w:r>
        <w:rPr>
          <w:rFonts w:ascii="Calibri" w:hAnsi="Calibri" w:eastAsia="Calibri" w:cs="Calibri"/>
          <w:sz w:val="20"/>
          <w:szCs w:val="20"/>
        </w:rPr>
      </w:r>
    </w:p>
    <w:p w14:paraId="0000006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Jaguar Land Rover: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Created HMI designs for concept vehicles; applied automotive UX, safety, and driver distraction best practices.</w:t>
      </w:r>
      <w:r>
        <w:rPr>
          <w:rFonts w:ascii="Calibri" w:hAnsi="Calibri" w:eastAsia="Calibri" w:cs="Calibri"/>
          <w:sz w:val="20"/>
          <w:szCs w:val="20"/>
        </w:rPr>
      </w:r>
    </w:p>
    <w:p w14:paraId="0000006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Tata Elxsi: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Designed interaction patterns, user flows, and information architecture for enterprise and consumer applications.</w:t>
      </w:r>
      <w:r>
        <w:rPr>
          <w:rFonts w:ascii="Calibri" w:hAnsi="Calibri" w:eastAsia="Calibri" w:cs="Calibri"/>
          <w:sz w:val="20"/>
          <w:szCs w:val="20"/>
        </w:rPr>
      </w:r>
    </w:p>
    <w:p w14:paraId="0000006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T</w:t>
      </w: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AT Studios, Malmö: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Developed gestural interaction concepts for Motorola and next-generation mobile interfaces.</w:t>
      </w:r>
      <w:r>
        <w:rPr>
          <w:rFonts w:ascii="Calibri" w:hAnsi="Calibri" w:eastAsia="Calibri" w:cs="Calibri"/>
          <w:sz w:val="20"/>
          <w:szCs w:val="20"/>
        </w:rPr>
      </w:r>
    </w:p>
    <w:p w14:paraId="0000006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F">
      <w:pPr>
        <w:pBdr/>
        <w:spacing w:line="240" w:lineRule="auto"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EDUCATION</w: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2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Master of Design (M.Des.) — Software and User Interface Design, National Institute of Design | 2007–2009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3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Thesis: Experience Design for Interactive Systems | Malmö University &amp; TAT Studio, Sweden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4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Bachelor of Engineering (B.Tech.) — Information Technology, South Gujarat University | 2004–2007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6">
      <w:pPr>
        <w:pBdr/>
        <w:spacing w:line="240" w:lineRule="auto"/>
        <w:ind/>
        <w:rPr>
          <w:rFonts w:ascii="Calibri" w:hAnsi="Calibri" w:eastAsia="Calibri" w:cs="Calibri"/>
          <w:b/>
          <w:bCs/>
          <w:color w:val="0f476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CERTIFICATIONS &amp; PROFESSIONAL DEVELOPMENT</w:t>
      </w:r>
      <w:r>
        <w:rPr>
          <w:rFonts w:ascii="Calibri" w:hAnsi="Calibri" w:eastAsia="Calibri" w:cs="Calibri"/>
          <w:b/>
          <w:bCs/>
          <w:color w:val="0f4761"/>
          <w:sz w:val="32"/>
          <w:szCs w:val="32"/>
        </w:rPr>
      </w:r>
    </w:p>
    <w:p w14:paraId="00000077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SAFe Agilist — Scaled Agile Framework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8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Certified Generative AI Mastermind — Outskill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9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United Nations Design for Good (DfG) certification</w:t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LANGUAGES</w: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English (Fluent) • Gujarati (Native/Fluent) • Hindi (Fluent) • German (A1)</w:t>
      </w:r>
      <w:r>
        <w:rPr>
          <w:rFonts w:ascii="Calibri" w:hAnsi="Calibri" w:eastAsia="Calibri" w:cs="Calibri"/>
          <w:sz w:val="20"/>
          <w:szCs w:val="20"/>
        </w:rPr>
      </w:r>
    </w:p>
    <w:p w14:paraId="0000007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E">
      <w:pPr>
        <w:pBdr/>
        <w:spacing w:line="240" w:lineRule="auto"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8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AVAILABILITY</w:t>
      </w: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81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Immediate | Flexible work format (Hybrid, Remote, On-site) | Open to relocations</w:t>
      </w: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sectPr>
      <w:footnotePr/>
      <w:endnotePr/>
      <w:type w:val="nextPage"/>
      <w:pgSz w:h="16834" w:orient="portrait" w:w="11909"/>
      <w:pgMar w:top="1077" w:right="1077" w:bottom="1077" w:left="1077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74"/>
    <w:next w:val="67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4"/>
    <w:next w:val="67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4"/>
    <w:next w:val="67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7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8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8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4"/>
    <w:next w:val="67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7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4"/>
    <w:next w:val="67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7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74"/>
    <w:next w:val="67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4"/>
    <w:next w:val="674"/>
    <w:uiPriority w:val="39"/>
    <w:unhideWhenUsed/>
    <w:pPr>
      <w:pBdr/>
      <w:spacing w:after="100"/>
      <w:ind/>
    </w:pPr>
  </w:style>
  <w:style w:type="paragraph" w:styleId="190">
    <w:name w:val="toc 2"/>
    <w:basedOn w:val="674"/>
    <w:next w:val="674"/>
    <w:uiPriority w:val="39"/>
    <w:unhideWhenUsed/>
    <w:pPr>
      <w:pBdr/>
      <w:spacing w:after="100"/>
      <w:ind w:left="220"/>
    </w:pPr>
  </w:style>
  <w:style w:type="paragraph" w:styleId="191">
    <w:name w:val="toc 3"/>
    <w:basedOn w:val="674"/>
    <w:next w:val="674"/>
    <w:uiPriority w:val="39"/>
    <w:unhideWhenUsed/>
    <w:pPr>
      <w:pBdr/>
      <w:spacing w:after="100"/>
      <w:ind w:left="440"/>
    </w:pPr>
  </w:style>
  <w:style w:type="paragraph" w:styleId="192">
    <w:name w:val="toc 4"/>
    <w:basedOn w:val="674"/>
    <w:next w:val="674"/>
    <w:uiPriority w:val="39"/>
    <w:unhideWhenUsed/>
    <w:pPr>
      <w:pBdr/>
      <w:spacing w:after="100"/>
      <w:ind w:left="660"/>
    </w:pPr>
  </w:style>
  <w:style w:type="paragraph" w:styleId="193">
    <w:name w:val="toc 5"/>
    <w:basedOn w:val="674"/>
    <w:next w:val="674"/>
    <w:uiPriority w:val="39"/>
    <w:unhideWhenUsed/>
    <w:pPr>
      <w:pBdr/>
      <w:spacing w:after="100"/>
      <w:ind w:left="880"/>
    </w:pPr>
  </w:style>
  <w:style w:type="paragraph" w:styleId="194">
    <w:name w:val="toc 6"/>
    <w:basedOn w:val="674"/>
    <w:next w:val="674"/>
    <w:uiPriority w:val="39"/>
    <w:unhideWhenUsed/>
    <w:pPr>
      <w:pBdr/>
      <w:spacing w:after="100"/>
      <w:ind w:left="1100"/>
    </w:pPr>
  </w:style>
  <w:style w:type="paragraph" w:styleId="195">
    <w:name w:val="toc 7"/>
    <w:basedOn w:val="674"/>
    <w:next w:val="674"/>
    <w:uiPriority w:val="39"/>
    <w:unhideWhenUsed/>
    <w:pPr>
      <w:pBdr/>
      <w:spacing w:after="100"/>
      <w:ind w:left="1320"/>
    </w:pPr>
  </w:style>
  <w:style w:type="paragraph" w:styleId="196">
    <w:name w:val="toc 8"/>
    <w:basedOn w:val="674"/>
    <w:next w:val="674"/>
    <w:uiPriority w:val="39"/>
    <w:unhideWhenUsed/>
    <w:pPr>
      <w:pBdr/>
      <w:spacing w:after="100"/>
      <w:ind w:left="1540"/>
    </w:pPr>
  </w:style>
  <w:style w:type="paragraph" w:styleId="197">
    <w:name w:val="toc 9"/>
    <w:basedOn w:val="674"/>
    <w:next w:val="67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4"/>
    <w:next w:val="674"/>
    <w:uiPriority w:val="99"/>
    <w:unhideWhenUsed/>
    <w:pPr>
      <w:pBdr/>
      <w:spacing w:after="0" w:afterAutospacing="0"/>
      <w:ind/>
    </w:pPr>
  </w:style>
  <w:style w:type="table" w:styleId="673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74" w:default="1">
    <w:name w:val="Normal"/>
    <w:pPr>
      <w:pBdr/>
      <w:spacing/>
      <w:ind/>
    </w:pPr>
  </w:style>
  <w:style w:type="paragraph" w:styleId="675">
    <w:name w:val="Heading 1"/>
    <w:basedOn w:val="674"/>
    <w:next w:val="674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676">
    <w:name w:val="Heading 2"/>
    <w:basedOn w:val="674"/>
    <w:next w:val="674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677">
    <w:name w:val="Heading 3"/>
    <w:basedOn w:val="674"/>
    <w:next w:val="674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678">
    <w:name w:val="Heading 4"/>
    <w:basedOn w:val="674"/>
    <w:next w:val="674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679">
    <w:name w:val="Heading 5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680">
    <w:name w:val="Heading 6"/>
    <w:basedOn w:val="674"/>
    <w:next w:val="674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681">
    <w:name w:val="Title"/>
    <w:basedOn w:val="674"/>
    <w:next w:val="674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682">
    <w:name w:val="Subtitle"/>
    <w:basedOn w:val="674"/>
    <w:next w:val="674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vivchawda@gmail.com" TargetMode="External"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://www.vivchawda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